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E3992" w14:textId="5B142E16" w:rsidR="00D551EE" w:rsidRPr="004A05A2" w:rsidRDefault="00E71055" w:rsidP="00D35F0C">
      <w:pPr>
        <w:pStyle w:val="Titolo"/>
        <w:rPr>
          <w:rStyle w:val="normaltextrun"/>
          <w:rFonts w:ascii="Aptos" w:hAnsi="Aptos"/>
          <w:color w:val="000000"/>
          <w:u w:val="single"/>
          <w:shd w:val="clear" w:color="auto" w:fill="FFFFFF"/>
        </w:rPr>
      </w:pPr>
      <w:r>
        <w:rPr>
          <w:rStyle w:val="normaltextrun"/>
          <w:rFonts w:ascii="Aptos" w:hAnsi="Aptos"/>
          <w:color w:val="000000"/>
          <w:shd w:val="clear" w:color="auto" w:fill="FFFFFF"/>
        </w:rPr>
        <w:t xml:space="preserve">ML </w:t>
      </w:r>
      <w:r w:rsidRPr="00D35F0C">
        <w:rPr>
          <w:rStyle w:val="normaltextrun"/>
        </w:rPr>
        <w:t>and</w:t>
      </w:r>
      <w:r>
        <w:rPr>
          <w:rStyle w:val="normaltextrun"/>
          <w:rFonts w:ascii="Aptos" w:hAnsi="Aptos"/>
          <w:color w:val="000000"/>
          <w:shd w:val="clear" w:color="auto" w:fill="FFFFFF"/>
        </w:rPr>
        <w:t xml:space="preserve"> PR Project Report – Part </w:t>
      </w:r>
      <w:r w:rsidR="003C1C12">
        <w:rPr>
          <w:rStyle w:val="normaltextrun"/>
          <w:rFonts w:ascii="Aptos" w:hAnsi="Aptos"/>
          <w:color w:val="000000"/>
          <w:shd w:val="clear" w:color="auto" w:fill="FFFFFF"/>
        </w:rPr>
        <w:t>6</w:t>
      </w:r>
    </w:p>
    <w:p w14:paraId="5BFDE149" w14:textId="0B06EBB8" w:rsidR="00D551EE" w:rsidRDefault="00D551EE" w:rsidP="00D551EE">
      <w:pPr>
        <w:rPr>
          <w:rStyle w:val="normaltextrun"/>
          <w:rFonts w:ascii="Aptos" w:hAnsi="Aptos"/>
          <w:color w:val="000000"/>
          <w:sz w:val="24"/>
          <w:shd w:val="clear" w:color="auto" w:fill="FFFFFF"/>
        </w:rPr>
      </w:pPr>
    </w:p>
    <w:p w14:paraId="42837473" w14:textId="05A64A6C" w:rsidR="00D551EE" w:rsidRPr="00624E08" w:rsidRDefault="0088462A" w:rsidP="00D551EE">
      <w:pPr>
        <w:rPr>
          <w:b/>
          <w:bCs/>
          <w:sz w:val="24"/>
          <w:u w:val="single"/>
        </w:rPr>
      </w:pPr>
      <w:r>
        <w:rPr>
          <w:rStyle w:val="normaltextrun"/>
          <w:rFonts w:ascii="Aptos" w:hAnsi="Aptos"/>
          <w:color w:val="000000"/>
          <w:sz w:val="24"/>
          <w:shd w:val="clear" w:color="auto" w:fill="FFFFFF"/>
        </w:rPr>
        <w:t>The theme of the current laboratory</w:t>
      </w:r>
      <w:r w:rsidR="00716E56">
        <w:rPr>
          <w:rStyle w:val="normaltextrun"/>
          <w:rFonts w:ascii="Aptos" w:hAnsi="Aptos"/>
          <w:color w:val="000000"/>
          <w:sz w:val="24"/>
          <w:shd w:val="clear" w:color="auto" w:fill="FFFFFF"/>
        </w:rPr>
        <w:t xml:space="preserve"> is </w:t>
      </w:r>
      <w:r w:rsidR="003C1C12">
        <w:rPr>
          <w:rStyle w:val="normaltextrun"/>
          <w:rFonts w:ascii="Aptos" w:hAnsi="Aptos"/>
          <w:color w:val="000000"/>
          <w:sz w:val="24"/>
          <w:shd w:val="clear" w:color="auto" w:fill="FFFFFF"/>
        </w:rPr>
        <w:t>logistic regression, with weighted and quadratic variants.</w:t>
      </w:r>
    </w:p>
    <w:p w14:paraId="45E609F5" w14:textId="4B92FB5C" w:rsidR="00D35F0C" w:rsidRDefault="003C1C12" w:rsidP="00D35F0C">
      <w:pPr>
        <w:pStyle w:val="Titolo1"/>
      </w:pPr>
      <w:r>
        <w:t xml:space="preserve">Non weighted </w:t>
      </w:r>
    </w:p>
    <w:p w14:paraId="63BB7947" w14:textId="77777777" w:rsidR="0065624C" w:rsidRDefault="0065624C" w:rsidP="0065624C">
      <w:r>
        <w:t xml:space="preserve">The first method we use to classify using logistic regression is using its most basic variant (which still includes normalization through the </w:t>
      </w:r>
      <m:oMath>
        <m:r>
          <w:rPr>
            <w:rFonts w:ascii="Cambria Math" w:hAnsi="Cambria Math"/>
          </w:rPr>
          <m:t>λ</m:t>
        </m:r>
      </m:oMath>
      <w:r>
        <w:t xml:space="preserve"> parameter), in which the objective function does not include weights. </w:t>
      </w:r>
    </w:p>
    <w:p w14:paraId="2947AAC5" w14:textId="7F57DA12" w:rsidR="002347C0" w:rsidRDefault="002347C0" w:rsidP="0065624C">
      <w:r>
        <w:t>The data is trained without weights, but regardless we are interested in analyzing the performance of the classifier over an application represented by an effectife prior of 0.1.</w:t>
      </w:r>
    </w:p>
    <w:p w14:paraId="722726F3" w14:textId="354A7DB1" w:rsidR="0065624C" w:rsidRDefault="0065624C" w:rsidP="0065624C">
      <w:r>
        <w:t xml:space="preserve">Our data size is decently large, so we don’t necessarily risk overfitting even for small values of </w:t>
      </w:r>
      <m:oMath>
        <m:r>
          <w:rPr>
            <w:rFonts w:ascii="Cambria Math" w:hAnsi="Cambria Math"/>
          </w:rPr>
          <m:t>λ</m:t>
        </m:r>
      </m:oMath>
      <w:r>
        <w:t>.</w:t>
      </w:r>
    </w:p>
    <w:p w14:paraId="73D64FBD" w14:textId="77777777" w:rsidR="0065624C" w:rsidRDefault="0065624C" w:rsidP="0065624C"/>
    <w:p w14:paraId="35EE5850" w14:textId="578ADC12" w:rsidR="0065624C" w:rsidRDefault="0065624C" w:rsidP="0065624C">
      <w:pPr>
        <w:jc w:val="center"/>
      </w:pPr>
      <w:r w:rsidRPr="0065624C">
        <w:rPr>
          <w:noProof/>
        </w:rPr>
        <w:drawing>
          <wp:inline distT="0" distB="0" distL="0" distR="0" wp14:anchorId="05297DC7" wp14:editId="56DBAB4F">
            <wp:extent cx="3831464" cy="3053301"/>
            <wp:effectExtent l="0" t="0" r="0" b="0"/>
            <wp:docPr id="1607976659"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76659" name="Immagine 1" descr="Immagine che contiene testo, schermata, Diagramma, linea&#10;&#10;Descrizione generata automaticamente"/>
                    <pic:cNvPicPr/>
                  </pic:nvPicPr>
                  <pic:blipFill>
                    <a:blip r:embed="rId4"/>
                    <a:stretch>
                      <a:fillRect/>
                    </a:stretch>
                  </pic:blipFill>
                  <pic:spPr>
                    <a:xfrm>
                      <a:off x="0" y="0"/>
                      <a:ext cx="3846075" cy="3064944"/>
                    </a:xfrm>
                    <a:prstGeom prst="rect">
                      <a:avLst/>
                    </a:prstGeom>
                  </pic:spPr>
                </pic:pic>
              </a:graphicData>
            </a:graphic>
          </wp:inline>
        </w:drawing>
      </w:r>
    </w:p>
    <w:p w14:paraId="2DB1DC18" w14:textId="1B555891" w:rsidR="0065624C" w:rsidRDefault="0065624C" w:rsidP="0065624C">
      <w:r>
        <w:t xml:space="preserve">Our data does not seem to need normalization, quite the opposite: as we start normalizing more and more, we deviate completely from the minDCF values, which instead remain constant, and provide better results even for a normalization with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-4</m:t>
            </m:r>
          </m:sup>
        </m:sSup>
      </m:oMath>
      <w:r>
        <w:t>.</w:t>
      </w:r>
    </w:p>
    <w:p w14:paraId="345B46E6" w14:textId="61A7D6A8" w:rsidR="0065624C" w:rsidRDefault="0065624C" w:rsidP="0065624C">
      <w:r>
        <w:t>As we predicted, our dataset is good enough to not risk overfitting</w:t>
      </w:r>
      <w:r w:rsidR="002347C0">
        <w:t xml:space="preserve"> even without normalization.</w:t>
      </w:r>
    </w:p>
    <w:p w14:paraId="16AE1AA2" w14:textId="7CD040BE" w:rsidR="0065624C" w:rsidRDefault="0065624C" w:rsidP="0065624C">
      <w:r>
        <w:t>If we try to reduce the size of our data by a factor of 1:50 we may start to see some benefits</w:t>
      </w:r>
      <w:r w:rsidR="002347C0">
        <w:t>.</w:t>
      </w:r>
    </w:p>
    <w:p w14:paraId="562C43E2" w14:textId="2408B8A4" w:rsidR="002347C0" w:rsidRDefault="002347C0" w:rsidP="002347C0">
      <w:pPr>
        <w:jc w:val="center"/>
      </w:pPr>
      <w:r w:rsidRPr="002347C0">
        <w:rPr>
          <w:noProof/>
        </w:rPr>
        <w:lastRenderedPageBreak/>
        <w:drawing>
          <wp:inline distT="0" distB="0" distL="0" distR="0" wp14:anchorId="7DA01F33" wp14:editId="5322C299">
            <wp:extent cx="3228229" cy="2575343"/>
            <wp:effectExtent l="0" t="0" r="0" b="0"/>
            <wp:docPr id="944524897"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24897" name="Immagine 1" descr="Immagine che contiene testo, diagramma, schermata, linea&#10;&#10;Descrizione generata automaticamente"/>
                    <pic:cNvPicPr/>
                  </pic:nvPicPr>
                  <pic:blipFill>
                    <a:blip r:embed="rId5"/>
                    <a:stretch>
                      <a:fillRect/>
                    </a:stretch>
                  </pic:blipFill>
                  <pic:spPr>
                    <a:xfrm>
                      <a:off x="0" y="0"/>
                      <a:ext cx="3256836" cy="2598165"/>
                    </a:xfrm>
                    <a:prstGeom prst="rect">
                      <a:avLst/>
                    </a:prstGeom>
                  </pic:spPr>
                </pic:pic>
              </a:graphicData>
            </a:graphic>
          </wp:inline>
        </w:drawing>
      </w:r>
    </w:p>
    <w:p w14:paraId="539A1208" w14:textId="2C30F5B6" w:rsidR="002347C0" w:rsidRDefault="002347C0" w:rsidP="002347C0">
      <w:r>
        <w:t>As expected, on a smaller dataset is easier to find overfitting, which is effectively reduced by our normalization. Just like the other model though, too much normalization is detrimental.</w:t>
      </w:r>
    </w:p>
    <w:p w14:paraId="281B9F97" w14:textId="784C5C10" w:rsidR="00C81031" w:rsidRPr="0065624C" w:rsidRDefault="00C81031" w:rsidP="002347C0">
      <w:r>
        <w:t>As for the minDCF instead, we see a slight decrease in cost when the normalization is particularly strong, which is weird, since finding a more optimal threshold when the data is less scattered should prove harder.</w:t>
      </w:r>
    </w:p>
    <w:p w14:paraId="6666B8B5" w14:textId="1A1AACF8" w:rsidR="00F50FB8" w:rsidRDefault="003C1C12" w:rsidP="00F50FB8">
      <w:pPr>
        <w:pStyle w:val="Titolo1"/>
      </w:pPr>
      <w:r>
        <w:t>Prior weighted</w:t>
      </w:r>
    </w:p>
    <w:p w14:paraId="0E90B59D" w14:textId="2D660E54" w:rsidR="002347C0" w:rsidRDefault="002347C0" w:rsidP="002347C0">
      <w:r>
        <w:t xml:space="preserve">We want to analyze the same application as before, but this time modifying the objective function, </w:t>
      </w:r>
      <w:proofErr w:type="gramStart"/>
      <w:r>
        <w:t>in order to</w:t>
      </w:r>
      <w:proofErr w:type="gramEnd"/>
      <w:r>
        <w:t xml:space="preserve"> include the information about the actual application. The way we do it is, during the training phase, we weigh the score of every sample based on the label.</w:t>
      </w:r>
    </w:p>
    <w:p w14:paraId="2821B1BC" w14:textId="2EC63495" w:rsidR="002347C0" w:rsidRDefault="002347C0" w:rsidP="002347C0">
      <w:r>
        <w:t>The results are the following.</w:t>
      </w:r>
    </w:p>
    <w:p w14:paraId="09C127BC" w14:textId="25DB8805" w:rsidR="002347C0" w:rsidRDefault="002347C0" w:rsidP="002347C0">
      <w:pPr>
        <w:jc w:val="center"/>
      </w:pPr>
      <w:r w:rsidRPr="002347C0">
        <w:rPr>
          <w:noProof/>
        </w:rPr>
        <w:drawing>
          <wp:inline distT="0" distB="0" distL="0" distR="0" wp14:anchorId="71FDF6A3" wp14:editId="5ED61461">
            <wp:extent cx="3061252" cy="2379011"/>
            <wp:effectExtent l="0" t="0" r="6350" b="2540"/>
            <wp:docPr id="1607318171" name="Immagine 1"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18171" name="Immagine 1" descr="Immagine che contiene testo, schermata, diagramma, Diagramma&#10;&#10;Descrizione generata automaticamente"/>
                    <pic:cNvPicPr/>
                  </pic:nvPicPr>
                  <pic:blipFill>
                    <a:blip r:embed="rId6"/>
                    <a:stretch>
                      <a:fillRect/>
                    </a:stretch>
                  </pic:blipFill>
                  <pic:spPr>
                    <a:xfrm>
                      <a:off x="0" y="0"/>
                      <a:ext cx="3071803" cy="2387210"/>
                    </a:xfrm>
                    <a:prstGeom prst="rect">
                      <a:avLst/>
                    </a:prstGeom>
                  </pic:spPr>
                </pic:pic>
              </a:graphicData>
            </a:graphic>
          </wp:inline>
        </w:drawing>
      </w:r>
    </w:p>
    <w:p w14:paraId="0ED4B325" w14:textId="594FEFD8" w:rsidR="002347C0" w:rsidRPr="002347C0" w:rsidRDefault="002347C0" w:rsidP="002347C0">
      <w:r>
        <w:lastRenderedPageBreak/>
        <w:t>I expected this model to perform better than the non-weighted version</w:t>
      </w:r>
      <w:r w:rsidR="000D1F9E">
        <w:t>, since it’s training and evaluation priors vastly differed</w:t>
      </w:r>
      <w:r>
        <w:t>, but</w:t>
      </w:r>
      <w:r w:rsidR="000D1F9E">
        <w:t xml:space="preserve"> it seems to do just as good</w:t>
      </w:r>
      <w:r>
        <w:t xml:space="preserve">. </w:t>
      </w:r>
    </w:p>
    <w:p w14:paraId="02EB69A9" w14:textId="3ECF3165" w:rsidR="003C1C12" w:rsidRDefault="003C1C12" w:rsidP="00F50FB8">
      <w:pPr>
        <w:pStyle w:val="Titolo1"/>
      </w:pPr>
      <w:r>
        <w:t>Quadratic</w:t>
      </w:r>
    </w:p>
    <w:p w14:paraId="27366E6A" w14:textId="3332B410" w:rsidR="000D1F9E" w:rsidRDefault="000D1F9E" w:rsidP="000D1F9E">
      <w:r>
        <w:t>Another possible variant of the logistic regression classifier involves looking for nonlinear decision boundaries, and thus mapping the nonlinear score, to a linear one.</w:t>
      </w:r>
    </w:p>
    <w:p w14:paraId="1F1F21F7" w14:textId="0EE688E7" w:rsidR="000D1F9E" w:rsidRDefault="000D1F9E" w:rsidP="000D1F9E">
      <w:r>
        <w:t>Such a model proves very useful for data that is not clearly separatable through a linear decision, meaning that an increase in performance using this model, could suggest such a distribution in the data.</w:t>
      </w:r>
    </w:p>
    <w:p w14:paraId="61366CC8" w14:textId="0B5CC29D" w:rsidR="000D1F9E" w:rsidRDefault="000D1F9E" w:rsidP="000D1F9E">
      <w:pPr>
        <w:jc w:val="center"/>
      </w:pPr>
      <w:r w:rsidRPr="000D1F9E">
        <w:rPr>
          <w:noProof/>
        </w:rPr>
        <w:drawing>
          <wp:inline distT="0" distB="0" distL="0" distR="0" wp14:anchorId="00A2C500" wp14:editId="0A9B46C3">
            <wp:extent cx="3244132" cy="2448350"/>
            <wp:effectExtent l="0" t="0" r="0" b="9525"/>
            <wp:docPr id="2035738961" name="Immagine 1"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38961" name="Immagine 1" descr="Immagine che contiene testo, schermata, Diagramma, diagramma&#10;&#10;Descrizione generata automaticamente"/>
                    <pic:cNvPicPr/>
                  </pic:nvPicPr>
                  <pic:blipFill>
                    <a:blip r:embed="rId7"/>
                    <a:stretch>
                      <a:fillRect/>
                    </a:stretch>
                  </pic:blipFill>
                  <pic:spPr>
                    <a:xfrm>
                      <a:off x="0" y="0"/>
                      <a:ext cx="3259383" cy="2459860"/>
                    </a:xfrm>
                    <a:prstGeom prst="rect">
                      <a:avLst/>
                    </a:prstGeom>
                  </pic:spPr>
                </pic:pic>
              </a:graphicData>
            </a:graphic>
          </wp:inline>
        </w:drawing>
      </w:r>
    </w:p>
    <w:p w14:paraId="60FB0031" w14:textId="77DFF0B7" w:rsidR="000D1F9E" w:rsidRDefault="000D1F9E" w:rsidP="000D1F9E">
      <w:r>
        <w:t xml:space="preserve">The model seems to have the same relation with normalization as the other models had, meaning that it doesn’t help much, and degrades completely before the </w:t>
      </w:r>
      <m:oMath>
        <m:r>
          <w:rPr>
            <w:rFonts w:ascii="Cambria Math" w:hAnsi="Cambria Math"/>
          </w:rPr>
          <m:t>λ=1</m:t>
        </m:r>
      </m:oMath>
      <w:r>
        <w:t xml:space="preserve"> mark.</w:t>
      </w:r>
    </w:p>
    <w:p w14:paraId="5B61EAB0" w14:textId="71FAD3D5" w:rsidR="00C81031" w:rsidRPr="000D1F9E" w:rsidRDefault="000D1F9E" w:rsidP="000D1F9E">
      <w:r>
        <w:t>The actual model reaches DCF values much closer to the minDCF that the other models seen so far (if we stay in the low normalization zone that is), and in terms of the latter, performs bett</w:t>
      </w:r>
      <w:r w:rsidR="00C81031">
        <w:t>er than the other models by a whole 0.1</w:t>
      </w:r>
      <w:r w:rsidR="003D2913">
        <w:t xml:space="preserve"> points</w:t>
      </w:r>
      <w:r w:rsidR="00C81031">
        <w:t xml:space="preserve">. For greater values of </w:t>
      </w:r>
      <m:oMath>
        <m:r>
          <w:rPr>
            <w:rFonts w:ascii="Cambria Math" w:hAnsi="Cambria Math"/>
          </w:rPr>
          <m:t>λ</m:t>
        </m:r>
      </m:oMath>
      <w:r w:rsidR="00C81031">
        <w:t xml:space="preserve"> though it gains a few points.</w:t>
      </w:r>
    </w:p>
    <w:p w14:paraId="39A72DC4" w14:textId="1B8429A7" w:rsidR="003C1C12" w:rsidRDefault="003C1C12" w:rsidP="003C1C12">
      <w:pPr>
        <w:pStyle w:val="Titolo1"/>
      </w:pPr>
      <w:r>
        <w:t>Regularization (centering)</w:t>
      </w:r>
    </w:p>
    <w:p w14:paraId="3C6F4280" w14:textId="02984A55" w:rsidR="003D2913" w:rsidRDefault="003D2913" w:rsidP="003D2913">
      <w:r>
        <w:t>For the regularized linear regression model, affine transformations of the data don’t give the same results, so we want to test that. We will simply use centering of the data using the training data mean.</w:t>
      </w:r>
    </w:p>
    <w:p w14:paraId="536DD972" w14:textId="22E21974" w:rsidR="003D2913" w:rsidRDefault="003D2913" w:rsidP="003D2913">
      <w:pPr>
        <w:jc w:val="center"/>
      </w:pPr>
      <w:r w:rsidRPr="003D2913">
        <w:rPr>
          <w:noProof/>
        </w:rPr>
        <w:lastRenderedPageBreak/>
        <w:drawing>
          <wp:inline distT="0" distB="0" distL="0" distR="0" wp14:anchorId="56F74E5B" wp14:editId="19568BC9">
            <wp:extent cx="3291840" cy="2479780"/>
            <wp:effectExtent l="0" t="0" r="3810" b="0"/>
            <wp:docPr id="146354898"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4898" name="Immagine 1" descr="Immagine che contiene testo, schermata, linea, Diagramma&#10;&#10;Descrizione generata automaticamente"/>
                    <pic:cNvPicPr/>
                  </pic:nvPicPr>
                  <pic:blipFill>
                    <a:blip r:embed="rId8"/>
                    <a:stretch>
                      <a:fillRect/>
                    </a:stretch>
                  </pic:blipFill>
                  <pic:spPr>
                    <a:xfrm>
                      <a:off x="0" y="0"/>
                      <a:ext cx="3302881" cy="2488097"/>
                    </a:xfrm>
                    <a:prstGeom prst="rect">
                      <a:avLst/>
                    </a:prstGeom>
                  </pic:spPr>
                </pic:pic>
              </a:graphicData>
            </a:graphic>
          </wp:inline>
        </w:drawing>
      </w:r>
    </w:p>
    <w:p w14:paraId="19CDE84B" w14:textId="4E3FD891" w:rsidR="003D2913" w:rsidRPr="003D2913" w:rsidRDefault="003D2913" w:rsidP="003D2913">
      <w:r>
        <w:t>The results seem to be the same as the standard non-weighted logistic regressions model, hinting at the fact that our data was already regularized in terms of centering.</w:t>
      </w:r>
    </w:p>
    <w:p w14:paraId="56469649" w14:textId="0DF4AB83" w:rsidR="003C1C12" w:rsidRDefault="003C1C12" w:rsidP="003C1C12">
      <w:pPr>
        <w:pStyle w:val="Titolo1"/>
      </w:pPr>
      <w:r>
        <w:t>Comparison</w:t>
      </w:r>
    </w:p>
    <w:tbl>
      <w:tblPr>
        <w:tblStyle w:val="Grigliatabella"/>
        <w:tblW w:w="93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3317"/>
        <w:gridCol w:w="733"/>
        <w:gridCol w:w="701"/>
        <w:gridCol w:w="927"/>
        <w:gridCol w:w="1260"/>
        <w:gridCol w:w="738"/>
      </w:tblGrid>
      <w:tr w:rsidR="00A960DF" w14:paraId="5A3CD905" w14:textId="25565803" w:rsidTr="00DF62E2">
        <w:trPr>
          <w:jc w:val="center"/>
        </w:trPr>
        <w:tc>
          <w:tcPr>
            <w:tcW w:w="1703" w:type="dxa"/>
          </w:tcPr>
          <w:p w14:paraId="4C3C3CC7" w14:textId="0FC73236" w:rsidR="00A960DF" w:rsidRPr="00A960DF" w:rsidRDefault="00A960DF" w:rsidP="00A960DF">
            <w:pPr>
              <w:jc w:val="center"/>
              <w:rPr>
                <w:b/>
                <w:bCs/>
                <w:sz w:val="20"/>
                <w:szCs w:val="20"/>
              </w:rPr>
            </w:pPr>
            <w:r w:rsidRPr="00A960DF">
              <w:rPr>
                <w:b/>
                <w:bCs/>
                <w:sz w:val="20"/>
                <w:szCs w:val="20"/>
              </w:rPr>
              <w:t>model (</w:t>
            </w:r>
            <m:oMath>
              <m:r>
                <m:rPr>
                  <m:sty m:val="bi"/>
                </m:rPr>
                <w:rPr>
                  <w:rFonts w:ascii="Cambria Math" w:hAnsi="Cambria Math"/>
                  <w:sz w:val="20"/>
                  <w:szCs w:val="20"/>
                </w:rPr>
                <m:t>π=0.1</m:t>
              </m:r>
            </m:oMath>
            <w:r w:rsidRPr="00A960DF">
              <w:rPr>
                <w:b/>
                <w:bCs/>
                <w:sz w:val="20"/>
                <w:szCs w:val="20"/>
              </w:rPr>
              <w:t>)</w:t>
            </w:r>
          </w:p>
        </w:tc>
        <w:tc>
          <w:tcPr>
            <w:tcW w:w="3318" w:type="dxa"/>
          </w:tcPr>
          <w:p w14:paraId="704BE235" w14:textId="00B5AE18" w:rsidR="00A960DF" w:rsidRPr="00A960DF" w:rsidRDefault="00A960DF" w:rsidP="00A960DF">
            <w:pPr>
              <w:jc w:val="center"/>
              <w:rPr>
                <w:b/>
                <w:bCs/>
                <w:sz w:val="20"/>
                <w:szCs w:val="20"/>
              </w:rPr>
            </w:pPr>
            <w:r w:rsidRPr="00A960DF">
              <w:rPr>
                <w:b/>
                <w:bCs/>
                <w:sz w:val="20"/>
                <w:szCs w:val="20"/>
              </w:rPr>
              <w:t>QLogistic</w:t>
            </w:r>
          </w:p>
        </w:tc>
        <w:tc>
          <w:tcPr>
            <w:tcW w:w="731" w:type="dxa"/>
          </w:tcPr>
          <w:p w14:paraId="09A3F9F2" w14:textId="57C65F89" w:rsidR="00A960DF" w:rsidRPr="00A960DF" w:rsidRDefault="00A960DF" w:rsidP="00A960DF">
            <w:pPr>
              <w:jc w:val="center"/>
              <w:rPr>
                <w:b/>
                <w:bCs/>
                <w:sz w:val="20"/>
                <w:szCs w:val="20"/>
              </w:rPr>
            </w:pPr>
            <w:r w:rsidRPr="00A960DF">
              <w:rPr>
                <w:b/>
                <w:bCs/>
                <w:sz w:val="20"/>
                <w:szCs w:val="20"/>
              </w:rPr>
              <w:t>Naïve</w:t>
            </w:r>
          </w:p>
        </w:tc>
        <w:tc>
          <w:tcPr>
            <w:tcW w:w="701" w:type="dxa"/>
          </w:tcPr>
          <w:p w14:paraId="6EE6BC4B" w14:textId="776678DC" w:rsidR="00A960DF" w:rsidRPr="00A960DF" w:rsidRDefault="00A960DF" w:rsidP="00A960DF">
            <w:pPr>
              <w:jc w:val="center"/>
              <w:rPr>
                <w:b/>
                <w:bCs/>
                <w:sz w:val="20"/>
                <w:szCs w:val="20"/>
              </w:rPr>
            </w:pPr>
            <w:r w:rsidRPr="00A960DF">
              <w:rPr>
                <w:b/>
                <w:bCs/>
                <w:sz w:val="20"/>
                <w:szCs w:val="20"/>
              </w:rPr>
              <w:t>MVG</w:t>
            </w:r>
          </w:p>
        </w:tc>
        <w:tc>
          <w:tcPr>
            <w:tcW w:w="927" w:type="dxa"/>
          </w:tcPr>
          <w:p w14:paraId="2A78EF1A" w14:textId="37BD791D" w:rsidR="00A960DF" w:rsidRPr="00A960DF" w:rsidRDefault="00A960DF" w:rsidP="00A960DF">
            <w:pPr>
              <w:jc w:val="center"/>
              <w:rPr>
                <w:b/>
                <w:bCs/>
                <w:sz w:val="20"/>
                <w:szCs w:val="20"/>
              </w:rPr>
            </w:pPr>
            <w:r w:rsidRPr="00A960DF">
              <w:rPr>
                <w:b/>
                <w:bCs/>
                <w:sz w:val="20"/>
                <w:szCs w:val="20"/>
              </w:rPr>
              <w:t>Logistic</w:t>
            </w:r>
          </w:p>
        </w:tc>
        <w:tc>
          <w:tcPr>
            <w:tcW w:w="1260" w:type="dxa"/>
          </w:tcPr>
          <w:p w14:paraId="7C7984CB" w14:textId="347AD6B4" w:rsidR="00A960DF" w:rsidRPr="00A960DF" w:rsidRDefault="00A960DF" w:rsidP="00A960DF">
            <w:pPr>
              <w:jc w:val="center"/>
              <w:rPr>
                <w:b/>
                <w:bCs/>
                <w:sz w:val="20"/>
                <w:szCs w:val="20"/>
              </w:rPr>
            </w:pPr>
            <w:r w:rsidRPr="00A960DF">
              <w:rPr>
                <w:b/>
                <w:bCs/>
                <w:sz w:val="20"/>
                <w:szCs w:val="20"/>
              </w:rPr>
              <w:t>PWLogistic</w:t>
            </w:r>
          </w:p>
        </w:tc>
        <w:tc>
          <w:tcPr>
            <w:tcW w:w="738" w:type="dxa"/>
          </w:tcPr>
          <w:p w14:paraId="7C7B20E3" w14:textId="6DD6042A" w:rsidR="00A960DF" w:rsidRPr="00A960DF" w:rsidRDefault="00A960DF" w:rsidP="00A960DF">
            <w:pPr>
              <w:jc w:val="center"/>
              <w:rPr>
                <w:b/>
                <w:bCs/>
                <w:sz w:val="20"/>
                <w:szCs w:val="20"/>
              </w:rPr>
            </w:pPr>
            <w:r w:rsidRPr="00A960DF">
              <w:rPr>
                <w:b/>
                <w:bCs/>
                <w:sz w:val="20"/>
                <w:szCs w:val="20"/>
              </w:rPr>
              <w:t>Tied</w:t>
            </w:r>
          </w:p>
        </w:tc>
      </w:tr>
      <w:tr w:rsidR="00A960DF" w14:paraId="60061ABE" w14:textId="1AA98E57" w:rsidTr="00DF62E2">
        <w:trPr>
          <w:jc w:val="center"/>
        </w:trPr>
        <w:tc>
          <w:tcPr>
            <w:tcW w:w="1703" w:type="dxa"/>
          </w:tcPr>
          <w:p w14:paraId="66E25FD3" w14:textId="1E8AE707" w:rsidR="00A960DF" w:rsidRPr="00A960DF" w:rsidRDefault="00A960DF" w:rsidP="00A960DF">
            <w:pPr>
              <w:jc w:val="center"/>
              <w:rPr>
                <w:sz w:val="20"/>
                <w:szCs w:val="20"/>
              </w:rPr>
            </w:pPr>
            <w:r w:rsidRPr="00A960DF">
              <w:rPr>
                <w:sz w:val="20"/>
                <w:szCs w:val="20"/>
              </w:rPr>
              <w:t>minDCF</w:t>
            </w:r>
          </w:p>
        </w:tc>
        <w:tc>
          <w:tcPr>
            <w:tcW w:w="3318" w:type="dxa"/>
          </w:tcPr>
          <w:p w14:paraId="5CC8FB01" w14:textId="40354668" w:rsidR="00A960DF" w:rsidRPr="00A960DF" w:rsidRDefault="00A960DF" w:rsidP="00A960DF">
            <w:pPr>
              <w:jc w:val="center"/>
              <w:rPr>
                <w:sz w:val="20"/>
                <w:szCs w:val="20"/>
              </w:rPr>
            </w:pPr>
            <w:r w:rsidRPr="00A960DF">
              <w:rPr>
                <w:sz w:val="20"/>
                <w:szCs w:val="20"/>
              </w:rPr>
              <w:t>0.243</w:t>
            </w:r>
            <w:r>
              <w:rPr>
                <w:sz w:val="20"/>
                <w:szCs w:val="20"/>
              </w:rPr>
              <w:t xml:space="preserve"> (</w:t>
            </w:r>
            <m:oMath>
              <m:r>
                <w:rPr>
                  <w:rFonts w:ascii="Cambria Math" w:hAnsi="Cambria Math"/>
                  <w:sz w:val="20"/>
                  <w:szCs w:val="20"/>
                </w:rPr>
                <m:t>λ</m:t>
              </m:r>
            </m:oMath>
            <w:r>
              <w:rPr>
                <w:sz w:val="20"/>
                <w:szCs w:val="20"/>
              </w:rPr>
              <w:t>=0.03)</w:t>
            </w:r>
            <w:r w:rsidR="00DF62E2">
              <w:rPr>
                <w:sz w:val="20"/>
                <w:szCs w:val="20"/>
              </w:rPr>
              <w:t xml:space="preserve"> – 0.259 (</w:t>
            </w:r>
            <m:oMath>
              <m:r>
                <w:rPr>
                  <w:rFonts w:ascii="Cambria Math" w:hAnsi="Cambria Math"/>
                  <w:sz w:val="20"/>
                  <w:szCs w:val="20"/>
                </w:rPr>
                <m:t>λ</m:t>
              </m:r>
            </m:oMath>
            <w:r w:rsidR="00DF62E2">
              <w:rPr>
                <w:sz w:val="20"/>
                <w:szCs w:val="20"/>
              </w:rPr>
              <w:t>=0.001)</w:t>
            </w:r>
          </w:p>
        </w:tc>
        <w:tc>
          <w:tcPr>
            <w:tcW w:w="731" w:type="dxa"/>
          </w:tcPr>
          <w:p w14:paraId="0C2E0E2B" w14:textId="2A320A7C" w:rsidR="00A960DF" w:rsidRPr="00A960DF" w:rsidRDefault="00A960DF" w:rsidP="00A960DF">
            <w:pPr>
              <w:jc w:val="center"/>
              <w:rPr>
                <w:sz w:val="20"/>
                <w:szCs w:val="20"/>
              </w:rPr>
            </w:pPr>
            <w:r w:rsidRPr="00A960DF">
              <w:rPr>
                <w:sz w:val="20"/>
                <w:szCs w:val="20"/>
              </w:rPr>
              <w:t>0.257</w:t>
            </w:r>
          </w:p>
        </w:tc>
        <w:tc>
          <w:tcPr>
            <w:tcW w:w="701" w:type="dxa"/>
          </w:tcPr>
          <w:p w14:paraId="374CA803" w14:textId="313775D3" w:rsidR="00A960DF" w:rsidRPr="00A960DF" w:rsidRDefault="00A960DF" w:rsidP="00A960DF">
            <w:pPr>
              <w:jc w:val="center"/>
              <w:rPr>
                <w:sz w:val="20"/>
                <w:szCs w:val="20"/>
              </w:rPr>
            </w:pPr>
            <w:r w:rsidRPr="00A960DF">
              <w:rPr>
                <w:sz w:val="20"/>
                <w:szCs w:val="20"/>
              </w:rPr>
              <w:t>0.263</w:t>
            </w:r>
          </w:p>
        </w:tc>
        <w:tc>
          <w:tcPr>
            <w:tcW w:w="927" w:type="dxa"/>
          </w:tcPr>
          <w:p w14:paraId="4A0DAABF" w14:textId="135BD2FF" w:rsidR="00A960DF" w:rsidRPr="00A960DF" w:rsidRDefault="00A960DF" w:rsidP="00A960DF">
            <w:pPr>
              <w:jc w:val="center"/>
              <w:rPr>
                <w:sz w:val="20"/>
                <w:szCs w:val="20"/>
              </w:rPr>
            </w:pPr>
            <w:r w:rsidRPr="00A960DF">
              <w:rPr>
                <w:sz w:val="20"/>
                <w:szCs w:val="20"/>
              </w:rPr>
              <w:t>0.361</w:t>
            </w:r>
          </w:p>
        </w:tc>
        <w:tc>
          <w:tcPr>
            <w:tcW w:w="1260" w:type="dxa"/>
          </w:tcPr>
          <w:p w14:paraId="095C3FCD" w14:textId="6C4D2446" w:rsidR="00A960DF" w:rsidRPr="00A960DF" w:rsidRDefault="00A960DF" w:rsidP="00A960DF">
            <w:pPr>
              <w:jc w:val="center"/>
              <w:rPr>
                <w:sz w:val="20"/>
                <w:szCs w:val="20"/>
              </w:rPr>
            </w:pPr>
            <w:r w:rsidRPr="00A960DF">
              <w:rPr>
                <w:sz w:val="20"/>
                <w:szCs w:val="20"/>
              </w:rPr>
              <w:t>0.362</w:t>
            </w:r>
          </w:p>
        </w:tc>
        <w:tc>
          <w:tcPr>
            <w:tcW w:w="738" w:type="dxa"/>
          </w:tcPr>
          <w:p w14:paraId="75C66C67" w14:textId="466AC082" w:rsidR="00A960DF" w:rsidRPr="00A960DF" w:rsidRDefault="00A960DF" w:rsidP="00A960DF">
            <w:pPr>
              <w:jc w:val="center"/>
              <w:rPr>
                <w:sz w:val="20"/>
                <w:szCs w:val="20"/>
              </w:rPr>
            </w:pPr>
            <w:r w:rsidRPr="00A960DF">
              <w:rPr>
                <w:sz w:val="20"/>
                <w:szCs w:val="20"/>
              </w:rPr>
              <w:t>0.</w:t>
            </w:r>
            <w:r>
              <w:rPr>
                <w:sz w:val="20"/>
                <w:szCs w:val="20"/>
              </w:rPr>
              <w:t>363</w:t>
            </w:r>
          </w:p>
        </w:tc>
      </w:tr>
      <w:tr w:rsidR="00A960DF" w14:paraId="104C855F" w14:textId="5839B296" w:rsidTr="00DF62E2">
        <w:trPr>
          <w:jc w:val="center"/>
        </w:trPr>
        <w:tc>
          <w:tcPr>
            <w:tcW w:w="1703" w:type="dxa"/>
          </w:tcPr>
          <w:p w14:paraId="579E0459" w14:textId="55C80F48" w:rsidR="00A960DF" w:rsidRPr="00A960DF" w:rsidRDefault="00A960DF" w:rsidP="00A960DF">
            <w:pPr>
              <w:jc w:val="center"/>
              <w:rPr>
                <w:sz w:val="20"/>
                <w:szCs w:val="20"/>
              </w:rPr>
            </w:pPr>
            <w:r>
              <w:rPr>
                <w:sz w:val="20"/>
                <w:szCs w:val="20"/>
              </w:rPr>
              <w:t>ranking</w:t>
            </w:r>
          </w:p>
        </w:tc>
        <w:tc>
          <w:tcPr>
            <w:tcW w:w="3318" w:type="dxa"/>
          </w:tcPr>
          <w:p w14:paraId="61369E07" w14:textId="56DADEAB" w:rsidR="00A960DF" w:rsidRDefault="00A960DF" w:rsidP="00A960DF">
            <w:pPr>
              <w:jc w:val="center"/>
              <w:rPr>
                <w:sz w:val="20"/>
                <w:szCs w:val="20"/>
              </w:rPr>
            </w:pPr>
            <w:r>
              <w:rPr>
                <w:sz w:val="20"/>
                <w:szCs w:val="20"/>
              </w:rPr>
              <w:t>1</w:t>
            </w:r>
            <w:r w:rsidR="00DF62E2">
              <w:rPr>
                <w:sz w:val="20"/>
                <w:szCs w:val="20"/>
              </w:rPr>
              <w:t>~</w:t>
            </w:r>
          </w:p>
        </w:tc>
        <w:tc>
          <w:tcPr>
            <w:tcW w:w="731" w:type="dxa"/>
          </w:tcPr>
          <w:p w14:paraId="4A93116D" w14:textId="25524BE7" w:rsidR="00A960DF" w:rsidRPr="00A960DF" w:rsidRDefault="00A960DF" w:rsidP="00A960DF">
            <w:pPr>
              <w:jc w:val="center"/>
              <w:rPr>
                <w:sz w:val="20"/>
                <w:szCs w:val="20"/>
              </w:rPr>
            </w:pPr>
            <w:r>
              <w:rPr>
                <w:sz w:val="20"/>
                <w:szCs w:val="20"/>
              </w:rPr>
              <w:t>2</w:t>
            </w:r>
          </w:p>
        </w:tc>
        <w:tc>
          <w:tcPr>
            <w:tcW w:w="701" w:type="dxa"/>
          </w:tcPr>
          <w:p w14:paraId="41E432E3" w14:textId="37AFFAB1" w:rsidR="00A960DF" w:rsidRDefault="00A960DF" w:rsidP="00A960DF">
            <w:pPr>
              <w:jc w:val="center"/>
              <w:rPr>
                <w:sz w:val="20"/>
                <w:szCs w:val="20"/>
              </w:rPr>
            </w:pPr>
            <w:r>
              <w:rPr>
                <w:sz w:val="20"/>
                <w:szCs w:val="20"/>
              </w:rPr>
              <w:t>3</w:t>
            </w:r>
          </w:p>
        </w:tc>
        <w:tc>
          <w:tcPr>
            <w:tcW w:w="927" w:type="dxa"/>
          </w:tcPr>
          <w:p w14:paraId="1B26F5CF" w14:textId="23841848" w:rsidR="00A960DF" w:rsidRPr="00A960DF" w:rsidRDefault="00A960DF" w:rsidP="00A960DF">
            <w:pPr>
              <w:jc w:val="center"/>
              <w:rPr>
                <w:sz w:val="20"/>
                <w:szCs w:val="20"/>
              </w:rPr>
            </w:pPr>
            <w:r>
              <w:rPr>
                <w:sz w:val="20"/>
                <w:szCs w:val="20"/>
              </w:rPr>
              <w:t>4</w:t>
            </w:r>
          </w:p>
        </w:tc>
        <w:tc>
          <w:tcPr>
            <w:tcW w:w="1260" w:type="dxa"/>
          </w:tcPr>
          <w:p w14:paraId="40B0C2D1" w14:textId="4392515D" w:rsidR="00A960DF" w:rsidRPr="00A960DF" w:rsidRDefault="00A960DF" w:rsidP="00A960DF">
            <w:pPr>
              <w:jc w:val="center"/>
              <w:rPr>
                <w:sz w:val="20"/>
                <w:szCs w:val="20"/>
              </w:rPr>
            </w:pPr>
            <w:r>
              <w:rPr>
                <w:sz w:val="20"/>
                <w:szCs w:val="20"/>
              </w:rPr>
              <w:t>4</w:t>
            </w:r>
          </w:p>
        </w:tc>
        <w:tc>
          <w:tcPr>
            <w:tcW w:w="738" w:type="dxa"/>
          </w:tcPr>
          <w:p w14:paraId="38851868" w14:textId="0E8BF5A3" w:rsidR="00A960DF" w:rsidRDefault="00A960DF" w:rsidP="00A960DF">
            <w:pPr>
              <w:jc w:val="center"/>
              <w:rPr>
                <w:sz w:val="20"/>
                <w:szCs w:val="20"/>
              </w:rPr>
            </w:pPr>
            <w:r>
              <w:rPr>
                <w:sz w:val="20"/>
                <w:szCs w:val="20"/>
              </w:rPr>
              <w:t>4</w:t>
            </w:r>
          </w:p>
        </w:tc>
      </w:tr>
    </w:tbl>
    <w:p w14:paraId="55B3996E" w14:textId="7D474AE5" w:rsidR="003D2913" w:rsidRDefault="003D2913" w:rsidP="003D2913"/>
    <w:p w14:paraId="5E7AC7EB" w14:textId="143F4DE4" w:rsidR="00DF62E2" w:rsidRDefault="00DF62E2" w:rsidP="003D2913">
      <w:r>
        <w:t xml:space="preserve">The first thing that meets the eye when comparing the results from above is that the non quadratic logistic models and the tied model have pretty much the same performance. The common point of linear logistic regression and tied gaussian is that they both generate linear decision boundaries. The fact that these three take last place suggests that our dataset isn’t </w:t>
      </w:r>
      <w:proofErr w:type="gramStart"/>
      <w:r>
        <w:t>really well</w:t>
      </w:r>
      <w:proofErr w:type="gramEnd"/>
      <w:r>
        <w:t xml:space="preserve"> classifiable just through linear models.</w:t>
      </w:r>
    </w:p>
    <w:p w14:paraId="0343CCA9" w14:textId="32543333" w:rsidR="00DF62E2" w:rsidRDefault="00DF62E2" w:rsidP="003D2913">
      <w:r>
        <w:t xml:space="preserve">Naïve and MVG have similar results, as we have observed many times in the previous laboratories, suggesting that the features </w:t>
      </w:r>
      <w:proofErr w:type="gramStart"/>
      <w:r>
        <w:t>actually are</w:t>
      </w:r>
      <w:proofErr w:type="gramEnd"/>
      <w:r>
        <w:t xml:space="preserve"> uncorrelated.</w:t>
      </w:r>
    </w:p>
    <w:p w14:paraId="333DE446" w14:textId="04AA5B62" w:rsidR="00DF62E2" w:rsidRPr="003D2913" w:rsidRDefault="00DF62E2" w:rsidP="003D2913">
      <w:r>
        <w:t>The quadratic logistic regression model doesn’t fall that far from Naïve and MVG (and meets their performance if we see smaller or greater values of normalization), meaning that the gaussian distribution is effective at generating predictions</w:t>
      </w:r>
    </w:p>
    <w:p w14:paraId="49B69A1B" w14:textId="07E8A415" w:rsidR="00F50FB8" w:rsidRDefault="00F50FB8" w:rsidP="00F50FB8">
      <w:pPr>
        <w:pStyle w:val="Titolo1"/>
      </w:pPr>
      <w:r>
        <w:t>Conclusion</w:t>
      </w:r>
      <w:r w:rsidR="00F212F6">
        <w:t>s</w:t>
      </w:r>
    </w:p>
    <w:p w14:paraId="774D36A2" w14:textId="5B34379E" w:rsidR="00DF62E2" w:rsidRPr="00F212F6" w:rsidRDefault="00DF62E2" w:rsidP="00F212F6">
      <w:r>
        <w:t xml:space="preserve">Logistic regression is decent, although </w:t>
      </w:r>
      <w:proofErr w:type="gramStart"/>
      <w:r>
        <w:t>definitely not</w:t>
      </w:r>
      <w:proofErr w:type="gramEnd"/>
      <w:r>
        <w:t xml:space="preserve"> best, for classifying our dataset. The dataset doesn’t seem to need much normalization (</w:t>
      </w:r>
      <m:oMath>
        <m:r>
          <w:rPr>
            <w:rFonts w:ascii="Cambria Math" w:hAnsi="Cambria Math"/>
          </w:rPr>
          <m:t>λ)</m:t>
        </m:r>
      </m:oMath>
      <w:r>
        <w:t xml:space="preserve">, nor regularization, for this process. The regression doesn’t seem to improve through the weighted </w:t>
      </w:r>
      <w:proofErr w:type="gramStart"/>
      <w:r>
        <w:t>variant, but</w:t>
      </w:r>
      <w:proofErr w:type="gramEnd"/>
      <w:r>
        <w:t xml:space="preserve"> does incredibly better when using the quadratic one.</w:t>
      </w:r>
      <w:r w:rsidR="003E458A">
        <w:t xml:space="preserve"> The linear logistic regression models match the performance of the tied gaussian model, while the quadratic one meets and bests that of the MVG and Naïve Bayes models.</w:t>
      </w:r>
    </w:p>
    <w:sectPr w:rsidR="00DF62E2" w:rsidRPr="00F212F6" w:rsidSect="00A96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0"/>
    <w:rsid w:val="00045FFE"/>
    <w:rsid w:val="000D1F9E"/>
    <w:rsid w:val="001378D1"/>
    <w:rsid w:val="001620AB"/>
    <w:rsid w:val="001C79A1"/>
    <w:rsid w:val="0020198A"/>
    <w:rsid w:val="002347C0"/>
    <w:rsid w:val="00351E65"/>
    <w:rsid w:val="00374C2D"/>
    <w:rsid w:val="003A1D1D"/>
    <w:rsid w:val="003C1C12"/>
    <w:rsid w:val="003C6593"/>
    <w:rsid w:val="003C76AA"/>
    <w:rsid w:val="003C7B04"/>
    <w:rsid w:val="003D2913"/>
    <w:rsid w:val="003E12D2"/>
    <w:rsid w:val="003E458A"/>
    <w:rsid w:val="00413E0C"/>
    <w:rsid w:val="00420431"/>
    <w:rsid w:val="00427488"/>
    <w:rsid w:val="004A05A2"/>
    <w:rsid w:val="004D7422"/>
    <w:rsid w:val="004F00A2"/>
    <w:rsid w:val="005040CE"/>
    <w:rsid w:val="00510F86"/>
    <w:rsid w:val="00585D9C"/>
    <w:rsid w:val="00624E08"/>
    <w:rsid w:val="0065624C"/>
    <w:rsid w:val="00665272"/>
    <w:rsid w:val="006D021C"/>
    <w:rsid w:val="006D0F72"/>
    <w:rsid w:val="00716E56"/>
    <w:rsid w:val="00754009"/>
    <w:rsid w:val="00762B46"/>
    <w:rsid w:val="00875B9E"/>
    <w:rsid w:val="0088462A"/>
    <w:rsid w:val="008B0B64"/>
    <w:rsid w:val="009027DB"/>
    <w:rsid w:val="00906D39"/>
    <w:rsid w:val="009653CC"/>
    <w:rsid w:val="009701FC"/>
    <w:rsid w:val="00973C00"/>
    <w:rsid w:val="009C4BBE"/>
    <w:rsid w:val="009F63CA"/>
    <w:rsid w:val="00A960DF"/>
    <w:rsid w:val="00B8047B"/>
    <w:rsid w:val="00BC554E"/>
    <w:rsid w:val="00C37655"/>
    <w:rsid w:val="00C55562"/>
    <w:rsid w:val="00C55CDB"/>
    <w:rsid w:val="00C81031"/>
    <w:rsid w:val="00CC1039"/>
    <w:rsid w:val="00D00447"/>
    <w:rsid w:val="00D318F4"/>
    <w:rsid w:val="00D34A6C"/>
    <w:rsid w:val="00D35F0C"/>
    <w:rsid w:val="00D4478C"/>
    <w:rsid w:val="00D551EE"/>
    <w:rsid w:val="00D64609"/>
    <w:rsid w:val="00D766B2"/>
    <w:rsid w:val="00D97831"/>
    <w:rsid w:val="00DC161E"/>
    <w:rsid w:val="00DF62E2"/>
    <w:rsid w:val="00E24BF2"/>
    <w:rsid w:val="00E358D9"/>
    <w:rsid w:val="00E53CF3"/>
    <w:rsid w:val="00E71055"/>
    <w:rsid w:val="00E87818"/>
    <w:rsid w:val="00F17FED"/>
    <w:rsid w:val="00F212F6"/>
    <w:rsid w:val="00F217DD"/>
    <w:rsid w:val="00F50FB8"/>
    <w:rsid w:val="00F65A1A"/>
    <w:rsid w:val="00F85A57"/>
    <w:rsid w:val="00F96D7E"/>
    <w:rsid w:val="00FF189F"/>
    <w:rsid w:val="00FF29FA"/>
    <w:rsid w:val="00FF4B10"/>
    <w:rsid w:val="00FF6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A566"/>
  <w15:chartTrackingRefBased/>
  <w15:docId w15:val="{4BC52B8C-DF73-4E85-8B4F-ABBFBE2B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D0F72"/>
    <w:rPr>
      <w:sz w:val="22"/>
    </w:rPr>
  </w:style>
  <w:style w:type="paragraph" w:styleId="Titolo1">
    <w:name w:val="heading 1"/>
    <w:basedOn w:val="Normale"/>
    <w:next w:val="Normale"/>
    <w:link w:val="Titolo1Carattere"/>
    <w:uiPriority w:val="9"/>
    <w:qFormat/>
    <w:rsid w:val="00D35F0C"/>
    <w:pPr>
      <w:keepNext/>
      <w:keepLines/>
      <w:spacing w:before="360" w:after="80"/>
      <w:outlineLvl w:val="0"/>
    </w:pPr>
    <w:rPr>
      <w:rFonts w:asciiTheme="majorHAnsi" w:eastAsiaTheme="majorEastAsia" w:hAnsiTheme="majorHAnsi" w:cstheme="majorBidi"/>
      <w:b/>
      <w:sz w:val="40"/>
      <w:szCs w:val="40"/>
    </w:rPr>
  </w:style>
  <w:style w:type="paragraph" w:styleId="Titolo2">
    <w:name w:val="heading 2"/>
    <w:basedOn w:val="Normale"/>
    <w:next w:val="Normale"/>
    <w:link w:val="Titolo2Carattere"/>
    <w:uiPriority w:val="9"/>
    <w:unhideWhenUsed/>
    <w:qFormat/>
    <w:rsid w:val="00D35F0C"/>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Titolo3">
    <w:name w:val="heading 3"/>
    <w:basedOn w:val="Normale"/>
    <w:next w:val="Normale"/>
    <w:link w:val="Titolo3Carattere"/>
    <w:uiPriority w:val="9"/>
    <w:semiHidden/>
    <w:unhideWhenUsed/>
    <w:qFormat/>
    <w:rsid w:val="00973C0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73C0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73C0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73C0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73C0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73C0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73C0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35F0C"/>
    <w:rPr>
      <w:rFonts w:asciiTheme="majorHAnsi" w:eastAsiaTheme="majorEastAsia" w:hAnsiTheme="majorHAnsi" w:cstheme="majorBidi"/>
      <w:b/>
      <w:sz w:val="40"/>
      <w:szCs w:val="40"/>
    </w:rPr>
  </w:style>
  <w:style w:type="character" w:customStyle="1" w:styleId="Titolo2Carattere">
    <w:name w:val="Titolo 2 Carattere"/>
    <w:basedOn w:val="Carpredefinitoparagrafo"/>
    <w:link w:val="Titolo2"/>
    <w:uiPriority w:val="9"/>
    <w:rsid w:val="00D35F0C"/>
    <w:rPr>
      <w:rFonts w:asciiTheme="majorHAnsi" w:eastAsiaTheme="majorEastAsia" w:hAnsiTheme="majorHAnsi" w:cstheme="majorBidi"/>
      <w:b/>
      <w:color w:val="000000" w:themeColor="text1"/>
      <w:sz w:val="32"/>
      <w:szCs w:val="32"/>
    </w:rPr>
  </w:style>
  <w:style w:type="character" w:customStyle="1" w:styleId="Titolo3Carattere">
    <w:name w:val="Titolo 3 Carattere"/>
    <w:basedOn w:val="Carpredefinitoparagrafo"/>
    <w:link w:val="Titolo3"/>
    <w:uiPriority w:val="9"/>
    <w:semiHidden/>
    <w:rsid w:val="00973C0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73C0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73C0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73C0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73C0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73C0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73C00"/>
    <w:rPr>
      <w:rFonts w:eastAsiaTheme="majorEastAsia" w:cstheme="majorBidi"/>
      <w:color w:val="272727" w:themeColor="text1" w:themeTint="D8"/>
    </w:rPr>
  </w:style>
  <w:style w:type="paragraph" w:styleId="Titolo">
    <w:name w:val="Title"/>
    <w:basedOn w:val="Normale"/>
    <w:next w:val="Normale"/>
    <w:link w:val="TitoloCarattere"/>
    <w:uiPriority w:val="10"/>
    <w:qFormat/>
    <w:rsid w:val="00D35F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35F0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73C0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73C0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73C0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73C00"/>
    <w:rPr>
      <w:i/>
      <w:iCs/>
      <w:color w:val="404040" w:themeColor="text1" w:themeTint="BF"/>
    </w:rPr>
  </w:style>
  <w:style w:type="paragraph" w:styleId="Paragrafoelenco">
    <w:name w:val="List Paragraph"/>
    <w:basedOn w:val="Normale"/>
    <w:uiPriority w:val="34"/>
    <w:qFormat/>
    <w:rsid w:val="00973C00"/>
    <w:pPr>
      <w:ind w:left="720"/>
      <w:contextualSpacing/>
    </w:pPr>
  </w:style>
  <w:style w:type="character" w:styleId="Enfasiintensa">
    <w:name w:val="Intense Emphasis"/>
    <w:basedOn w:val="Carpredefinitoparagrafo"/>
    <w:uiPriority w:val="21"/>
    <w:qFormat/>
    <w:rsid w:val="00973C00"/>
    <w:rPr>
      <w:i/>
      <w:iCs/>
      <w:color w:val="0F4761" w:themeColor="accent1" w:themeShade="BF"/>
    </w:rPr>
  </w:style>
  <w:style w:type="paragraph" w:styleId="Citazioneintensa">
    <w:name w:val="Intense Quote"/>
    <w:basedOn w:val="Normale"/>
    <w:next w:val="Normale"/>
    <w:link w:val="CitazioneintensaCarattere"/>
    <w:uiPriority w:val="30"/>
    <w:qFormat/>
    <w:rsid w:val="00973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73C00"/>
    <w:rPr>
      <w:i/>
      <w:iCs/>
      <w:color w:val="0F4761" w:themeColor="accent1" w:themeShade="BF"/>
    </w:rPr>
  </w:style>
  <w:style w:type="character" w:styleId="Riferimentointenso">
    <w:name w:val="Intense Reference"/>
    <w:basedOn w:val="Carpredefinitoparagrafo"/>
    <w:uiPriority w:val="32"/>
    <w:qFormat/>
    <w:rsid w:val="00973C00"/>
    <w:rPr>
      <w:b/>
      <w:bCs/>
      <w:smallCaps/>
      <w:color w:val="0F4761" w:themeColor="accent1" w:themeShade="BF"/>
      <w:spacing w:val="5"/>
    </w:rPr>
  </w:style>
  <w:style w:type="character" w:customStyle="1" w:styleId="normaltextrun">
    <w:name w:val="normaltextrun"/>
    <w:basedOn w:val="Carpredefinitoparagrafo"/>
    <w:rsid w:val="00D551EE"/>
  </w:style>
  <w:style w:type="character" w:customStyle="1" w:styleId="eop">
    <w:name w:val="eop"/>
    <w:basedOn w:val="Carpredefinitoparagrafo"/>
    <w:rsid w:val="00D551EE"/>
  </w:style>
  <w:style w:type="character" w:styleId="Testosegnaposto">
    <w:name w:val="Placeholder Text"/>
    <w:basedOn w:val="Carpredefinitoparagrafo"/>
    <w:uiPriority w:val="99"/>
    <w:semiHidden/>
    <w:rsid w:val="00FF189F"/>
    <w:rPr>
      <w:color w:val="666666"/>
    </w:rPr>
  </w:style>
  <w:style w:type="table" w:styleId="Grigliatabella">
    <w:name w:val="Table Grid"/>
    <w:basedOn w:val="Tabellanormale"/>
    <w:uiPriority w:val="39"/>
    <w:rsid w:val="00413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624613">
      <w:bodyDiv w:val="1"/>
      <w:marLeft w:val="0"/>
      <w:marRight w:val="0"/>
      <w:marTop w:val="0"/>
      <w:marBottom w:val="0"/>
      <w:divBdr>
        <w:top w:val="none" w:sz="0" w:space="0" w:color="auto"/>
        <w:left w:val="none" w:sz="0" w:space="0" w:color="auto"/>
        <w:bottom w:val="none" w:sz="0" w:space="0" w:color="auto"/>
        <w:right w:val="none" w:sz="0" w:space="0" w:color="auto"/>
      </w:divBdr>
      <w:divsChild>
        <w:div w:id="495613588">
          <w:marLeft w:val="0"/>
          <w:marRight w:val="0"/>
          <w:marTop w:val="0"/>
          <w:marBottom w:val="0"/>
          <w:divBdr>
            <w:top w:val="none" w:sz="0" w:space="0" w:color="auto"/>
            <w:left w:val="none" w:sz="0" w:space="0" w:color="auto"/>
            <w:bottom w:val="none" w:sz="0" w:space="0" w:color="auto"/>
            <w:right w:val="none" w:sz="0" w:space="0" w:color="auto"/>
          </w:divBdr>
        </w:div>
      </w:divsChild>
    </w:div>
    <w:div w:id="1503544445">
      <w:bodyDiv w:val="1"/>
      <w:marLeft w:val="0"/>
      <w:marRight w:val="0"/>
      <w:marTop w:val="0"/>
      <w:marBottom w:val="0"/>
      <w:divBdr>
        <w:top w:val="none" w:sz="0" w:space="0" w:color="auto"/>
        <w:left w:val="none" w:sz="0" w:space="0" w:color="auto"/>
        <w:bottom w:val="none" w:sz="0" w:space="0" w:color="auto"/>
        <w:right w:val="none" w:sz="0" w:space="0" w:color="auto"/>
      </w:divBdr>
      <w:divsChild>
        <w:div w:id="1707869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4</Pages>
  <Words>702</Words>
  <Characters>4003</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Buhnila</dc:creator>
  <cp:keywords/>
  <dc:description/>
  <cp:lastModifiedBy>Dragos Buhnila</cp:lastModifiedBy>
  <cp:revision>36</cp:revision>
  <dcterms:created xsi:type="dcterms:W3CDTF">2024-04-11T18:21:00Z</dcterms:created>
  <dcterms:modified xsi:type="dcterms:W3CDTF">2024-06-12T20:40:00Z</dcterms:modified>
</cp:coreProperties>
</file>