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rsidR="002129A1" w:rsidRDefault="002129A1">
            <w:pPr>
              <w:pStyle w:val="WeisungKopfteil"/>
              <w:framePr w:hSpace="0" w:wrap="auto" w:vAnchor="margin" w:hAnchor="text" w:xAlign="left" w:yAlign="inline"/>
              <w:spacing w:after="0"/>
              <w:rPr>
                <w:b w:val="0"/>
                <w:bCs/>
                <w:sz w:val="20"/>
              </w:rPr>
            </w:pPr>
            <w:r>
              <w:t xml:space="preserve">Zuordnung: </w:t>
            </w:r>
          </w:p>
        </w:tc>
        <w:bookmarkStart w:id="0" w:name="_GoBack"/>
        <w:tc>
          <w:tcPr>
            <w:tcW w:w="4453" w:type="dxa"/>
            <w:vMerge w:val="restart"/>
            <w:tcBorders>
              <w:top w:val="single" w:sz="4" w:space="0" w:color="808080"/>
              <w:left w:val="single" w:sz="6" w:space="0" w:color="808080"/>
              <w:right w:val="single" w:sz="6" w:space="0" w:color="808080"/>
            </w:tcBorders>
            <w:shd w:val="clear" w:color="auto" w:fill="F3F3F3"/>
          </w:tcPr>
          <w:p w:rsidR="002129A1" w:rsidRDefault="00FF4F10">
            <w:pPr>
              <w:pStyle w:val="WeisungKopfteil"/>
              <w:framePr w:hSpace="0" w:wrap="auto" w:vAnchor="margin" w:hAnchor="text" w:xAlign="left" w:yAlign="inline"/>
              <w:spacing w:after="0"/>
              <w:jc w:val="center"/>
              <w:rPr>
                <w:sz w:val="20"/>
              </w:rPr>
            </w:pPr>
            <w:r>
              <w:fldChar w:fldCharType="begin">
                <w:ffData>
                  <w:name w:val="Dokumentenart"/>
                  <w:enabled/>
                  <w:calcOnExit w:val="0"/>
                  <w:ddList>
                    <w:listEntry w:val="Handlungsanweisung der Direktion"/>
                    <w:listEntry w:val="Handlungsanweisung des Direktors"/>
                    <w:listEntry w:val="Handlungsanweisung der Direktorin"/>
                    <w:listEntry w:val="Bitte wählen"/>
                    <w:listEntry w:val="Praxishilfe"/>
                    <w:listEntry w:val="Konzept"/>
                    <w:listEntry w:val="Kurzkonzept"/>
                    <w:listEntry w:val="Information"/>
                    <w:listEntry w:val="Manual"/>
                  </w:ddList>
                </w:ffData>
              </w:fldChar>
            </w:r>
            <w:bookmarkStart w:id="1" w:name="Dokumentenart"/>
            <w:r>
              <w:instrText xml:space="preserve"> FORMDROPDOWN </w:instrText>
            </w:r>
            <w:r>
              <w:fldChar w:fldCharType="end"/>
            </w:r>
            <w:bookmarkEnd w:id="1"/>
            <w:bookmarkEnd w:id="0"/>
            <w:r w:rsidR="002129A1">
              <w:br/>
            </w:r>
          </w:p>
        </w:tc>
        <w:bookmarkStart w:id="2" w:name="Dropdown1"/>
        <w:tc>
          <w:tcPr>
            <w:tcW w:w="2414" w:type="dxa"/>
            <w:tcBorders>
              <w:top w:val="single" w:sz="4" w:space="0" w:color="808080"/>
              <w:left w:val="single" w:sz="6" w:space="0" w:color="808080"/>
              <w:bottom w:val="nil"/>
              <w:right w:val="single" w:sz="4" w:space="0" w:color="808080"/>
            </w:tcBorders>
            <w:shd w:val="clear" w:color="auto" w:fill="F3F3F3"/>
          </w:tcPr>
          <w:p w:rsidR="002129A1" w:rsidRDefault="0053312E">
            <w:pPr>
              <w:pStyle w:val="WeisungKopfteil"/>
              <w:framePr w:hSpace="0" w:wrap="auto" w:vAnchor="margin" w:hAnchor="text" w:xAlign="left" w:yAlign="inline"/>
              <w:spacing w:after="0"/>
              <w:ind w:right="45"/>
              <w:jc w:val="right"/>
              <w:rPr>
                <w:b w:val="0"/>
                <w:bCs/>
                <w:sz w:val="20"/>
              </w:rPr>
            </w:pPr>
            <w:r>
              <w:fldChar w:fldCharType="begin">
                <w:ffData>
                  <w:name w:val="Dropdown1"/>
                  <w:enabled/>
                  <w:calcOnExit w:val="0"/>
                  <w:ddList>
                    <w:listEntry w:val="Gültig ab:"/>
                    <w:listEntry w:val="Datum:"/>
                  </w:ddList>
                </w:ffData>
              </w:fldChar>
            </w:r>
            <w:r>
              <w:instrText xml:space="preserve"> FORMDROPDOWN </w:instrText>
            </w:r>
            <w:r w:rsidR="00BC75AE">
              <w:fldChar w:fldCharType="separate"/>
            </w:r>
            <w:r>
              <w:fldChar w:fldCharType="end"/>
            </w:r>
            <w:bookmarkEnd w:id="2"/>
            <w:r w:rsidR="002129A1">
              <w:t xml:space="preserve"> </w:t>
            </w:r>
          </w:p>
        </w:tc>
      </w:tr>
      <w:tr w:rsidR="002129A1">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rsidR="002129A1" w:rsidRDefault="00BC75AE" w:rsidP="00820DD6">
            <w:pPr>
              <w:pStyle w:val="WeisungKopfteil"/>
              <w:framePr w:hSpace="0" w:wrap="auto" w:vAnchor="margin" w:hAnchor="text" w:xAlign="left" w:yAlign="inline"/>
              <w:spacing w:before="0" w:after="0"/>
            </w:pPr>
            <w:hyperlink r:id="rId13" w:history="1">
              <w:r w:rsidR="000403BC" w:rsidRPr="000403BC">
                <w:rPr>
                  <w:rStyle w:val="Hyperlink"/>
                  <w:b w:val="0"/>
                  <w:bCs/>
                  <w:sz w:val="20"/>
                </w:rPr>
                <w:t>SKOS A</w:t>
              </w:r>
            </w:hyperlink>
          </w:p>
        </w:tc>
        <w:tc>
          <w:tcPr>
            <w:tcW w:w="4453" w:type="dxa"/>
            <w:vMerge/>
            <w:tcBorders>
              <w:left w:val="single" w:sz="6" w:space="0" w:color="808080"/>
              <w:bottom w:val="single" w:sz="6" w:space="0" w:color="808080"/>
              <w:right w:val="single" w:sz="6" w:space="0" w:color="808080"/>
            </w:tcBorders>
            <w:shd w:val="clear" w:color="auto" w:fill="F3F3F3"/>
          </w:tcPr>
          <w:p w:rsidR="002129A1" w:rsidRDefault="002129A1">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rsidR="002129A1" w:rsidRDefault="007513CE" w:rsidP="00820DD6">
            <w:pPr>
              <w:pStyle w:val="WeisungKopfteil"/>
              <w:framePr w:hSpace="0" w:wrap="auto" w:vAnchor="margin" w:hAnchor="text" w:xAlign="left" w:yAlign="inline"/>
              <w:spacing w:before="0" w:after="0"/>
              <w:ind w:right="45"/>
              <w:jc w:val="right"/>
              <w:rPr>
                <w:b w:val="0"/>
                <w:bCs/>
                <w:sz w:val="20"/>
              </w:rPr>
            </w:pPr>
            <w:r>
              <w:rPr>
                <w:b w:val="0"/>
                <w:bCs/>
                <w:sz w:val="20"/>
              </w:rPr>
              <w:t>01.09.2021</w:t>
            </w:r>
          </w:p>
          <w:p w:rsidR="000403BC" w:rsidRDefault="000403BC" w:rsidP="007513CE">
            <w:pPr>
              <w:pStyle w:val="WeisungKopfteil"/>
              <w:framePr w:hSpace="0" w:wrap="auto" w:vAnchor="margin" w:hAnchor="text" w:xAlign="left" w:yAlign="inline"/>
              <w:spacing w:before="0" w:after="0"/>
              <w:ind w:right="45"/>
              <w:jc w:val="right"/>
            </w:pPr>
            <w:r>
              <w:rPr>
                <w:b w:val="0"/>
                <w:bCs/>
                <w:sz w:val="20"/>
              </w:rPr>
              <w:t xml:space="preserve">Ersetzt: </w:t>
            </w:r>
            <w:r w:rsidR="007513CE">
              <w:rPr>
                <w:b w:val="0"/>
                <w:bCs/>
                <w:sz w:val="20"/>
              </w:rPr>
              <w:t>01.05.2013</w:t>
            </w:r>
          </w:p>
        </w:tc>
      </w:tr>
      <w:tr w:rsidR="002129A1">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rsidR="002129A1" w:rsidRDefault="000403BC">
            <w:pPr>
              <w:pStyle w:val="WeisungKopfteil"/>
              <w:framePr w:hSpace="0" w:wrap="auto" w:vAnchor="margin" w:hAnchor="text" w:xAlign="left" w:yAlign="inline"/>
            </w:pPr>
            <w:r>
              <w:t xml:space="preserve">Entzug der aufschiebenden Wirkung </w:t>
            </w:r>
          </w:p>
        </w:tc>
      </w:tr>
    </w:tbl>
    <w:p w:rsidR="003415A9" w:rsidRDefault="003415A9">
      <w:pPr>
        <w:pStyle w:val="Absatz0"/>
        <w:sectPr w:rsidR="003415A9" w:rsidSect="003E5FC8">
          <w:headerReference w:type="default" r:id="rId14"/>
          <w:footerReference w:type="default" r:id="rId15"/>
          <w:headerReference w:type="first" r:id="rId16"/>
          <w:footerReference w:type="first" r:id="rId17"/>
          <w:pgSz w:w="11906" w:h="16838" w:code="9"/>
          <w:pgMar w:top="1985" w:right="1134" w:bottom="567" w:left="1701" w:header="567" w:footer="227" w:gutter="0"/>
          <w:cols w:space="720"/>
          <w:titlePg/>
          <w:docGrid w:linePitch="299"/>
        </w:sectPr>
      </w:pPr>
    </w:p>
    <w:p w:rsidR="002129A1" w:rsidRDefault="002129A1">
      <w:pPr>
        <w:pStyle w:val="Absatz0"/>
      </w:pPr>
    </w:p>
    <w:p w:rsidR="002129A1" w:rsidRDefault="000403BC" w:rsidP="000403BC">
      <w:pPr>
        <w:pStyle w:val="berschrift1"/>
      </w:pPr>
      <w:r>
        <w:t>Grundlage</w:t>
      </w:r>
    </w:p>
    <w:p w:rsidR="00EA122A" w:rsidRDefault="000403BC">
      <w:pPr>
        <w:pStyle w:val="Absatz0"/>
        <w:rPr>
          <w:szCs w:val="22"/>
        </w:rPr>
      </w:pPr>
      <w:r>
        <w:rPr>
          <w:szCs w:val="22"/>
        </w:rPr>
        <w:t xml:space="preserve">Klientinnen und Klienten können einen Entscheid </w:t>
      </w:r>
      <w:r w:rsidRPr="008024FC">
        <w:rPr>
          <w:szCs w:val="22"/>
        </w:rPr>
        <w:t>(</w:t>
      </w:r>
      <w:r>
        <w:rPr>
          <w:szCs w:val="22"/>
        </w:rPr>
        <w:t>der SEK, der</w:t>
      </w:r>
      <w:r w:rsidR="00CF3EFB">
        <w:rPr>
          <w:szCs w:val="22"/>
        </w:rPr>
        <w:t>/des</w:t>
      </w:r>
      <w:r>
        <w:rPr>
          <w:szCs w:val="22"/>
        </w:rPr>
        <w:t xml:space="preserve"> SL oder der/des SA) anfech</w:t>
      </w:r>
      <w:r w:rsidR="008D1CD0">
        <w:rPr>
          <w:szCs w:val="22"/>
        </w:rPr>
        <w:softHyphen/>
      </w:r>
      <w:r>
        <w:rPr>
          <w:szCs w:val="22"/>
        </w:rPr>
        <w:t>ten, wenn sie mit ihm nicht einverstanden sind. Tun sie dies, kann der Entscheid von Ge</w:t>
      </w:r>
      <w:r w:rsidR="008D1CD0">
        <w:rPr>
          <w:szCs w:val="22"/>
        </w:rPr>
        <w:softHyphen/>
      </w:r>
      <w:r>
        <w:rPr>
          <w:szCs w:val="22"/>
        </w:rPr>
        <w:t xml:space="preserve">setzes wegen nicht </w:t>
      </w:r>
      <w:r w:rsidR="007413EF">
        <w:rPr>
          <w:szCs w:val="22"/>
        </w:rPr>
        <w:t>umgesetzt</w:t>
      </w:r>
      <w:r>
        <w:rPr>
          <w:szCs w:val="22"/>
        </w:rPr>
        <w:t xml:space="preserve"> werden, bis der Rechtsstreit erledigt </w:t>
      </w:r>
      <w:r w:rsidR="007413EF">
        <w:rPr>
          <w:szCs w:val="22"/>
        </w:rPr>
        <w:t>ist: D</w:t>
      </w:r>
      <w:r w:rsidR="00BB3C65">
        <w:rPr>
          <w:szCs w:val="22"/>
        </w:rPr>
        <w:t>er Einsprache oder dem Rekurs kommt also aufschiebende Wirkung zu (§ 25 Abs. 1 VRG Verwaltungs</w:t>
      </w:r>
      <w:r w:rsidR="00CF3EFB">
        <w:rPr>
          <w:szCs w:val="22"/>
        </w:rPr>
        <w:softHyphen/>
      </w:r>
      <w:r w:rsidR="00BB3C65">
        <w:rPr>
          <w:szCs w:val="22"/>
        </w:rPr>
        <w:t>rechts</w:t>
      </w:r>
      <w:r w:rsidR="00BB3C65">
        <w:rPr>
          <w:szCs w:val="22"/>
        </w:rPr>
        <w:softHyphen/>
        <w:t xml:space="preserve">pflegegesetz des Kantons Zürich). </w:t>
      </w:r>
      <w:r w:rsidRPr="006A5216">
        <w:rPr>
          <w:szCs w:val="22"/>
        </w:rPr>
        <w:t xml:space="preserve">Bis </w:t>
      </w:r>
      <w:r w:rsidR="00BB3C65" w:rsidRPr="006A5216">
        <w:rPr>
          <w:szCs w:val="22"/>
        </w:rPr>
        <w:t>über die Einsprache oder den Rekurs</w:t>
      </w:r>
      <w:r w:rsidRPr="006A5216">
        <w:rPr>
          <w:szCs w:val="22"/>
        </w:rPr>
        <w:t xml:space="preserve"> entschie</w:t>
      </w:r>
      <w:r w:rsidR="00CF3EFB" w:rsidRPr="006A5216">
        <w:rPr>
          <w:szCs w:val="22"/>
        </w:rPr>
        <w:softHyphen/>
      </w:r>
      <w:r w:rsidRPr="006A5216">
        <w:rPr>
          <w:szCs w:val="22"/>
        </w:rPr>
        <w:t>den worden ist, kann ein ange</w:t>
      </w:r>
      <w:r w:rsidR="008D1CD0" w:rsidRPr="006A5216">
        <w:rPr>
          <w:szCs w:val="22"/>
        </w:rPr>
        <w:softHyphen/>
      </w:r>
      <w:r w:rsidRPr="006A5216">
        <w:rPr>
          <w:szCs w:val="22"/>
        </w:rPr>
        <w:t>fochte</w:t>
      </w:r>
      <w:r w:rsidR="008D1CD0" w:rsidRPr="006A5216">
        <w:rPr>
          <w:szCs w:val="22"/>
        </w:rPr>
        <w:softHyphen/>
      </w:r>
      <w:r w:rsidRPr="006A5216">
        <w:rPr>
          <w:szCs w:val="22"/>
        </w:rPr>
        <w:t>ner Entscheid somit nicht umgesetzt werden.</w:t>
      </w:r>
      <w:r w:rsidR="007413EF" w:rsidRPr="006A5216">
        <w:rPr>
          <w:szCs w:val="22"/>
        </w:rPr>
        <w:t xml:space="preserve"> </w:t>
      </w:r>
      <w:r w:rsidR="006A5216">
        <w:rPr>
          <w:szCs w:val="22"/>
        </w:rPr>
        <w:t>Bei</w:t>
      </w:r>
      <w:r w:rsidR="007413EF" w:rsidRPr="006A5216">
        <w:rPr>
          <w:szCs w:val="22"/>
        </w:rPr>
        <w:t>m zwei</w:t>
      </w:r>
      <w:r w:rsidR="006A5216">
        <w:rPr>
          <w:szCs w:val="22"/>
        </w:rPr>
        <w:softHyphen/>
      </w:r>
      <w:r w:rsidR="007413EF" w:rsidRPr="006A5216">
        <w:rPr>
          <w:szCs w:val="22"/>
        </w:rPr>
        <w:t>stufigen Auflage- und Kürzungsverfahren wirkt sich die aufschiebende Wirkung auch auf die Folgeentscheide aus</w:t>
      </w:r>
      <w:r w:rsidR="006A5216">
        <w:rPr>
          <w:szCs w:val="22"/>
        </w:rPr>
        <w:t>: der Kürzungsentscheid kann erst erlassen werden, wenn der Auflage</w:t>
      </w:r>
      <w:r w:rsidR="006A5216">
        <w:rPr>
          <w:szCs w:val="22"/>
        </w:rPr>
        <w:softHyphen/>
        <w:t>entscheid rechtskräftig ist</w:t>
      </w:r>
      <w:r w:rsidR="007413EF" w:rsidRPr="006A5216">
        <w:rPr>
          <w:szCs w:val="22"/>
        </w:rPr>
        <w:t>.</w:t>
      </w:r>
    </w:p>
    <w:p w:rsidR="000403BC" w:rsidRDefault="000403BC">
      <w:pPr>
        <w:pStyle w:val="Absatz0"/>
      </w:pPr>
    </w:p>
    <w:p w:rsidR="008D1CD0" w:rsidRDefault="008D1CD0" w:rsidP="008D1CD0">
      <w:pPr>
        <w:pStyle w:val="Absatz0"/>
        <w:rPr>
          <w:szCs w:val="22"/>
        </w:rPr>
      </w:pPr>
      <w:r>
        <w:rPr>
          <w:szCs w:val="22"/>
        </w:rPr>
        <w:t xml:space="preserve">§ 25 Abs. 3 VRG sieht vor, dass ausnahmsweise "aus besonderen Gründen" </w:t>
      </w:r>
      <w:r w:rsidR="00501CEE">
        <w:rPr>
          <w:szCs w:val="22"/>
        </w:rPr>
        <w:t xml:space="preserve">und wenn der Entzug verhältnismässig ist, </w:t>
      </w:r>
      <w:r>
        <w:rPr>
          <w:szCs w:val="22"/>
        </w:rPr>
        <w:t>die aufschie</w:t>
      </w:r>
      <w:r>
        <w:rPr>
          <w:szCs w:val="22"/>
        </w:rPr>
        <w:softHyphen/>
        <w:t>ben</w:t>
      </w:r>
      <w:r>
        <w:rPr>
          <w:szCs w:val="22"/>
        </w:rPr>
        <w:softHyphen/>
        <w:t>de Wirkung entzogen werden kann. Dann kann der angefochtene Entscheid per sofort umgesetzt werden, obwohl er noch nicht rechtskräftig ist.</w:t>
      </w:r>
      <w:r w:rsidR="00501CEE">
        <w:rPr>
          <w:szCs w:val="22"/>
        </w:rPr>
        <w:t xml:space="preserve"> Dabei ist aber zu beachten, dass der Entscheid unter Umständen durch die nächst höhe</w:t>
      </w:r>
      <w:r w:rsidR="00501CEE">
        <w:rPr>
          <w:szCs w:val="22"/>
        </w:rPr>
        <w:softHyphen/>
        <w:t>re Instanz aufgehoben oder abgeändert wird und deshalb die SOD allenfalls Leistungen nach</w:t>
      </w:r>
      <w:r w:rsidR="006A5216">
        <w:rPr>
          <w:szCs w:val="22"/>
        </w:rPr>
        <w:softHyphen/>
      </w:r>
      <w:r w:rsidR="0007601E">
        <w:rPr>
          <w:szCs w:val="22"/>
        </w:rPr>
        <w:softHyphen/>
      </w:r>
      <w:r w:rsidR="00501CEE">
        <w:rPr>
          <w:szCs w:val="22"/>
        </w:rPr>
        <w:softHyphen/>
      </w:r>
      <w:r w:rsidR="00CF3EFB">
        <w:rPr>
          <w:szCs w:val="22"/>
        </w:rPr>
        <w:softHyphen/>
      </w:r>
      <w:r w:rsidR="006E182A">
        <w:rPr>
          <w:szCs w:val="22"/>
        </w:rPr>
        <w:softHyphen/>
      </w:r>
      <w:r w:rsidR="006E182A">
        <w:rPr>
          <w:szCs w:val="22"/>
        </w:rPr>
        <w:softHyphen/>
      </w:r>
      <w:r w:rsidR="00CF3EFB">
        <w:rPr>
          <w:szCs w:val="22"/>
        </w:rPr>
        <w:t>zahlen oder zurückfordern mü</w:t>
      </w:r>
      <w:r w:rsidR="00501CEE">
        <w:rPr>
          <w:szCs w:val="22"/>
        </w:rPr>
        <w:t>ss</w:t>
      </w:r>
      <w:r w:rsidR="00CF3EFB">
        <w:rPr>
          <w:szCs w:val="22"/>
        </w:rPr>
        <w:t>en</w:t>
      </w:r>
      <w:r w:rsidR="00501CEE">
        <w:rPr>
          <w:szCs w:val="22"/>
        </w:rPr>
        <w:t>.</w:t>
      </w:r>
    </w:p>
    <w:p w:rsidR="008D1CD0" w:rsidRDefault="008D1CD0">
      <w:pPr>
        <w:pStyle w:val="Absatz0"/>
      </w:pPr>
    </w:p>
    <w:p w:rsidR="000403BC" w:rsidRDefault="006A5216" w:rsidP="000403BC">
      <w:pPr>
        <w:pStyle w:val="berschrift1"/>
      </w:pPr>
      <w:r>
        <w:t xml:space="preserve">Grundsatz: </w:t>
      </w:r>
      <w:r w:rsidR="00BB3C65">
        <w:t>Kein Entzug der aufschiebenden Wirkung</w:t>
      </w:r>
    </w:p>
    <w:p w:rsidR="000403BC" w:rsidRPr="007513CE" w:rsidRDefault="00501CEE">
      <w:pPr>
        <w:pStyle w:val="Absatz0"/>
      </w:pPr>
      <w:r w:rsidRPr="00E420E0">
        <w:t>Die SOD verzichten grundsätzlich darauf, in Ihren Entsch</w:t>
      </w:r>
      <w:r w:rsidR="008B0363" w:rsidRPr="00E420E0">
        <w:t xml:space="preserve">eiden die aufschiebende Wirkung </w:t>
      </w:r>
      <w:r w:rsidRPr="00E420E0">
        <w:t>zu entziehen.</w:t>
      </w:r>
      <w:r w:rsidRPr="007513CE">
        <w:t xml:space="preserve"> </w:t>
      </w:r>
    </w:p>
    <w:p w:rsidR="00501CEE" w:rsidRPr="00E420E0" w:rsidRDefault="00501CEE">
      <w:pPr>
        <w:pStyle w:val="Absatz0"/>
      </w:pPr>
    </w:p>
    <w:p w:rsidR="00501CEE" w:rsidRDefault="002017C5">
      <w:pPr>
        <w:pStyle w:val="Absatz0"/>
      </w:pPr>
      <w:r w:rsidRPr="00E420E0">
        <w:t xml:space="preserve">Nur in Ausnahmefällen, wenn den SOD ein erheblicher – nicht rein fiskalischer – Schaden entstehen würde, rechtfertigt es sich, die aufschiebende Wirkung zu entziehen. </w:t>
      </w:r>
      <w:r w:rsidR="006A5216" w:rsidRPr="00E420E0">
        <w:t>Die wich</w:t>
      </w:r>
      <w:r w:rsidR="006A5216" w:rsidRPr="00E420E0">
        <w:softHyphen/>
        <w:t xml:space="preserve">tigsten </w:t>
      </w:r>
      <w:r w:rsidRPr="00E420E0">
        <w:t>Ausnahmen sind unter Ziffer 3</w:t>
      </w:r>
      <w:r w:rsidR="001E6739" w:rsidRPr="00E420E0">
        <w:t>.2</w:t>
      </w:r>
      <w:r w:rsidRPr="00E420E0">
        <w:t xml:space="preserve"> beschrieben</w:t>
      </w:r>
      <w:r w:rsidR="00B602D9" w:rsidRPr="00E420E0">
        <w:t>, im Einzelfall sind auch weitere Situa</w:t>
      </w:r>
      <w:r w:rsidR="006A5216" w:rsidRPr="00E420E0">
        <w:softHyphen/>
      </w:r>
      <w:r w:rsidR="00B602D9" w:rsidRPr="00E420E0">
        <w:t>tionen denkbar, die einen Entzug der aufschiebenden Wirkung rechtfertigen</w:t>
      </w:r>
      <w:r w:rsidRPr="00E420E0">
        <w:t>.</w:t>
      </w:r>
    </w:p>
    <w:p w:rsidR="000403BC" w:rsidRDefault="000403BC">
      <w:pPr>
        <w:pStyle w:val="Absatz0"/>
      </w:pPr>
    </w:p>
    <w:p w:rsidR="002017C5" w:rsidRDefault="002017C5" w:rsidP="002017C5">
      <w:pPr>
        <w:pStyle w:val="berschrift1"/>
      </w:pPr>
      <w:r>
        <w:t>Ausnahme: Entzug der aufschiebenden Wirkung</w:t>
      </w:r>
    </w:p>
    <w:p w:rsidR="00CF3EFB" w:rsidRPr="00CF3EFB" w:rsidRDefault="00CF3EFB" w:rsidP="00CF3EFB">
      <w:pPr>
        <w:pStyle w:val="Absatz0"/>
      </w:pPr>
      <w:r>
        <w:t xml:space="preserve">Folgende </w:t>
      </w:r>
      <w:r w:rsidRPr="00CF3EFB">
        <w:t xml:space="preserve">Voraussetzungen müssen </w:t>
      </w:r>
      <w:r w:rsidR="007413EF">
        <w:t xml:space="preserve">kumulativ </w:t>
      </w:r>
      <w:r w:rsidRPr="00CF3EFB">
        <w:t xml:space="preserve">erfüllt sein, damit einem </w:t>
      </w:r>
      <w:r w:rsidR="0007601E">
        <w:t>Entscheid</w:t>
      </w:r>
      <w:r w:rsidRPr="00CF3EFB">
        <w:t xml:space="preserve"> aus</w:t>
      </w:r>
      <w:r w:rsidR="007413EF">
        <w:softHyphen/>
      </w:r>
      <w:r w:rsidRPr="00CF3EFB">
        <w:t>nahms</w:t>
      </w:r>
      <w:r w:rsidR="007413EF">
        <w:softHyphen/>
      </w:r>
      <w:r w:rsidR="007413EF">
        <w:softHyphen/>
      </w:r>
      <w:r w:rsidR="00B22009">
        <w:softHyphen/>
      </w:r>
      <w:r w:rsidR="006E182A">
        <w:softHyphen/>
      </w:r>
      <w:r w:rsidRPr="00CF3EFB">
        <w:t>weise die aufschiebende Wirkung entzogen werden kann:</w:t>
      </w:r>
    </w:p>
    <w:p w:rsidR="00CF3EFB" w:rsidRPr="00CF3EFB" w:rsidRDefault="00CF3EFB" w:rsidP="00CF3EFB">
      <w:pPr>
        <w:pStyle w:val="Absatz0"/>
      </w:pPr>
    </w:p>
    <w:p w:rsidR="00CF3EFB" w:rsidRPr="00CF3EFB" w:rsidRDefault="00CF3EFB" w:rsidP="00CF3EFB">
      <w:pPr>
        <w:pStyle w:val="Absatz0"/>
        <w:numPr>
          <w:ilvl w:val="0"/>
          <w:numId w:val="10"/>
        </w:numPr>
        <w:tabs>
          <w:tab w:val="clear" w:pos="0"/>
          <w:tab w:val="num" w:pos="220"/>
        </w:tabs>
        <w:spacing w:after="120"/>
        <w:ind w:left="220" w:hanging="220"/>
      </w:pPr>
      <w:r w:rsidRPr="00CF3EFB">
        <w:t>Besondere Gründe</w:t>
      </w:r>
    </w:p>
    <w:p w:rsidR="00CF3EFB" w:rsidRPr="00CF3EFB" w:rsidRDefault="00CF3EFB" w:rsidP="00CF3EFB">
      <w:pPr>
        <w:pStyle w:val="Absatz0"/>
        <w:numPr>
          <w:ilvl w:val="2"/>
          <w:numId w:val="10"/>
        </w:numPr>
        <w:tabs>
          <w:tab w:val="clear" w:pos="2160"/>
          <w:tab w:val="num" w:pos="440"/>
        </w:tabs>
        <w:spacing w:after="120"/>
        <w:ind w:left="440" w:hanging="220"/>
      </w:pPr>
      <w:r w:rsidRPr="00CF3EFB">
        <w:t>Es muss im konkreten Fall davon ausgegangen werden, dass den SOD ein schwerer</w:t>
      </w:r>
      <w:r>
        <w:t xml:space="preserve">, nicht rein </w:t>
      </w:r>
      <w:r w:rsidR="005515C0">
        <w:t>finanzieller</w:t>
      </w:r>
      <w:r w:rsidRPr="00CF3EFB">
        <w:t xml:space="preserve"> Nachteil entsteht, wenn der angefochtene Entscheid nicht sofort wirksam wird</w:t>
      </w:r>
      <w:r>
        <w:t>.</w:t>
      </w:r>
    </w:p>
    <w:p w:rsidR="00CF3EFB" w:rsidRPr="00CF3EFB" w:rsidRDefault="00CF3EFB" w:rsidP="00CF3EFB">
      <w:pPr>
        <w:pStyle w:val="Absatz0"/>
        <w:numPr>
          <w:ilvl w:val="0"/>
          <w:numId w:val="10"/>
        </w:numPr>
        <w:tabs>
          <w:tab w:val="clear" w:pos="0"/>
          <w:tab w:val="num" w:pos="220"/>
        </w:tabs>
        <w:spacing w:after="120"/>
        <w:ind w:left="220" w:hanging="220"/>
      </w:pPr>
      <w:r w:rsidRPr="00CF3EFB">
        <w:t>Verhältnismässigkeit</w:t>
      </w:r>
    </w:p>
    <w:p w:rsidR="00CF3EFB" w:rsidRPr="00CF3EFB" w:rsidRDefault="00CF3EFB" w:rsidP="00CF3EFB">
      <w:pPr>
        <w:pStyle w:val="Absatz0"/>
        <w:numPr>
          <w:ilvl w:val="2"/>
          <w:numId w:val="10"/>
        </w:numPr>
        <w:tabs>
          <w:tab w:val="clear" w:pos="2160"/>
          <w:tab w:val="num" w:pos="440"/>
        </w:tabs>
        <w:spacing w:after="120"/>
        <w:ind w:left="440" w:hanging="220"/>
      </w:pPr>
      <w:r w:rsidRPr="00CF3EFB">
        <w:t>Der Entzug der aufschiebenden Wirkung ist im konkreten Fall geeignet, den schweren Nachteil für die SOD zu verhindern;</w:t>
      </w:r>
    </w:p>
    <w:p w:rsidR="00CF3EFB" w:rsidRPr="00CF3EFB" w:rsidRDefault="00CF3EFB" w:rsidP="00CF3EFB">
      <w:pPr>
        <w:pStyle w:val="Absatz0"/>
        <w:numPr>
          <w:ilvl w:val="2"/>
          <w:numId w:val="10"/>
        </w:numPr>
        <w:tabs>
          <w:tab w:val="clear" w:pos="2160"/>
          <w:tab w:val="num" w:pos="440"/>
        </w:tabs>
        <w:spacing w:after="120"/>
        <w:ind w:left="440" w:hanging="220"/>
      </w:pPr>
      <w:r w:rsidRPr="00CF3EFB">
        <w:t>es gibt keine schwächere Massnahme, um dieses Ziel zu erreichen und</w:t>
      </w:r>
    </w:p>
    <w:p w:rsidR="00CF3EFB" w:rsidRPr="00CF3EFB" w:rsidRDefault="00CF3EFB" w:rsidP="00CF3EFB">
      <w:pPr>
        <w:pStyle w:val="Absatz0"/>
        <w:numPr>
          <w:ilvl w:val="2"/>
          <w:numId w:val="10"/>
        </w:numPr>
        <w:tabs>
          <w:tab w:val="clear" w:pos="2160"/>
          <w:tab w:val="num" w:pos="440"/>
        </w:tabs>
        <w:spacing w:after="120"/>
        <w:ind w:left="440" w:hanging="220"/>
      </w:pPr>
      <w:r w:rsidRPr="00CF3EFB">
        <w:lastRenderedPageBreak/>
        <w:t>die Interessen der SOD an der sofortigen Wirksamkeit des Entscheides wiegen schwe</w:t>
      </w:r>
      <w:r w:rsidR="002663E2">
        <w:softHyphen/>
      </w:r>
      <w:r w:rsidR="006E182A">
        <w:t>rer</w:t>
      </w:r>
      <w:r w:rsidRPr="00CF3EFB">
        <w:t xml:space="preserve"> als die Interessen der Klientin/des Klienten an der Beibehaltung der aktuellen Situa</w:t>
      </w:r>
      <w:r w:rsidR="002663E2">
        <w:softHyphen/>
      </w:r>
      <w:r w:rsidRPr="00CF3EFB">
        <w:t>tion.</w:t>
      </w:r>
    </w:p>
    <w:p w:rsidR="00D659D1" w:rsidRDefault="005515C0" w:rsidP="00CF3EFB">
      <w:pPr>
        <w:pStyle w:val="Absatz0"/>
        <w:spacing w:after="120"/>
      </w:pPr>
      <w:r>
        <w:t>Ein allfälliger Entzug der aufschiebenden Wirkung muss jeweils in der Rechtsmittelbelehrung (im Dispositiv) des anfechtbaren Entscheides angeordnet werden</w:t>
      </w:r>
      <w:r w:rsidR="00614C56">
        <w:t xml:space="preserve"> </w:t>
      </w:r>
      <w:r w:rsidR="00614C56" w:rsidRPr="00CF3EFB">
        <w:t>(</w:t>
      </w:r>
      <w:r w:rsidR="00614C56">
        <w:t xml:space="preserve">z.B. </w:t>
      </w:r>
      <w:r w:rsidR="00BA3809">
        <w:t xml:space="preserve">im </w:t>
      </w:r>
      <w:r w:rsidR="00614C56" w:rsidRPr="00CF3EFB">
        <w:t>Einstellungsent</w:t>
      </w:r>
      <w:r>
        <w:softHyphen/>
      </w:r>
      <w:r w:rsidR="00614C56" w:rsidRPr="00CF3EFB">
        <w:t>scheid</w:t>
      </w:r>
      <w:r w:rsidR="00614C56">
        <w:t>)</w:t>
      </w:r>
      <w:r w:rsidR="00CF3EFB" w:rsidRPr="00CF3EFB">
        <w:t>. Der Ent</w:t>
      </w:r>
      <w:r w:rsidR="00BA3809">
        <w:softHyphen/>
      </w:r>
      <w:r w:rsidR="00CF3EFB" w:rsidRPr="00CF3EFB">
        <w:t xml:space="preserve">zug ist auf den konkreten Fall </w:t>
      </w:r>
      <w:r w:rsidR="00BA3809">
        <w:t>zu beziehen und</w:t>
      </w:r>
      <w:r w:rsidR="00CF3EFB">
        <w:t xml:space="preserve"> in den Erwägungen</w:t>
      </w:r>
      <w:r w:rsidR="006F2910">
        <w:t xml:space="preserve"> immer</w:t>
      </w:r>
      <w:r w:rsidR="00CF3EFB" w:rsidRPr="00CF3EFB">
        <w:t xml:space="preserve"> zu begründen.</w:t>
      </w:r>
      <w:r w:rsidR="00614C56">
        <w:t xml:space="preserve"> </w:t>
      </w:r>
    </w:p>
    <w:p w:rsidR="000403BC" w:rsidRDefault="006A5216" w:rsidP="000403BC">
      <w:pPr>
        <w:pStyle w:val="berschrift2"/>
      </w:pPr>
      <w:r>
        <w:t xml:space="preserve">Entscheid über Entzug der aufschiebenden Wirkung im </w:t>
      </w:r>
      <w:r w:rsidR="00D05F12">
        <w:t>Vier-Augen-Prinzip</w:t>
      </w:r>
    </w:p>
    <w:p w:rsidR="000403BC" w:rsidRPr="007513CE" w:rsidRDefault="006A5216">
      <w:pPr>
        <w:pStyle w:val="Absatz0"/>
        <w:rPr>
          <w:highlight w:val="yellow"/>
        </w:rPr>
      </w:pPr>
      <w:r w:rsidRPr="007513CE">
        <w:rPr>
          <w:highlight w:val="yellow"/>
        </w:rPr>
        <w:t>Entscheide, bei</w:t>
      </w:r>
      <w:r w:rsidR="00D05F12" w:rsidRPr="007513CE">
        <w:rPr>
          <w:highlight w:val="yellow"/>
        </w:rPr>
        <w:t xml:space="preserve"> denen geprüft </w:t>
      </w:r>
      <w:r w:rsidR="00FF07AD" w:rsidRPr="007513CE">
        <w:rPr>
          <w:highlight w:val="yellow"/>
        </w:rPr>
        <w:t>wird</w:t>
      </w:r>
      <w:r w:rsidR="00D05F12" w:rsidRPr="007513CE">
        <w:rPr>
          <w:highlight w:val="yellow"/>
        </w:rPr>
        <w:t>, ob ausnahmsweise die aufschiebende Wirkung ent</w:t>
      </w:r>
      <w:r w:rsidR="00FF07AD" w:rsidRPr="007513CE">
        <w:rPr>
          <w:highlight w:val="yellow"/>
        </w:rPr>
        <w:softHyphen/>
      </w:r>
      <w:r w:rsidR="00D05F12" w:rsidRPr="007513CE">
        <w:rPr>
          <w:highlight w:val="yellow"/>
        </w:rPr>
        <w:t>zo</w:t>
      </w:r>
      <w:r w:rsidRPr="007513CE">
        <w:rPr>
          <w:highlight w:val="yellow"/>
        </w:rPr>
        <w:softHyphen/>
      </w:r>
      <w:r w:rsidR="00D05F12" w:rsidRPr="007513CE">
        <w:rPr>
          <w:highlight w:val="yellow"/>
        </w:rPr>
        <w:t xml:space="preserve">gen werden soll, müssen mit einer Mitarbeiterin oder einem Mitarbeiter des </w:t>
      </w:r>
      <w:r w:rsidR="007513CE" w:rsidRPr="00E420E0">
        <w:rPr>
          <w:highlight w:val="yellow"/>
        </w:rPr>
        <w:t>Fachstabs Wirtschaftliche Hilfe (FS WH)</w:t>
      </w:r>
      <w:r w:rsidR="00CD2BF6" w:rsidRPr="007513CE">
        <w:rPr>
          <w:highlight w:val="yellow"/>
        </w:rPr>
        <w:t xml:space="preserve"> </w:t>
      </w:r>
      <w:r w:rsidR="00D05F12" w:rsidRPr="007513CE">
        <w:rPr>
          <w:highlight w:val="yellow"/>
        </w:rPr>
        <w:t>im Vier-Augen-Prinzip besprochen werden</w:t>
      </w:r>
      <w:r w:rsidRPr="007513CE">
        <w:rPr>
          <w:highlight w:val="yellow"/>
        </w:rPr>
        <w:t xml:space="preserve"> (ausgenommen Fälle gemäss Ziffer 3.2.2)</w:t>
      </w:r>
      <w:r w:rsidR="00D05F12" w:rsidRPr="007513CE">
        <w:rPr>
          <w:highlight w:val="yellow"/>
        </w:rPr>
        <w:t xml:space="preserve">. Die </w:t>
      </w:r>
      <w:r w:rsidRPr="007513CE">
        <w:rPr>
          <w:highlight w:val="yellow"/>
        </w:rPr>
        <w:t xml:space="preserve">Mitarbeitenden des </w:t>
      </w:r>
      <w:r w:rsidR="007513CE" w:rsidRPr="00E420E0">
        <w:rPr>
          <w:highlight w:val="yellow"/>
        </w:rPr>
        <w:t>FS WH</w:t>
      </w:r>
      <w:r w:rsidR="007513CE" w:rsidRPr="007513CE">
        <w:rPr>
          <w:highlight w:val="yellow"/>
        </w:rPr>
        <w:t xml:space="preserve"> </w:t>
      </w:r>
      <w:r w:rsidRPr="007513CE">
        <w:rPr>
          <w:highlight w:val="yellow"/>
        </w:rPr>
        <w:t xml:space="preserve">halten in </w:t>
      </w:r>
      <w:r w:rsidR="007513CE" w:rsidRPr="00E420E0">
        <w:rPr>
          <w:highlight w:val="yellow"/>
        </w:rPr>
        <w:t>einer</w:t>
      </w:r>
      <w:r w:rsidR="007513CE" w:rsidRPr="007513CE">
        <w:rPr>
          <w:highlight w:val="yellow"/>
        </w:rPr>
        <w:t xml:space="preserve"> </w:t>
      </w:r>
      <w:r w:rsidRPr="007513CE">
        <w:rPr>
          <w:highlight w:val="yellow"/>
        </w:rPr>
        <w:t>Aktennotiz ihre</w:t>
      </w:r>
      <w:r w:rsidR="00D05F12" w:rsidRPr="007513CE">
        <w:rPr>
          <w:highlight w:val="yellow"/>
        </w:rPr>
        <w:t xml:space="preserve"> Einschätzung fest. </w:t>
      </w:r>
    </w:p>
    <w:p w:rsidR="000403BC" w:rsidRPr="007513CE" w:rsidRDefault="000403BC">
      <w:pPr>
        <w:pStyle w:val="Absatz0"/>
        <w:rPr>
          <w:highlight w:val="yellow"/>
        </w:rPr>
      </w:pPr>
    </w:p>
    <w:p w:rsidR="00AA249A" w:rsidRDefault="00CD2BF6">
      <w:pPr>
        <w:pStyle w:val="Absatz0"/>
      </w:pPr>
      <w:r w:rsidRPr="007513CE">
        <w:rPr>
          <w:highlight w:val="yellow"/>
        </w:rPr>
        <w:t>Sind</w:t>
      </w:r>
      <w:r w:rsidR="00FF07AD" w:rsidRPr="007513CE">
        <w:rPr>
          <w:highlight w:val="yellow"/>
        </w:rPr>
        <w:t xml:space="preserve"> die Zentrale Rückerstattungen (ZR) </w:t>
      </w:r>
      <w:r w:rsidRPr="007513CE">
        <w:rPr>
          <w:highlight w:val="yellow"/>
        </w:rPr>
        <w:t>oder das Team Vertiefte Abklärungen in die Formu</w:t>
      </w:r>
      <w:r w:rsidRPr="007513CE">
        <w:rPr>
          <w:highlight w:val="yellow"/>
        </w:rPr>
        <w:softHyphen/>
        <w:t>lie</w:t>
      </w:r>
      <w:r w:rsidRPr="007513CE">
        <w:rPr>
          <w:highlight w:val="yellow"/>
        </w:rPr>
        <w:softHyphen/>
        <w:t>rung des Entscheides involviert, nehme</w:t>
      </w:r>
      <w:r w:rsidR="00AE5A96" w:rsidRPr="007513CE">
        <w:rPr>
          <w:highlight w:val="yellow"/>
        </w:rPr>
        <w:t>n</w:t>
      </w:r>
      <w:r w:rsidRPr="007513CE">
        <w:rPr>
          <w:highlight w:val="yellow"/>
        </w:rPr>
        <w:t xml:space="preserve"> sie </w:t>
      </w:r>
      <w:r w:rsidR="00FF07AD" w:rsidRPr="007513CE">
        <w:rPr>
          <w:highlight w:val="yellow"/>
        </w:rPr>
        <w:t>diese Einschä</w:t>
      </w:r>
      <w:r w:rsidR="00FF07AD" w:rsidRPr="007513CE">
        <w:rPr>
          <w:highlight w:val="yellow"/>
        </w:rPr>
        <w:softHyphen/>
        <w:t>t</w:t>
      </w:r>
      <w:r w:rsidR="00BB0C5C" w:rsidRPr="007513CE">
        <w:rPr>
          <w:highlight w:val="yellow"/>
        </w:rPr>
        <w:softHyphen/>
      </w:r>
      <w:r w:rsidR="00FF07AD" w:rsidRPr="007513CE">
        <w:rPr>
          <w:highlight w:val="yellow"/>
        </w:rPr>
        <w:t xml:space="preserve">zung </w:t>
      </w:r>
      <w:r w:rsidRPr="007513CE">
        <w:rPr>
          <w:highlight w:val="yellow"/>
        </w:rPr>
        <w:t xml:space="preserve">anstelle des </w:t>
      </w:r>
      <w:r w:rsidR="007513CE" w:rsidRPr="00E420E0">
        <w:rPr>
          <w:highlight w:val="yellow"/>
        </w:rPr>
        <w:t>FS WH</w:t>
      </w:r>
      <w:r w:rsidR="007513CE" w:rsidRPr="007513CE">
        <w:rPr>
          <w:highlight w:val="yellow"/>
        </w:rPr>
        <w:t xml:space="preserve"> </w:t>
      </w:r>
      <w:r w:rsidR="00FF07AD" w:rsidRPr="007513CE">
        <w:rPr>
          <w:highlight w:val="yellow"/>
        </w:rPr>
        <w:t>vor</w:t>
      </w:r>
      <w:r w:rsidRPr="007513CE">
        <w:rPr>
          <w:highlight w:val="yellow"/>
        </w:rPr>
        <w:t>.</w:t>
      </w:r>
      <w:r w:rsidRPr="00E420E0">
        <w:t xml:space="preserve"> </w:t>
      </w:r>
    </w:p>
    <w:p w:rsidR="00AA249A" w:rsidRDefault="00A92EDF" w:rsidP="00AA249A">
      <w:pPr>
        <w:pStyle w:val="berschrift2"/>
      </w:pPr>
      <w:r>
        <w:t>Hauptanwendungs</w:t>
      </w:r>
      <w:r w:rsidR="00AA249A">
        <w:t>fälle</w:t>
      </w:r>
    </w:p>
    <w:p w:rsidR="00AA249A" w:rsidRPr="00DA56C9" w:rsidRDefault="00AA249A">
      <w:pPr>
        <w:pStyle w:val="Absatz0"/>
        <w:rPr>
          <w:sz w:val="10"/>
          <w:szCs w:val="10"/>
        </w:rPr>
      </w:pPr>
    </w:p>
    <w:p w:rsidR="00AA249A" w:rsidRDefault="00414462" w:rsidP="00414462">
      <w:pPr>
        <w:pStyle w:val="berschrift3"/>
      </w:pPr>
      <w:r>
        <w:t xml:space="preserve">Mittellosigkeit ist nachgewiesenermassen nicht </w:t>
      </w:r>
      <w:r w:rsidR="006F2910">
        <w:t xml:space="preserve">mehr </w:t>
      </w:r>
      <w:r>
        <w:t>gegeben</w:t>
      </w:r>
    </w:p>
    <w:p w:rsidR="00F94BC8" w:rsidRDefault="00D44C7C">
      <w:pPr>
        <w:pStyle w:val="Absatz0"/>
        <w:rPr>
          <w:szCs w:val="22"/>
        </w:rPr>
      </w:pPr>
      <w:r>
        <w:rPr>
          <w:szCs w:val="22"/>
        </w:rPr>
        <w:t xml:space="preserve">Ein blosser Verdacht oder blosse Zweifel an der Bedürftigkeit reichen für den Entzug der aufschiebenden Wirkung nicht aus, da die Sozialhilfe ansonsten ihrer Aufgabe als letztes Auffangnetz der sozialen Sicherheit nicht mehr gerecht würde. Ausschlaggebend für den Entzug der aufschiebenden Wirkung ist, dass die </w:t>
      </w:r>
      <w:r w:rsidR="006F2910">
        <w:rPr>
          <w:szCs w:val="22"/>
        </w:rPr>
        <w:t>Klientinnen und Klienten mit an Sicherheit grenzender Wahrscheinlichkeit nicht mehr mittellos sind</w:t>
      </w:r>
      <w:r>
        <w:rPr>
          <w:szCs w:val="22"/>
        </w:rPr>
        <w:t xml:space="preserve">. </w:t>
      </w:r>
    </w:p>
    <w:p w:rsidR="00A82D18" w:rsidRPr="00DA56C9" w:rsidRDefault="00A82D18">
      <w:pPr>
        <w:pStyle w:val="Absatz0"/>
        <w:rPr>
          <w:szCs w:val="22"/>
        </w:rPr>
      </w:pPr>
    </w:p>
    <w:p w:rsidR="00A82D18" w:rsidRDefault="00A82D18" w:rsidP="00A82D18">
      <w:pPr>
        <w:pStyle w:val="Absatz0"/>
        <w:rPr>
          <w:szCs w:val="22"/>
        </w:rPr>
      </w:pPr>
      <w:r w:rsidRPr="00DA56C9">
        <w:rPr>
          <w:szCs w:val="22"/>
        </w:rPr>
        <w:t>Mögliche Begründung für den Entzug der aufschiebenden Wirkung:</w:t>
      </w:r>
    </w:p>
    <w:p w:rsidR="000251E2" w:rsidRPr="00DA56C9" w:rsidRDefault="000251E2" w:rsidP="00A82D18">
      <w:pPr>
        <w:pStyle w:val="Absatz0"/>
        <w:rPr>
          <w:szCs w:val="22"/>
        </w:rPr>
      </w:pPr>
    </w:p>
    <w:p w:rsidR="00A82D18" w:rsidRPr="00DA56C9" w:rsidRDefault="00DA56C9" w:rsidP="00DA56C9">
      <w:pPr>
        <w:pStyle w:val="Default"/>
        <w:rPr>
          <w:i/>
          <w:sz w:val="22"/>
          <w:szCs w:val="22"/>
        </w:rPr>
      </w:pPr>
      <w:r w:rsidRPr="00DA56C9">
        <w:rPr>
          <w:i/>
          <w:sz w:val="22"/>
          <w:szCs w:val="22"/>
        </w:rPr>
        <w:t xml:space="preserve">„Beschreibung der Situation. </w:t>
      </w:r>
      <w:r w:rsidR="00A82D18" w:rsidRPr="00DA56C9">
        <w:rPr>
          <w:i/>
          <w:sz w:val="22"/>
          <w:szCs w:val="22"/>
        </w:rPr>
        <w:t xml:space="preserve">Kann die Einstellung der wirtschaftlichen Sozialhilfe nicht sofort vollzogen werden, müssen </w:t>
      </w:r>
      <w:r w:rsidR="004D645D">
        <w:rPr>
          <w:i/>
          <w:sz w:val="22"/>
          <w:szCs w:val="22"/>
        </w:rPr>
        <w:t xml:space="preserve">X. </w:t>
      </w:r>
      <w:r w:rsidR="00A82D18" w:rsidRPr="00DA56C9">
        <w:rPr>
          <w:i/>
          <w:sz w:val="22"/>
          <w:szCs w:val="22"/>
        </w:rPr>
        <w:t>weiterhin Gelder ausbezahlt werden, auf die er/sie nachge</w:t>
      </w:r>
      <w:r w:rsidR="004D645D">
        <w:rPr>
          <w:i/>
          <w:sz w:val="22"/>
          <w:szCs w:val="22"/>
        </w:rPr>
        <w:softHyphen/>
      </w:r>
      <w:r w:rsidR="00A82D18" w:rsidRPr="00DA56C9">
        <w:rPr>
          <w:i/>
          <w:sz w:val="22"/>
          <w:szCs w:val="22"/>
        </w:rPr>
        <w:t>wie</w:t>
      </w:r>
      <w:r w:rsidR="004D645D">
        <w:rPr>
          <w:i/>
          <w:sz w:val="22"/>
          <w:szCs w:val="22"/>
        </w:rPr>
        <w:softHyphen/>
      </w:r>
      <w:r w:rsidR="00A82D18" w:rsidRPr="00DA56C9">
        <w:rPr>
          <w:i/>
          <w:sz w:val="22"/>
          <w:szCs w:val="22"/>
        </w:rPr>
        <w:t>se</w:t>
      </w:r>
      <w:r w:rsidR="004D645D">
        <w:rPr>
          <w:i/>
          <w:sz w:val="22"/>
          <w:szCs w:val="22"/>
        </w:rPr>
        <w:softHyphen/>
      </w:r>
      <w:r w:rsidR="00A82D18" w:rsidRPr="00DA56C9">
        <w:rPr>
          <w:i/>
          <w:sz w:val="22"/>
          <w:szCs w:val="22"/>
        </w:rPr>
        <w:t>nermassen keinen Anspruch hat. Die begrenzten Mittel der Sozialhilfe sollen jedoch nur tatsächlich Bedürftigen zu Gute kommen. Deshalb und unter Berücksichtigung sämtlicher übriger Umstände ist einer allfälligen Einsprache gegen diesen Entscheid gestützt auf § 25 Abs. 1 Verwaltungsrechtspflegegesetz die aufschiebende Wirkung zu entziehen.</w:t>
      </w:r>
      <w:r w:rsidRPr="00DA56C9">
        <w:rPr>
          <w:i/>
          <w:sz w:val="22"/>
          <w:szCs w:val="22"/>
        </w:rPr>
        <w:t>“</w:t>
      </w:r>
      <w:r w:rsidR="00A82D18" w:rsidRPr="00DA56C9">
        <w:rPr>
          <w:i/>
          <w:sz w:val="22"/>
          <w:szCs w:val="22"/>
        </w:rPr>
        <w:t xml:space="preserve"> </w:t>
      </w:r>
    </w:p>
    <w:p w:rsidR="00414462" w:rsidRPr="00DA56C9" w:rsidRDefault="00414462" w:rsidP="00414462">
      <w:pPr>
        <w:pStyle w:val="berschrift3"/>
        <w:rPr>
          <w:szCs w:val="22"/>
        </w:rPr>
      </w:pPr>
      <w:r w:rsidRPr="00DA56C9">
        <w:rPr>
          <w:szCs w:val="22"/>
        </w:rPr>
        <w:t xml:space="preserve">Weiterführung </w:t>
      </w:r>
      <w:r w:rsidR="00D44C7C" w:rsidRPr="00DA56C9">
        <w:rPr>
          <w:szCs w:val="22"/>
        </w:rPr>
        <w:t>der Verrechnung bei</w:t>
      </w:r>
      <w:r w:rsidRPr="00DA56C9">
        <w:rPr>
          <w:szCs w:val="22"/>
        </w:rPr>
        <w:t xml:space="preserve"> Rückerstattungen</w:t>
      </w:r>
    </w:p>
    <w:p w:rsidR="00414462" w:rsidRDefault="00D44C7C">
      <w:pPr>
        <w:pStyle w:val="Absatz0"/>
        <w:rPr>
          <w:szCs w:val="22"/>
        </w:rPr>
      </w:pPr>
      <w:r>
        <w:rPr>
          <w:szCs w:val="22"/>
        </w:rPr>
        <w:t xml:space="preserve">Hier liegt schon ein rechtskräftiger Rückerstattungsentscheid vor und die Einsprache kann allenfalls die Höhe des Verrechnungsanteils zum Thema haben. </w:t>
      </w:r>
      <w:r w:rsidR="00B32DAF">
        <w:rPr>
          <w:szCs w:val="22"/>
        </w:rPr>
        <w:t>Bei einer allfälligen Ein</w:t>
      </w:r>
      <w:r w:rsidR="00F94BC8">
        <w:rPr>
          <w:szCs w:val="22"/>
        </w:rPr>
        <w:softHyphen/>
      </w:r>
      <w:r w:rsidR="00B32DAF">
        <w:rPr>
          <w:szCs w:val="22"/>
        </w:rPr>
        <w:t>spra</w:t>
      </w:r>
      <w:r w:rsidR="009958DC">
        <w:rPr>
          <w:szCs w:val="22"/>
        </w:rPr>
        <w:softHyphen/>
      </w:r>
      <w:r w:rsidR="00B32DAF">
        <w:rPr>
          <w:szCs w:val="22"/>
        </w:rPr>
        <w:t>che kann die aufschiebende Wirkung entzogen werden, da das absolute Existenz</w:t>
      </w:r>
      <w:r w:rsidR="00F94BC8">
        <w:rPr>
          <w:szCs w:val="22"/>
        </w:rPr>
        <w:softHyphen/>
      </w:r>
      <w:r w:rsidR="00B32DAF">
        <w:rPr>
          <w:szCs w:val="22"/>
        </w:rPr>
        <w:t xml:space="preserve">minimum nicht unterschritten wird. </w:t>
      </w:r>
      <w:r w:rsidR="000B4005">
        <w:rPr>
          <w:szCs w:val="22"/>
        </w:rPr>
        <w:t>Es wäre zudem störend, wenn – im Extremfall jährlich – die Ver</w:t>
      </w:r>
      <w:r w:rsidR="009958DC">
        <w:rPr>
          <w:szCs w:val="22"/>
        </w:rPr>
        <w:softHyphen/>
      </w:r>
      <w:r w:rsidR="000B4005">
        <w:rPr>
          <w:szCs w:val="22"/>
        </w:rPr>
        <w:t>rech</w:t>
      </w:r>
      <w:r w:rsidR="009958DC">
        <w:rPr>
          <w:szCs w:val="22"/>
        </w:rPr>
        <w:softHyphen/>
      </w:r>
      <w:r w:rsidR="000B4005">
        <w:rPr>
          <w:szCs w:val="22"/>
        </w:rPr>
        <w:t>nung der Rückerstattungsschuld unterbrochen werden müsste, bis über die Ein</w:t>
      </w:r>
      <w:r w:rsidR="00BA3809">
        <w:rPr>
          <w:szCs w:val="22"/>
        </w:rPr>
        <w:softHyphen/>
      </w:r>
      <w:r w:rsidR="000B4005">
        <w:rPr>
          <w:szCs w:val="22"/>
        </w:rPr>
        <w:t xml:space="preserve">sprache erneut entschieden wurde. </w:t>
      </w:r>
      <w:r w:rsidR="00B32DAF">
        <w:rPr>
          <w:szCs w:val="22"/>
        </w:rPr>
        <w:t xml:space="preserve">Zudem könnte der Schaden der Klientin/des Klienten bei einer Gutheissung der Einsprache durch eine Nachzahlung </w:t>
      </w:r>
      <w:r w:rsidR="006F2910">
        <w:rPr>
          <w:szCs w:val="22"/>
        </w:rPr>
        <w:t xml:space="preserve">einfach </w:t>
      </w:r>
      <w:r w:rsidR="00B32DAF">
        <w:rPr>
          <w:szCs w:val="22"/>
        </w:rPr>
        <w:t>wieder gutgemacht werden</w:t>
      </w:r>
      <w:r w:rsidR="000B4005">
        <w:rPr>
          <w:szCs w:val="22"/>
        </w:rPr>
        <w:t xml:space="preserve">. </w:t>
      </w:r>
    </w:p>
    <w:p w:rsidR="000B4005" w:rsidRDefault="000B4005">
      <w:pPr>
        <w:pStyle w:val="Absatz0"/>
        <w:rPr>
          <w:szCs w:val="22"/>
        </w:rPr>
      </w:pPr>
    </w:p>
    <w:p w:rsidR="000B4005" w:rsidRDefault="000B4005">
      <w:pPr>
        <w:pStyle w:val="Absatz0"/>
      </w:pPr>
      <w:r>
        <w:rPr>
          <w:szCs w:val="22"/>
        </w:rPr>
        <w:t>Diese Fälle müssen nicht im Vier-Augen-Prinzip mit dem Rechtsdienst besprochen werden.</w:t>
      </w:r>
    </w:p>
    <w:p w:rsidR="00414462" w:rsidRDefault="00414462">
      <w:pPr>
        <w:pStyle w:val="Absatz0"/>
      </w:pPr>
    </w:p>
    <w:p w:rsidR="002663E2" w:rsidRDefault="002663E2">
      <w:pPr>
        <w:pStyle w:val="Absatz0"/>
      </w:pPr>
      <w:r>
        <w:t>Mögliche Begründung für den Entzug der aufschiebenden Wirkung:</w:t>
      </w:r>
    </w:p>
    <w:p w:rsidR="000251E2" w:rsidRDefault="000251E2">
      <w:pPr>
        <w:pStyle w:val="Absatz0"/>
      </w:pPr>
    </w:p>
    <w:p w:rsidR="00414462" w:rsidRPr="006A5216" w:rsidRDefault="002663E2">
      <w:pPr>
        <w:pStyle w:val="Absatz0"/>
        <w:rPr>
          <w:i/>
        </w:rPr>
      </w:pPr>
      <w:r w:rsidRPr="00A82D18">
        <w:rPr>
          <w:i/>
          <w:szCs w:val="22"/>
        </w:rPr>
        <w:t>„Beschreibung des Rückerstattungsgrundes. Die begrenzten Mittel der Sozialhilfe sollen nur denjenigen Personen zu Gute kommen, die einen Anspruch darauf haben. X. hat die zweck</w:t>
      </w:r>
      <w:r w:rsidRPr="00A82D18">
        <w:rPr>
          <w:i/>
          <w:szCs w:val="22"/>
        </w:rPr>
        <w:softHyphen/>
      </w:r>
      <w:r w:rsidRPr="00A82D18">
        <w:rPr>
          <w:i/>
          <w:szCs w:val="22"/>
        </w:rPr>
        <w:lastRenderedPageBreak/>
        <w:t>ent</w:t>
      </w:r>
      <w:r w:rsidRPr="00A82D18">
        <w:rPr>
          <w:i/>
          <w:szCs w:val="22"/>
        </w:rPr>
        <w:softHyphen/>
        <w:t>fremdete Summe daher so schnell wie möglich zurückzuerstatten. Das absolute Existenz</w:t>
      </w:r>
      <w:r w:rsidRPr="00A82D18">
        <w:rPr>
          <w:i/>
          <w:szCs w:val="22"/>
        </w:rPr>
        <w:softHyphen/>
        <w:t>minimum von X. wird mit der Verrechnungssumme von Fr. …./Monat nicht gefährdet. Des</w:t>
      </w:r>
      <w:r w:rsidRPr="00A82D18">
        <w:rPr>
          <w:i/>
          <w:szCs w:val="22"/>
        </w:rPr>
        <w:softHyphen/>
        <w:t>halb und unter Berücksichtigung sämtlicher übriger Umstände ist einer allfälligen Einsprache gegen diesen Entscheid gestützt auf § 25 Abs. 1 Verwaltungsrechtspflegegesetz die auf</w:t>
      </w:r>
      <w:r w:rsidRPr="00A82D18">
        <w:rPr>
          <w:i/>
          <w:szCs w:val="22"/>
        </w:rPr>
        <w:softHyphen/>
        <w:t>schie</w:t>
      </w:r>
      <w:r w:rsidRPr="00A82D18">
        <w:rPr>
          <w:i/>
          <w:szCs w:val="22"/>
        </w:rPr>
        <w:softHyphen/>
        <w:t>bende Wirkung zu entziehen.“</w:t>
      </w:r>
    </w:p>
    <w:sectPr w:rsidR="00414462" w:rsidRPr="006A5216" w:rsidSect="00DA56C9">
      <w:type w:val="continuous"/>
      <w:pgSz w:w="11906" w:h="16838" w:code="9"/>
      <w:pgMar w:top="1985" w:right="1134" w:bottom="896"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305" w:rsidRDefault="00F14305">
      <w:r>
        <w:separator/>
      </w:r>
    </w:p>
    <w:p w:rsidR="00F14305" w:rsidRDefault="00F14305"/>
  </w:endnote>
  <w:endnote w:type="continuationSeparator" w:id="0">
    <w:p w:rsidR="00F14305" w:rsidRDefault="00F14305">
      <w:r>
        <w:continuationSeparator/>
      </w:r>
    </w:p>
    <w:p w:rsidR="00F14305" w:rsidRDefault="00F14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48"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2829"/>
      <w:gridCol w:w="871"/>
      <w:gridCol w:w="1965"/>
      <w:gridCol w:w="3383"/>
    </w:tblGrid>
    <w:tr w:rsidR="007513CE" w:rsidTr="00E420E0">
      <w:trPr>
        <w:trHeight w:val="348"/>
      </w:trPr>
      <w:tc>
        <w:tcPr>
          <w:tcW w:w="2829" w:type="dxa"/>
        </w:tcPr>
        <w:p w:rsidR="007513CE" w:rsidRDefault="007513CE">
          <w:pPr>
            <w:pStyle w:val="Fuzeile"/>
            <w:tabs>
              <w:tab w:val="clear" w:pos="4536"/>
              <w:tab w:val="clear" w:pos="9072"/>
              <w:tab w:val="right" w:pos="8504"/>
            </w:tabs>
            <w:rPr>
              <w:sz w:val="17"/>
            </w:rPr>
          </w:pPr>
          <w:r w:rsidRPr="00C95E79">
            <w:rPr>
              <w:sz w:val="17"/>
            </w:rPr>
            <w:fldChar w:fldCharType="begin"/>
          </w:r>
          <w:r w:rsidRPr="00C95E79">
            <w:rPr>
              <w:sz w:val="17"/>
            </w:rPr>
            <w:instrText xml:space="preserve"> FILENAME </w:instrText>
          </w:r>
          <w:r w:rsidRPr="00C95E79">
            <w:rPr>
              <w:sz w:val="17"/>
            </w:rPr>
            <w:fldChar w:fldCharType="separate"/>
          </w:r>
          <w:r>
            <w:rPr>
              <w:noProof/>
              <w:sz w:val="17"/>
            </w:rPr>
            <w:t>HAW Entzug der aufschiebenden Wirkung.doc</w:t>
          </w:r>
          <w:r w:rsidRPr="00C95E79">
            <w:rPr>
              <w:sz w:val="17"/>
            </w:rPr>
            <w:fldChar w:fldCharType="end"/>
          </w:r>
        </w:p>
      </w:tc>
      <w:tc>
        <w:tcPr>
          <w:tcW w:w="871" w:type="dxa"/>
        </w:tcPr>
        <w:p w:rsidR="007513CE" w:rsidRDefault="007513CE">
          <w:pPr>
            <w:pStyle w:val="Fuzeile"/>
            <w:tabs>
              <w:tab w:val="clear" w:pos="4536"/>
              <w:tab w:val="clear" w:pos="9072"/>
              <w:tab w:val="right" w:pos="8504"/>
            </w:tabs>
            <w:jc w:val="center"/>
            <w:rPr>
              <w:sz w:val="17"/>
            </w:rPr>
          </w:pPr>
          <w:r>
            <w:rPr>
              <w:sz w:val="17"/>
            </w:rPr>
            <w:t>intern</w:t>
          </w:r>
        </w:p>
      </w:tc>
      <w:tc>
        <w:tcPr>
          <w:tcW w:w="1965" w:type="dxa"/>
        </w:tcPr>
        <w:p w:rsidR="007513CE" w:rsidRDefault="007513CE">
          <w:pPr>
            <w:pStyle w:val="Fuzeile"/>
            <w:tabs>
              <w:tab w:val="clear" w:pos="4536"/>
              <w:tab w:val="clear" w:pos="9072"/>
              <w:tab w:val="right" w:pos="8504"/>
            </w:tabs>
            <w:jc w:val="center"/>
            <w:rPr>
              <w:sz w:val="17"/>
              <w:lang w:val="de-DE"/>
            </w:rPr>
          </w:pPr>
          <w:r>
            <w:rPr>
              <w:sz w:val="17"/>
              <w:lang w:val="de-DE"/>
            </w:rPr>
            <w:t>Version 1.2</w:t>
          </w:r>
        </w:p>
      </w:tc>
      <w:tc>
        <w:tcPr>
          <w:tcW w:w="3383" w:type="dxa"/>
        </w:tcPr>
        <w:p w:rsidR="007513CE" w:rsidRDefault="007513CE">
          <w:pPr>
            <w:pStyle w:val="Fuzeile"/>
            <w:tabs>
              <w:tab w:val="clear" w:pos="4536"/>
              <w:tab w:val="clear" w:pos="9072"/>
              <w:tab w:val="right" w:pos="8504"/>
            </w:tabs>
            <w:jc w:val="center"/>
            <w:rPr>
              <w:sz w:val="17"/>
              <w:lang w:val="de-DE"/>
            </w:rPr>
          </w:pPr>
          <w:proofErr w:type="spellStart"/>
          <w:r>
            <w:rPr>
              <w:sz w:val="17"/>
              <w:lang w:val="de-DE"/>
            </w:rPr>
            <w:t>VerfasserIn</w:t>
          </w:r>
          <w:proofErr w:type="spellEnd"/>
          <w:r>
            <w:rPr>
              <w:sz w:val="17"/>
              <w:lang w:val="de-DE"/>
            </w:rPr>
            <w:t>: FS WH</w:t>
          </w:r>
        </w:p>
      </w:tc>
    </w:tr>
  </w:tbl>
  <w:p w:rsidR="00C95E79" w:rsidRDefault="00C95E7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C95E79">
      <w:trPr>
        <w:trHeight w:val="284"/>
      </w:trPr>
      <w:tc>
        <w:tcPr>
          <w:tcW w:w="5063" w:type="dxa"/>
        </w:tcPr>
        <w:p w:rsidR="00C95E79" w:rsidRDefault="00C95E79">
          <w:pPr>
            <w:pStyle w:val="Fuzeile"/>
            <w:tabs>
              <w:tab w:val="clear" w:pos="4536"/>
              <w:tab w:val="clear" w:pos="9072"/>
              <w:tab w:val="right" w:pos="8504"/>
            </w:tabs>
            <w:rPr>
              <w:sz w:val="17"/>
            </w:rPr>
          </w:pPr>
          <w:r w:rsidRPr="00CF3EFB">
            <w:rPr>
              <w:sz w:val="17"/>
            </w:rPr>
            <w:fldChar w:fldCharType="begin"/>
          </w:r>
          <w:r w:rsidRPr="00CF3EFB">
            <w:rPr>
              <w:sz w:val="17"/>
            </w:rPr>
            <w:instrText xml:space="preserve"> FILENAME </w:instrText>
          </w:r>
          <w:r w:rsidRPr="00CF3EFB">
            <w:rPr>
              <w:sz w:val="17"/>
            </w:rPr>
            <w:fldChar w:fldCharType="separate"/>
          </w:r>
          <w:r w:rsidR="002C61B7">
            <w:rPr>
              <w:noProof/>
              <w:sz w:val="17"/>
            </w:rPr>
            <w:t>HAW Entzug der aufschiebenden Wirkung.doc</w:t>
          </w:r>
          <w:r w:rsidRPr="00CF3EFB">
            <w:rPr>
              <w:sz w:val="17"/>
            </w:rPr>
            <w:fldChar w:fldCharType="end"/>
          </w:r>
        </w:p>
      </w:tc>
      <w:tc>
        <w:tcPr>
          <w:tcW w:w="1430" w:type="dxa"/>
        </w:tcPr>
        <w:p w:rsidR="00C95E79" w:rsidRDefault="00C95E79">
          <w:pPr>
            <w:pStyle w:val="Fuzeile"/>
            <w:tabs>
              <w:tab w:val="clear" w:pos="4536"/>
              <w:tab w:val="clear" w:pos="9072"/>
              <w:tab w:val="right" w:pos="8504"/>
            </w:tabs>
            <w:jc w:val="center"/>
            <w:rPr>
              <w:sz w:val="17"/>
            </w:rPr>
          </w:pPr>
          <w:r>
            <w:rPr>
              <w:sz w:val="17"/>
            </w:rPr>
            <w:t>Version 1.2</w:t>
          </w:r>
        </w:p>
      </w:tc>
      <w:tc>
        <w:tcPr>
          <w:tcW w:w="2640" w:type="dxa"/>
        </w:tcPr>
        <w:p w:rsidR="00C95E79" w:rsidRDefault="00C95E79" w:rsidP="00421D82">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xml:space="preserve">: FS Team FG </w:t>
          </w:r>
        </w:p>
      </w:tc>
    </w:tr>
    <w:tr w:rsidR="00A81D29" w:rsidTr="00F14305">
      <w:trPr>
        <w:trHeight w:val="284"/>
      </w:trPr>
      <w:tc>
        <w:tcPr>
          <w:tcW w:w="9133" w:type="dxa"/>
          <w:gridSpan w:val="3"/>
        </w:tcPr>
        <w:p w:rsidR="00A81D29" w:rsidRDefault="00A81D29" w:rsidP="00A81D29">
          <w:pPr>
            <w:pStyle w:val="Fuzeile"/>
            <w:tabs>
              <w:tab w:val="clear" w:pos="4536"/>
              <w:tab w:val="clear" w:pos="9072"/>
              <w:tab w:val="left" w:pos="630"/>
              <w:tab w:val="right" w:pos="8504"/>
            </w:tabs>
            <w:rPr>
              <w:sz w:val="17"/>
              <w:lang w:val="de-DE"/>
            </w:rPr>
          </w:pPr>
          <w:r>
            <w:rPr>
              <w:sz w:val="17"/>
              <w:lang w:val="de-DE"/>
            </w:rPr>
            <w:t>© Das Copyright liegt bei den Sozialen Diensten. Eine Weiterverwendung ist nur mit dem Zusatz «Soziale Dienste Stadt Zürich» erlaubt.</w:t>
          </w:r>
          <w:r>
            <w:rPr>
              <w:sz w:val="17"/>
              <w:lang w:val="de-DE"/>
            </w:rPr>
            <w:tab/>
          </w:r>
        </w:p>
      </w:tc>
    </w:tr>
  </w:tbl>
  <w:p w:rsidR="00C95E79" w:rsidRDefault="00C95E79"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305" w:rsidRDefault="00F14305">
      <w:r>
        <w:separator/>
      </w:r>
    </w:p>
    <w:p w:rsidR="00F14305" w:rsidRDefault="00F14305"/>
  </w:footnote>
  <w:footnote w:type="continuationSeparator" w:id="0">
    <w:p w:rsidR="00F14305" w:rsidRDefault="00F14305">
      <w:r>
        <w:continuationSeparator/>
      </w:r>
    </w:p>
    <w:p w:rsidR="00F14305" w:rsidRDefault="00F1430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C95E79">
      <w:tc>
        <w:tcPr>
          <w:tcW w:w="7257" w:type="dxa"/>
          <w:gridSpan w:val="2"/>
        </w:tcPr>
        <w:p w:rsidR="00C95E79" w:rsidRDefault="00373B4B">
          <w:pPr>
            <w:pStyle w:val="Kopfzeile"/>
            <w:tabs>
              <w:tab w:val="clear" w:pos="4536"/>
              <w:tab w:val="clear" w:pos="9072"/>
            </w:tabs>
            <w:rPr>
              <w:szCs w:val="22"/>
            </w:rPr>
          </w:pPr>
          <w:r>
            <w:rPr>
              <w:noProof/>
              <w:szCs w:val="22"/>
              <w:lang w:eastAsia="de-CH"/>
            </w:rPr>
            <w:drawing>
              <wp:inline distT="0" distB="0" distL="0" distR="0">
                <wp:extent cx="1345565"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276225"/>
                        </a:xfrm>
                        <a:prstGeom prst="rect">
                          <a:avLst/>
                        </a:prstGeom>
                        <a:noFill/>
                        <a:ln>
                          <a:noFill/>
                        </a:ln>
                      </pic:spPr>
                    </pic:pic>
                  </a:graphicData>
                </a:graphic>
              </wp:inline>
            </w:drawing>
          </w:r>
        </w:p>
        <w:p w:rsidR="00C95E79" w:rsidRDefault="00C95E79">
          <w:pPr>
            <w:pStyle w:val="Kopfzeile"/>
            <w:tabs>
              <w:tab w:val="clear" w:pos="4536"/>
              <w:tab w:val="clear" w:pos="9072"/>
            </w:tabs>
            <w:rPr>
              <w:szCs w:val="22"/>
            </w:rPr>
          </w:pPr>
        </w:p>
      </w:tc>
      <w:tc>
        <w:tcPr>
          <w:tcW w:w="2495" w:type="dxa"/>
        </w:tcPr>
        <w:p w:rsidR="00C95E79" w:rsidRDefault="00C95E79">
          <w:pPr>
            <w:pStyle w:val="Kopfzeile"/>
            <w:tabs>
              <w:tab w:val="clear" w:pos="4536"/>
              <w:tab w:val="clear" w:pos="9072"/>
            </w:tabs>
            <w:rPr>
              <w:sz w:val="17"/>
              <w:szCs w:val="17"/>
            </w:rPr>
          </w:pPr>
        </w:p>
      </w:tc>
    </w:tr>
    <w:tr w:rsidR="00C95E79">
      <w:trPr>
        <w:trHeight w:val="210"/>
      </w:trPr>
      <w:tc>
        <w:tcPr>
          <w:tcW w:w="680" w:type="dxa"/>
        </w:tcPr>
        <w:p w:rsidR="00C95E79" w:rsidRDefault="00C95E79">
          <w:pPr>
            <w:pStyle w:val="Kopfzeile"/>
          </w:pPr>
        </w:p>
      </w:tc>
      <w:tc>
        <w:tcPr>
          <w:tcW w:w="9072" w:type="dxa"/>
          <w:gridSpan w:val="2"/>
        </w:tcPr>
        <w:p w:rsidR="00C95E79" w:rsidRDefault="00C95E79">
          <w:pPr>
            <w:pStyle w:val="Kopfzeile"/>
          </w:pPr>
          <w:r>
            <w:fldChar w:fldCharType="begin"/>
          </w:r>
          <w:r>
            <w:instrText xml:space="preserve"> PAGE   \* MERGEFORMAT </w:instrText>
          </w:r>
          <w:r>
            <w:fldChar w:fldCharType="separate"/>
          </w:r>
          <w:r w:rsidR="00FF4F10">
            <w:rPr>
              <w:noProof/>
            </w:rPr>
            <w:t>3</w:t>
          </w:r>
          <w:r>
            <w:fldChar w:fldCharType="end"/>
          </w:r>
          <w:r>
            <w:t>/</w:t>
          </w:r>
          <w:r w:rsidR="00BC75AE">
            <w:fldChar w:fldCharType="begin"/>
          </w:r>
          <w:r w:rsidR="00BC75AE">
            <w:instrText xml:space="preserve"> NUMPAGES   \* MERGEFORMAT </w:instrText>
          </w:r>
          <w:r w:rsidR="00BC75AE">
            <w:fldChar w:fldCharType="separate"/>
          </w:r>
          <w:r w:rsidR="00FF4F10">
            <w:rPr>
              <w:noProof/>
            </w:rPr>
            <w:t>3</w:t>
          </w:r>
          <w:r w:rsidR="00BC75AE">
            <w:rPr>
              <w:noProof/>
            </w:rPr>
            <w:fldChar w:fldCharType="end"/>
          </w:r>
        </w:p>
      </w:tc>
    </w:tr>
  </w:tbl>
  <w:p w:rsidR="00C95E79" w:rsidRDefault="00C95E79">
    <w:pPr>
      <w:pStyle w:val="Kopfzeile"/>
      <w:tabs>
        <w:tab w:val="clear" w:pos="4536"/>
        <w:tab w:val="clear" w:pos="9072"/>
      </w:tabs>
      <w:rPr>
        <w:sz w:val="2"/>
      </w:rPr>
    </w:pPr>
  </w:p>
  <w:p w:rsidR="00C95E79" w:rsidRDefault="00C95E7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C95E79">
      <w:tc>
        <w:tcPr>
          <w:tcW w:w="7257" w:type="dxa"/>
        </w:tcPr>
        <w:p w:rsidR="00C95E79" w:rsidRDefault="00373B4B">
          <w:pPr>
            <w:pStyle w:val="Kopfzeile"/>
            <w:tabs>
              <w:tab w:val="clear" w:pos="4536"/>
              <w:tab w:val="clear" w:pos="9072"/>
            </w:tabs>
            <w:rPr>
              <w:szCs w:val="22"/>
            </w:rPr>
          </w:pPr>
          <w:r>
            <w:rPr>
              <w:noProof/>
              <w:szCs w:val="22"/>
              <w:lang w:eastAsia="de-CH"/>
            </w:rPr>
            <w:drawing>
              <wp:inline distT="0" distB="0" distL="0" distR="0">
                <wp:extent cx="1345565"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276225"/>
                        </a:xfrm>
                        <a:prstGeom prst="rect">
                          <a:avLst/>
                        </a:prstGeom>
                        <a:noFill/>
                        <a:ln>
                          <a:noFill/>
                        </a:ln>
                      </pic:spPr>
                    </pic:pic>
                  </a:graphicData>
                </a:graphic>
              </wp:inline>
            </w:drawing>
          </w:r>
        </w:p>
      </w:tc>
      <w:tc>
        <w:tcPr>
          <w:tcW w:w="2495" w:type="dxa"/>
        </w:tcPr>
        <w:p w:rsidR="00C95E79" w:rsidRDefault="00C95E79">
          <w:pPr>
            <w:pStyle w:val="Kopfzeile"/>
            <w:tabs>
              <w:tab w:val="clear" w:pos="4536"/>
              <w:tab w:val="clear" w:pos="9072"/>
            </w:tabs>
            <w:rPr>
              <w:sz w:val="17"/>
              <w:szCs w:val="17"/>
            </w:rPr>
          </w:pPr>
        </w:p>
      </w:tc>
    </w:tr>
    <w:tr w:rsidR="00C95E79">
      <w:tc>
        <w:tcPr>
          <w:tcW w:w="7257" w:type="dxa"/>
        </w:tcPr>
        <w:p w:rsidR="00C95E79" w:rsidRDefault="00C95E79">
          <w:pPr>
            <w:pStyle w:val="Kopfzeile"/>
            <w:tabs>
              <w:tab w:val="clear" w:pos="4536"/>
              <w:tab w:val="clear" w:pos="9072"/>
            </w:tabs>
            <w:rPr>
              <w:szCs w:val="22"/>
            </w:rPr>
          </w:pPr>
        </w:p>
      </w:tc>
      <w:tc>
        <w:tcPr>
          <w:tcW w:w="2495" w:type="dxa"/>
        </w:tcPr>
        <w:p w:rsidR="00C95E79" w:rsidRDefault="00C95E79">
          <w:pPr>
            <w:pStyle w:val="Kopfzeile"/>
            <w:tabs>
              <w:tab w:val="clear" w:pos="4536"/>
              <w:tab w:val="clear" w:pos="9072"/>
            </w:tabs>
            <w:rPr>
              <w:noProof/>
              <w:sz w:val="17"/>
              <w:szCs w:val="17"/>
              <w:lang w:val="de-DE"/>
            </w:rPr>
          </w:pPr>
        </w:p>
      </w:tc>
    </w:tr>
  </w:tbl>
  <w:p w:rsidR="00C95E79" w:rsidRDefault="00C95E79">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8E2663"/>
    <w:multiLevelType w:val="hybridMultilevel"/>
    <w:tmpl w:val="02E2074C"/>
    <w:lvl w:ilvl="0" w:tplc="D5BE99A8">
      <w:start w:val="1"/>
      <w:numFmt w:val="bullet"/>
      <w:lvlText w:val=""/>
      <w:lvlJc w:val="left"/>
      <w:pPr>
        <w:tabs>
          <w:tab w:val="num" w:pos="0"/>
        </w:tabs>
        <w:ind w:left="170" w:hanging="17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DD26B302">
      <w:numFmt w:val="bullet"/>
      <w:lvlText w:val="-"/>
      <w:lvlJc w:val="left"/>
      <w:pPr>
        <w:tabs>
          <w:tab w:val="num" w:pos="2160"/>
        </w:tabs>
        <w:ind w:left="2160" w:hanging="360"/>
      </w:pPr>
      <w:rPr>
        <w:rFonts w:ascii="Arial" w:eastAsia="Times New Roman" w:hAnsi="Arial" w:cs="Arial"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7"/>
  </w:num>
  <w:num w:numId="5">
    <w:abstractNumId w:val="8"/>
  </w:num>
  <w:num w:numId="6">
    <w:abstractNumId w:val="4"/>
  </w:num>
  <w:num w:numId="7">
    <w:abstractNumId w:val="2"/>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977A91"/>
    <w:rsid w:val="00024FCB"/>
    <w:rsid w:val="000251E2"/>
    <w:rsid w:val="000403BC"/>
    <w:rsid w:val="00073A59"/>
    <w:rsid w:val="0007601E"/>
    <w:rsid w:val="000A11FA"/>
    <w:rsid w:val="000B4005"/>
    <w:rsid w:val="00116702"/>
    <w:rsid w:val="001B5524"/>
    <w:rsid w:val="001E6739"/>
    <w:rsid w:val="002017C5"/>
    <w:rsid w:val="002129A1"/>
    <w:rsid w:val="002663E2"/>
    <w:rsid w:val="002C61B7"/>
    <w:rsid w:val="003415A9"/>
    <w:rsid w:val="00373B4B"/>
    <w:rsid w:val="00375FC2"/>
    <w:rsid w:val="003B5DFE"/>
    <w:rsid w:val="003E5FC8"/>
    <w:rsid w:val="0040022C"/>
    <w:rsid w:val="00414462"/>
    <w:rsid w:val="00421D82"/>
    <w:rsid w:val="004B1D42"/>
    <w:rsid w:val="004D645D"/>
    <w:rsid w:val="00501CEE"/>
    <w:rsid w:val="0053312E"/>
    <w:rsid w:val="005515C0"/>
    <w:rsid w:val="00614C56"/>
    <w:rsid w:val="00620F3F"/>
    <w:rsid w:val="00621ED0"/>
    <w:rsid w:val="00651998"/>
    <w:rsid w:val="006A5216"/>
    <w:rsid w:val="006B3977"/>
    <w:rsid w:val="006E182A"/>
    <w:rsid w:val="006F2910"/>
    <w:rsid w:val="00711334"/>
    <w:rsid w:val="007413EF"/>
    <w:rsid w:val="007513CE"/>
    <w:rsid w:val="00764678"/>
    <w:rsid w:val="007A1B2A"/>
    <w:rsid w:val="007C4176"/>
    <w:rsid w:val="00820DD6"/>
    <w:rsid w:val="008B0363"/>
    <w:rsid w:val="008C043C"/>
    <w:rsid w:val="008D1CD0"/>
    <w:rsid w:val="008E00D6"/>
    <w:rsid w:val="00947F52"/>
    <w:rsid w:val="009647AE"/>
    <w:rsid w:val="00977A91"/>
    <w:rsid w:val="009958DC"/>
    <w:rsid w:val="009A7047"/>
    <w:rsid w:val="009D61D4"/>
    <w:rsid w:val="00A81D29"/>
    <w:rsid w:val="00A82D18"/>
    <w:rsid w:val="00A92EDF"/>
    <w:rsid w:val="00AA249A"/>
    <w:rsid w:val="00AE5A96"/>
    <w:rsid w:val="00AF2BEF"/>
    <w:rsid w:val="00B22009"/>
    <w:rsid w:val="00B32DAF"/>
    <w:rsid w:val="00B602D9"/>
    <w:rsid w:val="00B8136F"/>
    <w:rsid w:val="00B92738"/>
    <w:rsid w:val="00BA3809"/>
    <w:rsid w:val="00BB0C5C"/>
    <w:rsid w:val="00BB3C65"/>
    <w:rsid w:val="00BC75AE"/>
    <w:rsid w:val="00BE6CCF"/>
    <w:rsid w:val="00C95E79"/>
    <w:rsid w:val="00CB7AC2"/>
    <w:rsid w:val="00CD2BF6"/>
    <w:rsid w:val="00CE02AC"/>
    <w:rsid w:val="00CF3212"/>
    <w:rsid w:val="00CF3EFB"/>
    <w:rsid w:val="00D05F12"/>
    <w:rsid w:val="00D44C7C"/>
    <w:rsid w:val="00D57558"/>
    <w:rsid w:val="00D659D1"/>
    <w:rsid w:val="00DA024F"/>
    <w:rsid w:val="00DA56C9"/>
    <w:rsid w:val="00DE2FE3"/>
    <w:rsid w:val="00E23C5B"/>
    <w:rsid w:val="00E34174"/>
    <w:rsid w:val="00E420E0"/>
    <w:rsid w:val="00E73B79"/>
    <w:rsid w:val="00EA122A"/>
    <w:rsid w:val="00EC6B59"/>
    <w:rsid w:val="00ED1DB2"/>
    <w:rsid w:val="00EF3836"/>
    <w:rsid w:val="00F14305"/>
    <w:rsid w:val="00F94BC8"/>
    <w:rsid w:val="00FB0EAE"/>
    <w:rsid w:val="00FF07AD"/>
    <w:rsid w:val="00FF4F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chartTrackingRefBased/>
  <w15:docId w15:val="{BB52F755-AF17-4264-9013-397D1204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Hyperlink">
    <w:name w:val="Hyperlink"/>
    <w:rsid w:val="000403BC"/>
    <w:rPr>
      <w:color w:val="0000FF"/>
      <w:u w:val="single"/>
    </w:rPr>
  </w:style>
  <w:style w:type="character" w:customStyle="1" w:styleId="BesuchterHyperlink">
    <w:name w:val="BesuchterHyperlink"/>
    <w:rsid w:val="000403BC"/>
    <w:rPr>
      <w:color w:val="606420"/>
      <w:u w:val="single"/>
    </w:rPr>
  </w:style>
  <w:style w:type="character" w:styleId="Kommentarzeichen">
    <w:name w:val="annotation reference"/>
    <w:semiHidden/>
    <w:rsid w:val="001B5524"/>
    <w:rPr>
      <w:sz w:val="16"/>
      <w:szCs w:val="16"/>
    </w:rPr>
  </w:style>
  <w:style w:type="paragraph" w:styleId="Kommentartext">
    <w:name w:val="annotation text"/>
    <w:basedOn w:val="Standard"/>
    <w:semiHidden/>
    <w:rsid w:val="001B5524"/>
    <w:rPr>
      <w:sz w:val="20"/>
    </w:rPr>
  </w:style>
  <w:style w:type="paragraph" w:styleId="Kommentarthema">
    <w:name w:val="annotation subject"/>
    <w:basedOn w:val="Kommentartext"/>
    <w:next w:val="Kommentartext"/>
    <w:semiHidden/>
    <w:rsid w:val="001B5524"/>
    <w:rPr>
      <w:b/>
      <w:bCs/>
    </w:rPr>
  </w:style>
  <w:style w:type="paragraph" w:customStyle="1" w:styleId="Default">
    <w:name w:val="Default"/>
    <w:rsid w:val="00A82D18"/>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intra.stzh.ch/intranet/sd/sod/leistungen_intake/wirtschaftliche_sozialhilfe/SKOS_A.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Thematische_x0020_Zuordnung_x0020_Fachressort_x0028_s_x0029_ xmlns="f3b92940-74e1-4b32-811a-cd501d17ae23">
      <Value>5</Value>
    </Thematische_x0020_Zuordnung_x0020_Fachressort_x0028_s_x0029_>
    <Zu_x0020_konsultierende_x002f_-s_x0020_Fachressort_x002f_-s xmlns="f3b92940-74e1-4b32-811a-cd501d17ae23">
      <Value>1</Value>
      <Value>2</Value>
      <Value>5</Value>
    </Zu_x0020_konsultierende_x002f_-s_x0020_Fachressort_x002f_-s>
    <Gesetzliche_x0020_Grundlage xmlns="f3b92940-74e1-4b32-811a-cd501d17ae23" xsi:nil="true"/>
    <Version_x0020_des_x0020_Dokuments xmlns="3905ffbc-9aeb-4d51-937e-ee1e2cf00671" xsi:nil="true"/>
    <Gültig_x0020_bis xmlns="3905ffbc-9aeb-4d51-937e-ee1e2cf00671" xsi:nil="true"/>
    <Kontaktperson_x0020_für_x0020_SOD_x0020_KOM xmlns="3905ffbc-9aeb-4d51-937e-ee1e2cf00671">
      <UserInfo>
        <DisplayName>i:0#.w|global\soz0474</DisplayName>
        <AccountId>392</AccountId>
        <AccountType/>
      </UserInfo>
    </Kontaktperson_x0020_für_x0020_SOD_x0020_KOM>
    <Herausgabe_x0020_bei_x0020_Informationszugangsgesuchen xmlns="f3b92940-74e1-4b32-811a-cd501d17ae23">kann herausgegeben werden</Herausgabe_x0020_bei_x0020_Informationszugangsgesuchen>
    <SKOS-Kapitel xmlns="f3b92940-74e1-4b32-811a-cd501d17ae23">
      <Value>1</Value>
    </SKOS-Kapitel>
    <Kurzbeschreibung_x0020_Dokument xmlns="3905ffbc-9aeb-4d51-937e-ee1e2cf00671">&lt;div&gt;&lt;/div&gt;</Kurzbeschreibung_x0020_Dokument>
    <Fachkonzept xmlns="f3b92940-74e1-4b32-811a-cd501d17ae23">9</Fachkonzept>
    <Leistung xmlns="f3b92940-74e1-4b32-811a-cd501d17ae23">8</Leistung>
    <Dokumentenstatus xmlns="f3b92940-74e1-4b32-811a-cd501d17ae23">3</Dokumentenstatus>
    <Verantwortliche_x002f_r_x0020_Autor_x002f_in xmlns="3905ffbc-9aeb-4d51-937e-ee1e2cf00671">
      <UserInfo>
        <DisplayName/>
        <AccountId xsi:nil="true"/>
        <AccountType/>
      </UserInfo>
    </Verantwortliche_x002f_r_x0020_Autor_x002f_in>
    <Gültig_x0020_von xmlns="3905ffbc-9aeb-4d51-937e-ee1e2cf00671">2013-04-30T22:00:00+00:00</Gültig_x0020_von>
    <Dokumentenart1 xmlns="3905ffbc-9aeb-4d51-937e-ee1e2cf00671">SOD Handlungsanweisung (HAW)</Dokumentenart1>
    <Federführende_x002f_s_x0020_Fachressort_x002f_Einheit xmlns="f3b92940-74e1-4b32-811a-cd501d17ae23">5</Federführende_x002f_s_x0020_Fachressort_x002f_Einheit>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Props1.xml><?xml version="1.0" encoding="utf-8"?>
<ds:datastoreItem xmlns:ds="http://schemas.openxmlformats.org/officeDocument/2006/customXml" ds:itemID="{775C6659-3D5F-417C-B5D6-7B78F0260242}">
  <ds:schemaRefs>
    <ds:schemaRef ds:uri="http://schemas.microsoft.com/office/2006/metadata/customXsn"/>
  </ds:schemaRefs>
</ds:datastoreItem>
</file>

<file path=customXml/itemProps2.xml><?xml version="1.0" encoding="utf-8"?>
<ds:datastoreItem xmlns:ds="http://schemas.openxmlformats.org/officeDocument/2006/customXml" ds:itemID="{2F605E5F-BECE-495A-A97A-0EDEADF5C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E3ED9F-4A0E-40FF-9611-8A05DF511298}">
  <ds:schemaRefs>
    <ds:schemaRef ds:uri="http://schemas.microsoft.com/sharepoint/v3/contenttype/forms"/>
  </ds:schemaRefs>
</ds:datastoreItem>
</file>

<file path=customXml/itemProps4.xml><?xml version="1.0" encoding="utf-8"?>
<ds:datastoreItem xmlns:ds="http://schemas.openxmlformats.org/officeDocument/2006/customXml" ds:itemID="{7E454EA7-581D-4F7F-896A-C62006046E60}">
  <ds:schemaRefs>
    <ds:schemaRef ds:uri="http://schemas.microsoft.com/office/2006/metadata/longProperties"/>
  </ds:schemaRefs>
</ds:datastoreItem>
</file>

<file path=customXml/itemProps5.xml><?xml version="1.0" encoding="utf-8"?>
<ds:datastoreItem xmlns:ds="http://schemas.openxmlformats.org/officeDocument/2006/customXml" ds:itemID="{0AF8A903-8031-484C-9481-E70AFF6D1E89}">
  <ds:schemaRefs>
    <ds:schemaRef ds:uri="f3b92940-74e1-4b32-811a-cd501d17ae23"/>
    <ds:schemaRef ds:uri="http://purl.org/dc/terms/"/>
    <ds:schemaRef ds:uri="3905ffbc-9aeb-4d51-937e-ee1e2cf00671"/>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25f3c3a0-1ed7-46fa-91b0-e5175ac448d0"/>
    <ds:schemaRef ds:uri="http://www.w3.org/XML/1998/namespace"/>
    <ds:schemaRef ds:uri="http://purl.org/dc/dcmitype/"/>
  </ds:schemaRefs>
</ds:datastoreItem>
</file>

<file path=customXml/itemProps6.xml><?xml version="1.0" encoding="utf-8"?>
<ds:datastoreItem xmlns:ds="http://schemas.openxmlformats.org/officeDocument/2006/customXml" ds:itemID="{3068CC33-364B-4CA9-811B-8540E192DFE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5166</Characters>
  <Application>Microsoft Office Word</Application>
  <DocSecurity>0</DocSecurity>
  <Lines>103</Lines>
  <Paragraphs>35</Paragraphs>
  <ScaleCrop>false</ScaleCrop>
  <HeadingPairs>
    <vt:vector size="2" baseType="variant">
      <vt:variant>
        <vt:lpstr>Titel</vt:lpstr>
      </vt:variant>
      <vt:variant>
        <vt:i4>1</vt:i4>
      </vt:variant>
    </vt:vector>
  </HeadingPairs>
  <TitlesOfParts>
    <vt:vector size="1" baseType="lpstr">
      <vt:lpstr>HAW Entzug der aufschiebenden Wirkung</vt:lpstr>
    </vt:vector>
  </TitlesOfParts>
  <Company>Soziale Dienste Stadt Zürich</Company>
  <LinksUpToDate>false</LinksUpToDate>
  <CharactersWithSpaces>5931</CharactersWithSpaces>
  <SharedDoc>false</SharedDoc>
  <HLinks>
    <vt:vector size="6" baseType="variant">
      <vt:variant>
        <vt:i4>4063318</vt:i4>
      </vt:variant>
      <vt:variant>
        <vt:i4>4</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Entzug der aufschiebenden Wirkung</dc:title>
  <dc:subject/>
  <dc:creator>FS Team FG</dc:creator>
  <cp:keywords/>
  <cp:lastModifiedBy>Laura Walz (sozwcl)</cp:lastModifiedBy>
  <cp:revision>6</cp:revision>
  <cp:lastPrinted>2013-03-19T11:10:00Z</cp:lastPrinted>
  <dcterms:created xsi:type="dcterms:W3CDTF">2022-05-16T08:38:00Z</dcterms:created>
  <dcterms:modified xsi:type="dcterms:W3CDTF">2022-07-01T08:12:00Z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0x010100D8D85DF70266504A8582284FAEEA00360010BDF044F2C750468C488FE3FA5E9DC8</vt:lpwstr>
  </property>
  <property fmtid="{D5CDD505-2E9C-101B-9397-08002B2CF9AE}" pid="3" name="SKOS Kapitel">
    <vt:lpwstr>1;#A</vt:lpwstr>
  </property>
  <property fmtid="{D5CDD505-2E9C-101B-9397-08002B2CF9AE}" pid="4" name="Thema">
    <vt:lpwstr/>
  </property>
  <property fmtid="{D5CDD505-2E9C-101B-9397-08002B2CF9AE}" pid="5" name="Zielgruppe(n)">
    <vt:lpwstr/>
  </property>
  <property fmtid="{D5CDD505-2E9C-101B-9397-08002B2CF9AE}" pid="6" name="Spezialdienste">
    <vt:lpwstr/>
  </property>
  <property fmtid="{D5CDD505-2E9C-101B-9397-08002B2CF9AE}" pid="7" name="Dokumentenart">
    <vt:lpwstr>2</vt:lpwstr>
  </property>
  <property fmtid="{D5CDD505-2E9C-101B-9397-08002B2CF9AE}" pid="8" name="Inhaltliche Verknüpfungen">
    <vt:lpwstr/>
  </property>
  <property fmtid="{D5CDD505-2E9C-101B-9397-08002B2CF9AE}" pid="9" name="_dlc_DocId">
    <vt:lpwstr>SDSOD-119-37</vt:lpwstr>
  </property>
  <property fmtid="{D5CDD505-2E9C-101B-9397-08002B2CF9AE}" pid="10" name="_dlc_DocIdItemGuid">
    <vt:lpwstr>98b4dec6-a98c-4972-97f1-b16295f79395</vt:lpwstr>
  </property>
  <property fmtid="{D5CDD505-2E9C-101B-9397-08002B2CF9AE}" pid="11" name="_dlc_DocIdUrl">
    <vt:lpwstr>http://portal.sd.intra.stzh.ch/sod/regelwerk/_layouts/DocIdRedir.aspx?ID=SDSOD-119-37, SDSOD-119-37</vt:lpwstr>
  </property>
  <property fmtid="{D5CDD505-2E9C-101B-9397-08002B2CF9AE}" pid="12" name="WorkflowChangePath">
    <vt:lpwstr>52675646-02d6-422a-bf6f-0a8dd6281eff,16;0d2b39e8-dd18-4502-a924-40335b5a9ad4,18;0d2b39e8-dd18-4502-a924-40335b5a9ad4,20;1dbebda2-0151-441b-bad0-3a4bc52a6e32,28;7dbe9e3d-1110-41fa-836b-195a3e49061c,6;7dbe9e3d-1110-41fa-836b-195a3e49061c,8;</vt:lpwstr>
  </property>
  <property fmtid="{D5CDD505-2E9C-101B-9397-08002B2CF9AE}" pid="13" name="Fachressorts">
    <vt:lpwstr>1;#Erwachsenenschutz;#2;#Kinder- und Jugendhilfe;#5;#Wirtschaftliche Hilfe</vt:lpwstr>
  </property>
  <property fmtid="{D5CDD505-2E9C-101B-9397-08002B2CF9AE}" pid="14" name="Order">
    <vt:lpwstr>1400.00000000000</vt:lpwstr>
  </property>
  <property fmtid="{D5CDD505-2E9C-101B-9397-08002B2CF9AE}" pid="15" name="Dokumentenart0">
    <vt:lpwstr>2</vt:lpwstr>
  </property>
  <property fmtid="{D5CDD505-2E9C-101B-9397-08002B2CF9AE}" pid="16" name="display_urn:schemas-microsoft-com:office:office#Kontaktperson_x0020_f_x00fc_r_x0020_SOD_x0020_KOM">
    <vt:lpwstr>SD SOD-Kommunikation</vt:lpwstr>
  </property>
  <property fmtid="{D5CDD505-2E9C-101B-9397-08002B2CF9AE}" pid="17" name="display_urn:schemas-microsoft-com:office:office#Editor">
    <vt:lpwstr>Hohermuth Ivo (SD)</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Hohermuth Ivo (SD)</vt:lpwstr>
  </property>
  <property fmtid="{D5CDD505-2E9C-101B-9397-08002B2CF9AE}" pid="21" name="Bemerkungen">
    <vt:lpwstr/>
  </property>
</Properties>
</file>