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A72C3F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:rsidR="00A72C3F" w:rsidRDefault="00A72C3F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sz w:val="20"/>
              </w:rPr>
            </w:pPr>
            <w:r>
              <w:t>Z</w:t>
            </w:r>
            <w:bookmarkStart w:id="0" w:name="Text3"/>
            <w:r>
              <w:t xml:space="preserve">uordnung: </w:t>
            </w:r>
          </w:p>
        </w:tc>
        <w:bookmarkEnd w:id="0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:rsidR="00A72C3F" w:rsidRPr="00E511B6" w:rsidRDefault="00A72C3F" w:rsidP="005A12A8">
            <w:pPr>
              <w:spacing w:before="120"/>
              <w:jc w:val="center"/>
              <w:rPr>
                <w:b/>
                <w:sz w:val="24"/>
              </w:rPr>
            </w:pPr>
            <w:r w:rsidRPr="00E511B6">
              <w:rPr>
                <w:b/>
                <w:sz w:val="24"/>
              </w:rPr>
              <w:t xml:space="preserve">Handlungsanweisung </w:t>
            </w:r>
            <w:r w:rsidR="005A12A8">
              <w:rPr>
                <w:b/>
                <w:sz w:val="24"/>
              </w:rPr>
              <w:t>der Direktion</w:t>
            </w:r>
            <w:bookmarkStart w:id="1" w:name="_GoBack"/>
            <w:bookmarkEnd w:id="1"/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:rsidR="00A72C3F" w:rsidRDefault="00A72C3F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sz w:val="20"/>
              </w:rPr>
            </w:pPr>
            <w:r>
              <w:t xml:space="preserve">Gültig ab: </w:t>
            </w:r>
          </w:p>
        </w:tc>
      </w:tr>
      <w:tr w:rsidR="00A72C3F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A72C3F" w:rsidRPr="00491DE2" w:rsidRDefault="00D06F8B" w:rsidP="00491DE2">
            <w:r w:rsidRPr="00A36874">
              <w:rPr>
                <w:sz w:val="20"/>
                <w:highlight w:val="yellow"/>
              </w:rPr>
              <w:t>SKOS C</w:t>
            </w:r>
            <w:r w:rsidR="00A72C3F" w:rsidRPr="00491DE2">
              <w:rPr>
                <w:sz w:val="20"/>
              </w:rPr>
              <w:t xml:space="preserve"> 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A72C3F" w:rsidRDefault="00A72C3F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:rsidR="00823695" w:rsidRDefault="00823695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sz w:val="20"/>
                <w:highlight w:val="yellow"/>
              </w:rPr>
            </w:pPr>
            <w:r>
              <w:rPr>
                <w:b w:val="0"/>
                <w:sz w:val="20"/>
                <w:highlight w:val="yellow"/>
              </w:rPr>
              <w:t>01.01.2021</w:t>
            </w:r>
          </w:p>
          <w:p w:rsidR="000E7CC2" w:rsidRDefault="00CC6F6D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sz w:val="20"/>
              </w:rPr>
            </w:pPr>
            <w:r w:rsidRPr="009F0DAC">
              <w:rPr>
                <w:b w:val="0"/>
                <w:sz w:val="20"/>
              </w:rPr>
              <w:t xml:space="preserve">ersetzt </w:t>
            </w:r>
            <w:r w:rsidR="00823695" w:rsidRPr="009F0DAC">
              <w:rPr>
                <w:b w:val="0"/>
                <w:sz w:val="20"/>
              </w:rPr>
              <w:t>0</w:t>
            </w:r>
            <w:r w:rsidR="0091162E" w:rsidRPr="009F0DAC">
              <w:rPr>
                <w:b w:val="0"/>
                <w:sz w:val="20"/>
              </w:rPr>
              <w:t>1.</w:t>
            </w:r>
            <w:r w:rsidR="000B1CE0" w:rsidRPr="009F0DAC">
              <w:rPr>
                <w:b w:val="0"/>
                <w:sz w:val="20"/>
              </w:rPr>
              <w:t>01</w:t>
            </w:r>
            <w:r w:rsidR="0091162E" w:rsidRPr="009F0DAC">
              <w:rPr>
                <w:b w:val="0"/>
                <w:sz w:val="20"/>
              </w:rPr>
              <w:t>.201</w:t>
            </w:r>
            <w:r w:rsidR="000B1CE0" w:rsidRPr="009F0DAC">
              <w:rPr>
                <w:b w:val="0"/>
                <w:sz w:val="20"/>
              </w:rPr>
              <w:t>7</w:t>
            </w:r>
          </w:p>
          <w:p w:rsidR="00DD3390" w:rsidRPr="000E7CC2" w:rsidRDefault="00DD3390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szCs w:val="22"/>
              </w:rPr>
            </w:pPr>
          </w:p>
        </w:tc>
      </w:tr>
      <w:tr w:rsidR="00A72C3F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72C3F" w:rsidRPr="00D75CAF" w:rsidRDefault="00AF6138">
            <w:pPr>
              <w:pStyle w:val="WeisungKopfteil"/>
              <w:framePr w:hSpace="0" w:wrap="auto" w:vAnchor="margin" w:hAnchor="text" w:xAlign="left" w:yAlign="inline"/>
            </w:pPr>
            <w:r w:rsidRPr="00A36874">
              <w:t>Erholungsaufenthalte</w:t>
            </w:r>
          </w:p>
        </w:tc>
      </w:tr>
    </w:tbl>
    <w:p w:rsidR="00D55FC9" w:rsidRDefault="00D55FC9" w:rsidP="00D55FC9"/>
    <w:p w:rsidR="00603C21" w:rsidRDefault="008A6C15" w:rsidP="0034357A">
      <w:pPr>
        <w:pStyle w:val="berschrift1"/>
      </w:pPr>
      <w:r>
        <w:t>Grundsatz</w:t>
      </w:r>
    </w:p>
    <w:p w:rsidR="00BC61C7" w:rsidRDefault="00BC61C7" w:rsidP="00D24F3A">
      <w:pPr>
        <w:spacing w:after="120"/>
      </w:pPr>
      <w:r>
        <w:t>Es ist zu unterscheiden zwischen:</w:t>
      </w:r>
    </w:p>
    <w:p w:rsidR="00BC61C7" w:rsidRDefault="00E93532" w:rsidP="00E93532">
      <w:pPr>
        <w:tabs>
          <w:tab w:val="left" w:pos="330"/>
        </w:tabs>
      </w:pPr>
      <w:r>
        <w:t>-</w:t>
      </w:r>
      <w:r>
        <w:tab/>
      </w:r>
      <w:r w:rsidR="00BC61C7">
        <w:t xml:space="preserve">Finanzierung von Ferien </w:t>
      </w:r>
      <w:r>
        <w:t>(</w:t>
      </w:r>
      <w:hyperlink w:anchor="_Finanzierung" w:history="1">
        <w:r w:rsidR="00314A29" w:rsidRPr="0056099E">
          <w:rPr>
            <w:rStyle w:val="Hyperlink"/>
          </w:rPr>
          <w:t xml:space="preserve">Ziffer </w:t>
        </w:r>
        <w:r w:rsidRPr="0056099E">
          <w:rPr>
            <w:rStyle w:val="Hyperlink"/>
          </w:rPr>
          <w:t>2</w:t>
        </w:r>
      </w:hyperlink>
      <w:r>
        <w:t>)</w:t>
      </w:r>
      <w:r w:rsidR="00B60A12">
        <w:t xml:space="preserve"> und</w:t>
      </w:r>
    </w:p>
    <w:p w:rsidR="00BC61C7" w:rsidRDefault="00B60A12" w:rsidP="00E93532">
      <w:pPr>
        <w:tabs>
          <w:tab w:val="left" w:pos="330"/>
        </w:tabs>
      </w:pPr>
      <w:r>
        <w:t>-</w:t>
      </w:r>
      <w:r w:rsidR="00E93532">
        <w:tab/>
      </w:r>
      <w:r w:rsidR="00BC61C7">
        <w:t xml:space="preserve">Gewährung von entsprechender Zeit </w:t>
      </w:r>
      <w:r w:rsidR="00314A29">
        <w:t>(</w:t>
      </w:r>
      <w:hyperlink w:anchor="_Gewährung_von_Ferien(-zeit)" w:history="1">
        <w:r w:rsidR="00314A29" w:rsidRPr="0056099E">
          <w:rPr>
            <w:rStyle w:val="Hyperlink"/>
          </w:rPr>
          <w:t xml:space="preserve">Ziffer </w:t>
        </w:r>
        <w:r w:rsidR="00E93532" w:rsidRPr="0056099E">
          <w:rPr>
            <w:rStyle w:val="Hyperlink"/>
          </w:rPr>
          <w:t>3</w:t>
        </w:r>
      </w:hyperlink>
      <w:r w:rsidR="00E93532">
        <w:t>)</w:t>
      </w:r>
    </w:p>
    <w:p w:rsidR="0034357A" w:rsidRDefault="001827F5" w:rsidP="00043ECD">
      <w:pPr>
        <w:pStyle w:val="berschrift1"/>
      </w:pPr>
      <w:bookmarkStart w:id="2" w:name="_Finanzierung"/>
      <w:bookmarkEnd w:id="2"/>
      <w:r>
        <w:t>Finanzierung</w:t>
      </w:r>
    </w:p>
    <w:p w:rsidR="001827F5" w:rsidRDefault="00043ECD" w:rsidP="00B60A12">
      <w:r>
        <w:t xml:space="preserve">Es besteht kein Anspruch auf zusätzliche finanzielle Leistungen der öffentlichen Hand für Ferien oder Erholungsaufenthalte. Die Finanzierung hat primär über Fonds und Stiftungen zu erfolgen. Ausnahmen sind </w:t>
      </w:r>
      <w:r w:rsidR="00FB058D">
        <w:t xml:space="preserve">nachstehend </w:t>
      </w:r>
      <w:r>
        <w:t>geregelt.</w:t>
      </w:r>
    </w:p>
    <w:p w:rsidR="001827F5" w:rsidRDefault="001827F5" w:rsidP="00B60A12">
      <w:pPr>
        <w:pStyle w:val="berschrift2"/>
        <w:spacing w:before="120"/>
      </w:pPr>
      <w:r>
        <w:t>Erwachsene und Familien</w:t>
      </w:r>
    </w:p>
    <w:p w:rsidR="0034357A" w:rsidRDefault="002C2088" w:rsidP="00B60A12">
      <w:pPr>
        <w:spacing w:after="120"/>
      </w:pPr>
      <w:r>
        <w:t>Sofern die Voraussetzungen</w:t>
      </w:r>
      <w:r w:rsidR="00B60A12">
        <w:t xml:space="preserve"> gemäss </w:t>
      </w:r>
      <w:r w:rsidR="00CC6F6D" w:rsidRPr="00A36874">
        <w:rPr>
          <w:highlight w:val="yellow"/>
        </w:rPr>
        <w:t>Kap.</w:t>
      </w:r>
      <w:r w:rsidR="0034357A" w:rsidRPr="00A36874">
        <w:rPr>
          <w:highlight w:val="yellow"/>
        </w:rPr>
        <w:t>C.</w:t>
      </w:r>
      <w:r w:rsidR="00823695" w:rsidRPr="00A36874">
        <w:rPr>
          <w:highlight w:val="yellow"/>
        </w:rPr>
        <w:t>6.8</w:t>
      </w:r>
      <w:r w:rsidR="000E7CC2">
        <w:t xml:space="preserve"> </w:t>
      </w:r>
      <w:r w:rsidR="0034357A">
        <w:t>der SKOS-Richtlinien erfüllt sind</w:t>
      </w:r>
      <w:r>
        <w:t xml:space="preserve"> und eine Finanzierung über Fonds und Stiftungen nicht möglich ist, </w:t>
      </w:r>
      <w:r w:rsidR="0034357A">
        <w:t xml:space="preserve">können die anfallenden Kosten </w:t>
      </w:r>
      <w:r w:rsidR="00D24F3A">
        <w:t xml:space="preserve">unter Beachtung des Grundsatzes der Angemessenheit </w:t>
      </w:r>
      <w:r>
        <w:t>z</w:t>
      </w:r>
      <w:r w:rsidR="0034357A">
        <w:t xml:space="preserve">u Lasten der öffentlichen Sozialhilfe übernommen werden. </w:t>
      </w:r>
    </w:p>
    <w:p w:rsidR="002C2088" w:rsidRPr="002C2088" w:rsidRDefault="00314A29">
      <w:pPr>
        <w:rPr>
          <w:i/>
        </w:rPr>
      </w:pPr>
      <w:r w:rsidRPr="00195277">
        <w:rPr>
          <w:i/>
        </w:rPr>
        <w:t>Ausgabenk</w:t>
      </w:r>
      <w:r w:rsidR="002C2088" w:rsidRPr="00195277">
        <w:rPr>
          <w:i/>
        </w:rPr>
        <w:t>ompetenz: Zentrumsleitung</w:t>
      </w:r>
    </w:p>
    <w:p w:rsidR="00A72C3F" w:rsidRDefault="00545243" w:rsidP="0034357A">
      <w:pPr>
        <w:pStyle w:val="berschrift2"/>
      </w:pPr>
      <w:r>
        <w:t>Kinder und Jugendliche</w:t>
      </w:r>
    </w:p>
    <w:p w:rsidR="00F93AAC" w:rsidRDefault="00F93CC4" w:rsidP="00545243">
      <w:r>
        <w:t>Der</w:t>
      </w:r>
      <w:r w:rsidR="00545243">
        <w:t xml:space="preserve"> besondere</w:t>
      </w:r>
      <w:r>
        <w:t>n</w:t>
      </w:r>
      <w:r w:rsidR="00545243">
        <w:t xml:space="preserve"> Lebenssituation vo</w:t>
      </w:r>
      <w:r>
        <w:t xml:space="preserve">n Kindern und Jugendlichen wird </w:t>
      </w:r>
      <w:r w:rsidR="00314A29">
        <w:t xml:space="preserve">im Folgenden </w:t>
      </w:r>
      <w:r>
        <w:t>mit einer speziellen Regelung Rechnung getragen</w:t>
      </w:r>
      <w:r w:rsidR="00314A29">
        <w:t xml:space="preserve"> (Ziff. 2.2.1 und 2.2.2)</w:t>
      </w:r>
      <w:r>
        <w:t xml:space="preserve">. </w:t>
      </w:r>
      <w:r w:rsidR="00111FF8">
        <w:t xml:space="preserve">Die Möglichkeiten für Tarifvergünstigungen sind vorgängig abzuklären. </w:t>
      </w:r>
    </w:p>
    <w:p w:rsidR="00A72C3F" w:rsidRDefault="00545243" w:rsidP="003313F6">
      <w:pPr>
        <w:pStyle w:val="berschrift3"/>
      </w:pPr>
      <w:r>
        <w:t>Schullager</w:t>
      </w:r>
    </w:p>
    <w:p w:rsidR="00F93AAC" w:rsidRDefault="00545243" w:rsidP="00B60A12">
      <w:pPr>
        <w:pStyle w:val="Absatz0"/>
        <w:spacing w:after="120"/>
      </w:pPr>
      <w:r>
        <w:t xml:space="preserve">Durch die besuchte Schule organisierte </w:t>
      </w:r>
      <w:r w:rsidR="00E44609">
        <w:t xml:space="preserve">(nicht-obligatorische) </w:t>
      </w:r>
      <w:r>
        <w:t xml:space="preserve">Lager können bis zu einer Obergrenze von Fr. 500.- pro </w:t>
      </w:r>
      <w:r w:rsidR="00314A29">
        <w:t>Schuljahr</w:t>
      </w:r>
      <w:r>
        <w:t xml:space="preserve"> und Kind finanziert werden. </w:t>
      </w:r>
    </w:p>
    <w:p w:rsidR="00314A29" w:rsidRPr="00314A29" w:rsidRDefault="00314A29" w:rsidP="00314A29">
      <w:pPr>
        <w:rPr>
          <w:i/>
        </w:rPr>
      </w:pPr>
      <w:r w:rsidRPr="00195277">
        <w:rPr>
          <w:i/>
        </w:rPr>
        <w:t>Ausgabenkompetenz: Sozialarbeitende</w:t>
      </w:r>
    </w:p>
    <w:p w:rsidR="00A72C3F" w:rsidRDefault="001D1FB6" w:rsidP="00545243">
      <w:pPr>
        <w:pStyle w:val="berschrift3"/>
      </w:pPr>
      <w:r>
        <w:t xml:space="preserve">Ferienlager für </w:t>
      </w:r>
      <w:r w:rsidR="00FB058D">
        <w:t>Kinder und Jugendliche</w:t>
      </w:r>
    </w:p>
    <w:p w:rsidR="003E2EB9" w:rsidRDefault="001D1FB6" w:rsidP="00B60A12">
      <w:pPr>
        <w:pStyle w:val="Absatz0"/>
        <w:spacing w:after="120"/>
      </w:pPr>
      <w:r>
        <w:t xml:space="preserve">Ferienlager können für max. 3 Wochen pro </w:t>
      </w:r>
      <w:r w:rsidR="00314A29">
        <w:t>Schuljahr</w:t>
      </w:r>
      <w:r>
        <w:t xml:space="preserve"> und Kind</w:t>
      </w:r>
      <w:r w:rsidR="00E44609">
        <w:t>/Jugendlicher/Jugendlichem</w:t>
      </w:r>
      <w:r>
        <w:t xml:space="preserve"> zu einem Wochentarif von max. </w:t>
      </w:r>
      <w:r w:rsidR="00111FF8" w:rsidRPr="00195277">
        <w:t>Fr. 400.-</w:t>
      </w:r>
      <w:r>
        <w:t xml:space="preserve"> finanziert werden.</w:t>
      </w:r>
    </w:p>
    <w:p w:rsidR="00D75CAF" w:rsidRDefault="00314A29" w:rsidP="00314A29">
      <w:pPr>
        <w:rPr>
          <w:i/>
        </w:rPr>
      </w:pPr>
      <w:r w:rsidRPr="00195277">
        <w:rPr>
          <w:i/>
        </w:rPr>
        <w:t>Aus</w:t>
      </w:r>
      <w:r w:rsidR="00D75CAF">
        <w:rPr>
          <w:i/>
        </w:rPr>
        <w:t>gabenkompetenz: Sozialarbeitende</w:t>
      </w:r>
    </w:p>
    <w:p w:rsidR="00D75CAF" w:rsidRDefault="00D75CAF" w:rsidP="00314A29">
      <w:pPr>
        <w:rPr>
          <w:i/>
        </w:rPr>
      </w:pPr>
    </w:p>
    <w:p w:rsidR="00D75CAF" w:rsidRDefault="00D75CAF" w:rsidP="00314A29">
      <w:pPr>
        <w:rPr>
          <w:i/>
        </w:rPr>
      </w:pPr>
    </w:p>
    <w:p w:rsidR="00D75CAF" w:rsidRDefault="00D75CAF" w:rsidP="00314A29">
      <w:pPr>
        <w:rPr>
          <w:i/>
        </w:rPr>
      </w:pPr>
    </w:p>
    <w:p w:rsidR="00A72C3F" w:rsidRDefault="001D1FB6" w:rsidP="002C2088">
      <w:pPr>
        <w:pStyle w:val="berschrift2"/>
        <w:rPr>
          <w:lang w:val="de-DE"/>
        </w:rPr>
      </w:pPr>
      <w:r>
        <w:rPr>
          <w:lang w:val="de-DE"/>
        </w:rPr>
        <w:t>Ferien im Rahmen stationärer Platzierungen</w:t>
      </w:r>
      <w:r w:rsidR="002C2088">
        <w:rPr>
          <w:lang w:val="de-DE"/>
        </w:rPr>
        <w:t xml:space="preserve"> (Minderjährige</w:t>
      </w:r>
      <w:r w:rsidR="00FB058D">
        <w:rPr>
          <w:lang w:val="de-DE"/>
        </w:rPr>
        <w:t xml:space="preserve"> und Erwachsene)</w:t>
      </w:r>
    </w:p>
    <w:p w:rsidR="00666793" w:rsidRDefault="00020C0E" w:rsidP="00B60A12">
      <w:pPr>
        <w:pStyle w:val="Absatz0"/>
        <w:spacing w:after="120"/>
        <w:rPr>
          <w:lang w:val="de-DE"/>
        </w:rPr>
      </w:pPr>
      <w:r>
        <w:rPr>
          <w:lang w:val="de-DE"/>
        </w:rPr>
        <w:lastRenderedPageBreak/>
        <w:t xml:space="preserve">Ferien oder Lager, die nicht von der Institution organisiert werden bzw. </w:t>
      </w:r>
      <w:proofErr w:type="spellStart"/>
      <w:r>
        <w:rPr>
          <w:lang w:val="de-DE"/>
        </w:rPr>
        <w:t>ausserhalb</w:t>
      </w:r>
      <w:proofErr w:type="spellEnd"/>
      <w:r>
        <w:rPr>
          <w:lang w:val="de-DE"/>
        </w:rPr>
        <w:t xml:space="preserve"> des regulären Betriebs stattfinden, können mit max. Fr. 500.- pro Kalenderjahr finanziert werden.</w:t>
      </w:r>
    </w:p>
    <w:p w:rsidR="00314A29" w:rsidRPr="00314A29" w:rsidRDefault="00314A29" w:rsidP="00314A29">
      <w:pPr>
        <w:rPr>
          <w:i/>
        </w:rPr>
      </w:pPr>
      <w:r w:rsidRPr="00195277">
        <w:rPr>
          <w:i/>
        </w:rPr>
        <w:t>Ausgabenkompetenz: Sozialarbeitende</w:t>
      </w:r>
    </w:p>
    <w:p w:rsidR="00A72C3F" w:rsidRDefault="003313F6" w:rsidP="00043ECD">
      <w:pPr>
        <w:pStyle w:val="berschrift1"/>
        <w:rPr>
          <w:lang w:val="de-DE"/>
        </w:rPr>
      </w:pPr>
      <w:bookmarkStart w:id="3" w:name="_Gewährung_von_Ferien(-zeit)"/>
      <w:bookmarkEnd w:id="3"/>
      <w:r>
        <w:rPr>
          <w:lang w:val="de-DE"/>
        </w:rPr>
        <w:t>Gewährung von Ferien(-zeit)</w:t>
      </w:r>
    </w:p>
    <w:p w:rsidR="00A72C3F" w:rsidRDefault="000C5749" w:rsidP="00043ECD">
      <w:pPr>
        <w:pStyle w:val="Absatz0"/>
      </w:pPr>
      <w:r>
        <w:t>Im</w:t>
      </w:r>
      <w:r w:rsidR="00B60A12">
        <w:t xml:space="preserve"> „Merkblatt über Rechte und Pflichten in der Sozialhilfe“</w:t>
      </w:r>
      <w:r>
        <w:t xml:space="preserve"> ist festgehalten, dass Ferien und Auslandaufenthalte im Voraus den Sozialarbeitenden mitzuteilen und genehmigen zu lassen sind (Pt. 3.1 „Auskunfts- und Meldepflicht)</w:t>
      </w:r>
      <w:r w:rsidR="006B730B">
        <w:t xml:space="preserve">. </w:t>
      </w:r>
      <w:r w:rsidR="00F411AA">
        <w:t>Gefährdet eine Person ihre Integration</w:t>
      </w:r>
      <w:r w:rsidR="00314A29">
        <w:t xml:space="preserve"> oder ihre Integrationschancen,</w:t>
      </w:r>
      <w:r w:rsidR="00B60A12">
        <w:t xml:space="preserve"> </w:t>
      </w:r>
      <w:r w:rsidR="00F411AA">
        <w:t>i</w:t>
      </w:r>
      <w:r w:rsidR="00314A29">
        <w:t>n</w:t>
      </w:r>
      <w:r w:rsidR="00F411AA">
        <w:t>dem sie sich nicht an die Vereinba</w:t>
      </w:r>
      <w:r>
        <w:t>rung</w:t>
      </w:r>
      <w:r w:rsidR="00F411AA">
        <w:t xml:space="preserve"> hält, so ist sie nach §</w:t>
      </w:r>
      <w:r w:rsidR="008859FD">
        <w:t xml:space="preserve"> </w:t>
      </w:r>
      <w:r w:rsidR="00F411AA">
        <w:t xml:space="preserve">24 SHG schriftlich zu verwarnen. Im Wiederholungsfall ist eine Sanktion vorzunehmen. </w:t>
      </w:r>
    </w:p>
    <w:p w:rsidR="003313F6" w:rsidRDefault="00314A29" w:rsidP="003313F6">
      <w:pPr>
        <w:pStyle w:val="berschrift2"/>
        <w:rPr>
          <w:lang w:val="de-DE"/>
        </w:rPr>
      </w:pPr>
      <w:r>
        <w:rPr>
          <w:lang w:val="de-DE"/>
        </w:rPr>
        <w:t>B</w:t>
      </w:r>
      <w:r w:rsidR="00A51351">
        <w:rPr>
          <w:lang w:val="de-DE"/>
        </w:rPr>
        <w:t>ei Erwerbsarbeit</w:t>
      </w:r>
    </w:p>
    <w:p w:rsidR="003313F6" w:rsidRDefault="00020C0E" w:rsidP="00666793">
      <w:pPr>
        <w:pStyle w:val="Absatz0"/>
      </w:pPr>
      <w:r>
        <w:t xml:space="preserve">Der Anspruch auf Ferien richtet sich nach dem Arbeitsvertrag. </w:t>
      </w:r>
    </w:p>
    <w:p w:rsidR="003313F6" w:rsidRDefault="00314A29" w:rsidP="003313F6">
      <w:pPr>
        <w:pStyle w:val="berschrift2"/>
        <w:rPr>
          <w:lang w:val="de-DE"/>
        </w:rPr>
      </w:pPr>
      <w:r>
        <w:rPr>
          <w:lang w:val="de-DE"/>
        </w:rPr>
        <w:t>B</w:t>
      </w:r>
      <w:r w:rsidR="00A51351">
        <w:rPr>
          <w:lang w:val="de-DE"/>
        </w:rPr>
        <w:t>ei ALV-Leistungsbezug</w:t>
      </w:r>
    </w:p>
    <w:p w:rsidR="00EC0EFB" w:rsidRPr="00EC0EFB" w:rsidRDefault="00314A29" w:rsidP="00666793">
      <w:pPr>
        <w:pStyle w:val="StandardWeb"/>
        <w:rPr>
          <w:rFonts w:ascii="Arial" w:hAnsi="Arial" w:cs="Arial"/>
          <w:color w:val="000000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</w:rPr>
        <w:t>Der Anspruch auf Ferien richtet sich nach den gesetzlichen Grundlagen (</w:t>
      </w:r>
      <w:r w:rsidR="00FB058D">
        <w:rPr>
          <w:rFonts w:ascii="Arial" w:hAnsi="Arial" w:cs="Arial"/>
          <w:sz w:val="22"/>
          <w:szCs w:val="22"/>
        </w:rPr>
        <w:t>AVIG/AVIV</w:t>
      </w:r>
      <w:r>
        <w:rPr>
          <w:rFonts w:ascii="Arial" w:hAnsi="Arial" w:cs="Arial"/>
          <w:sz w:val="22"/>
          <w:szCs w:val="22"/>
        </w:rPr>
        <w:t>)</w:t>
      </w:r>
      <w:r w:rsidR="00FC10BE">
        <w:rPr>
          <w:rFonts w:ascii="Arial" w:hAnsi="Arial" w:cs="Arial"/>
          <w:sz w:val="22"/>
          <w:szCs w:val="22"/>
        </w:rPr>
        <w:t xml:space="preserve">: </w:t>
      </w:r>
      <w:r w:rsidR="00B60A12">
        <w:rPr>
          <w:rFonts w:ascii="Arial" w:hAnsi="Arial" w:cs="Arial"/>
          <w:sz w:val="22"/>
          <w:szCs w:val="22"/>
        </w:rPr>
        <w:t>N</w:t>
      </w:r>
      <w:r w:rsidR="00EC0EFB" w:rsidRPr="00EC0EFB">
        <w:rPr>
          <w:rFonts w:ascii="Arial" w:hAnsi="Arial" w:cs="Arial"/>
          <w:sz w:val="22"/>
          <w:szCs w:val="22"/>
        </w:rPr>
        <w:t xml:space="preserve">ach je 60 Tagen </w:t>
      </w:r>
      <w:r w:rsidR="00EC0EFB" w:rsidRPr="00EC0EFB">
        <w:rPr>
          <w:rFonts w:ascii="Arial" w:hAnsi="Arial" w:cs="Arial"/>
          <w:color w:val="000000"/>
          <w:sz w:val="22"/>
          <w:szCs w:val="22"/>
          <w:lang w:val="de-DE"/>
        </w:rPr>
        <w:t xml:space="preserve">kontrollierter Arbeitslosigkeit innerhalb der Rahmenfrist </w:t>
      </w:r>
      <w:r w:rsidR="00A51351">
        <w:rPr>
          <w:rFonts w:ascii="Arial" w:hAnsi="Arial" w:cs="Arial"/>
          <w:color w:val="000000"/>
          <w:sz w:val="22"/>
          <w:szCs w:val="22"/>
          <w:lang w:val="de-DE"/>
        </w:rPr>
        <w:t xml:space="preserve">besteht ein </w:t>
      </w:r>
      <w:r w:rsidR="00EC0EFB" w:rsidRPr="00EC0EFB">
        <w:rPr>
          <w:rFonts w:ascii="Arial" w:hAnsi="Arial" w:cs="Arial"/>
          <w:color w:val="000000"/>
          <w:sz w:val="22"/>
          <w:szCs w:val="22"/>
          <w:lang w:val="de-DE"/>
        </w:rPr>
        <w:t xml:space="preserve">Anspruch auf </w:t>
      </w:r>
      <w:r w:rsidR="006A7635">
        <w:rPr>
          <w:rFonts w:ascii="Arial" w:hAnsi="Arial" w:cs="Arial"/>
          <w:color w:val="000000"/>
          <w:sz w:val="22"/>
          <w:szCs w:val="22"/>
          <w:lang w:val="de-DE"/>
        </w:rPr>
        <w:t>5</w:t>
      </w:r>
      <w:r w:rsidR="00EC0EFB" w:rsidRPr="00EC0EFB">
        <w:rPr>
          <w:rFonts w:ascii="Arial" w:hAnsi="Arial" w:cs="Arial"/>
          <w:color w:val="000000"/>
          <w:sz w:val="22"/>
          <w:szCs w:val="22"/>
          <w:lang w:val="de-DE"/>
        </w:rPr>
        <w:t xml:space="preserve"> aufeinander folgende kontrollfreie Tage</w:t>
      </w:r>
      <w:r w:rsidR="00EC0EFB">
        <w:rPr>
          <w:rFonts w:ascii="Arial" w:hAnsi="Arial" w:cs="Arial"/>
          <w:color w:val="000000"/>
          <w:sz w:val="22"/>
          <w:szCs w:val="22"/>
          <w:lang w:val="de-DE"/>
        </w:rPr>
        <w:t>. Während dieser</w:t>
      </w:r>
      <w:r w:rsidR="00EC0EFB" w:rsidRPr="00EC0EFB">
        <w:rPr>
          <w:rFonts w:ascii="Arial" w:hAnsi="Arial" w:cs="Arial"/>
          <w:color w:val="000000"/>
          <w:sz w:val="22"/>
          <w:szCs w:val="22"/>
          <w:lang w:val="de-DE"/>
        </w:rPr>
        <w:t xml:space="preserve"> Ta</w:t>
      </w:r>
      <w:r w:rsidR="00EC0EFB">
        <w:rPr>
          <w:rFonts w:ascii="Arial" w:hAnsi="Arial" w:cs="Arial"/>
          <w:color w:val="000000"/>
          <w:sz w:val="22"/>
          <w:szCs w:val="22"/>
          <w:lang w:val="de-DE"/>
        </w:rPr>
        <w:t xml:space="preserve">ge entfällt die Pflicht </w:t>
      </w:r>
      <w:r w:rsidR="00B60A12">
        <w:rPr>
          <w:rFonts w:ascii="Arial" w:hAnsi="Arial" w:cs="Arial"/>
          <w:color w:val="000000"/>
          <w:sz w:val="22"/>
          <w:szCs w:val="22"/>
          <w:lang w:val="de-DE"/>
        </w:rPr>
        <w:t>betreffend</w:t>
      </w:r>
      <w:r w:rsidR="00EC0EFB">
        <w:rPr>
          <w:rFonts w:ascii="Arial" w:hAnsi="Arial" w:cs="Arial"/>
          <w:color w:val="000000"/>
          <w:sz w:val="22"/>
          <w:szCs w:val="22"/>
          <w:lang w:val="de-DE"/>
        </w:rPr>
        <w:t xml:space="preserve"> Ve</w:t>
      </w:r>
      <w:r w:rsidR="00770ABE">
        <w:rPr>
          <w:rFonts w:ascii="Arial" w:hAnsi="Arial" w:cs="Arial"/>
          <w:color w:val="000000"/>
          <w:sz w:val="22"/>
          <w:szCs w:val="22"/>
          <w:lang w:val="de-DE"/>
        </w:rPr>
        <w:t>r</w:t>
      </w:r>
      <w:r w:rsidR="00EC0EFB">
        <w:rPr>
          <w:rFonts w:ascii="Arial" w:hAnsi="Arial" w:cs="Arial"/>
          <w:color w:val="000000"/>
          <w:sz w:val="22"/>
          <w:szCs w:val="22"/>
          <w:lang w:val="de-DE"/>
        </w:rPr>
        <w:t>mittlungsfähigkeit und Arbeitsbemühungen</w:t>
      </w:r>
      <w:r w:rsidR="00EC0EFB" w:rsidRPr="00EC0EFB">
        <w:rPr>
          <w:rFonts w:ascii="Arial" w:hAnsi="Arial" w:cs="Arial"/>
          <w:color w:val="000000"/>
          <w:sz w:val="22"/>
          <w:szCs w:val="22"/>
          <w:lang w:val="de-DE"/>
        </w:rPr>
        <w:t>.</w:t>
      </w:r>
    </w:p>
    <w:p w:rsidR="003313F6" w:rsidRDefault="00314A29" w:rsidP="003313F6">
      <w:pPr>
        <w:pStyle w:val="berschrift2"/>
        <w:rPr>
          <w:lang w:val="de-DE"/>
        </w:rPr>
      </w:pPr>
      <w:r>
        <w:rPr>
          <w:lang w:val="de-DE"/>
        </w:rPr>
        <w:t>B</w:t>
      </w:r>
      <w:r w:rsidR="00A51351">
        <w:rPr>
          <w:lang w:val="de-DE"/>
        </w:rPr>
        <w:t xml:space="preserve">ei anderweitiger Leistungserbringung (auch nicht </w:t>
      </w:r>
      <w:proofErr w:type="spellStart"/>
      <w:r w:rsidR="00A51351">
        <w:rPr>
          <w:lang w:val="de-DE"/>
        </w:rPr>
        <w:t>lohnmässig</w:t>
      </w:r>
      <w:proofErr w:type="spellEnd"/>
      <w:r w:rsidR="00A51351">
        <w:rPr>
          <w:lang w:val="de-DE"/>
        </w:rPr>
        <w:t xml:space="preserve"> honorierter</w:t>
      </w:r>
      <w:r w:rsidR="00043ECD">
        <w:rPr>
          <w:lang w:val="de-DE"/>
        </w:rPr>
        <w:t>, wie z. B. Freiwilligenarbeit, Pflege von Angehörigen u. ä.</w:t>
      </w:r>
      <w:r w:rsidR="00A51351">
        <w:rPr>
          <w:lang w:val="de-DE"/>
        </w:rPr>
        <w:t>)</w:t>
      </w:r>
    </w:p>
    <w:p w:rsidR="000E0FE2" w:rsidRDefault="00014A61" w:rsidP="008859FD">
      <w:pPr>
        <w:pStyle w:val="Absatz0"/>
        <w:spacing w:after="120"/>
        <w:rPr>
          <w:lang w:val="de-DE"/>
        </w:rPr>
      </w:pPr>
      <w:r>
        <w:rPr>
          <w:lang w:val="de-DE"/>
        </w:rPr>
        <w:t xml:space="preserve">a) </w:t>
      </w:r>
      <w:r w:rsidR="000E0FE2">
        <w:rPr>
          <w:lang w:val="de-DE"/>
        </w:rPr>
        <w:t>Mit Vertrag</w:t>
      </w:r>
      <w:r w:rsidR="00770ABE">
        <w:rPr>
          <w:lang w:val="de-DE"/>
        </w:rPr>
        <w:t>/Vereinbarung</w:t>
      </w:r>
      <w:r w:rsidR="000E0FE2">
        <w:rPr>
          <w:lang w:val="de-DE"/>
        </w:rPr>
        <w:t xml:space="preserve">: Der Ferienanspruch richtet sich nach der vertraglichen </w:t>
      </w:r>
      <w:r w:rsidR="00770ABE">
        <w:rPr>
          <w:lang w:val="de-DE"/>
        </w:rPr>
        <w:t xml:space="preserve">Abmachung. </w:t>
      </w:r>
    </w:p>
    <w:p w:rsidR="00A577D9" w:rsidRDefault="00014A61">
      <w:pPr>
        <w:pStyle w:val="Absatz0"/>
      </w:pPr>
      <w:r>
        <w:rPr>
          <w:lang w:val="de-DE"/>
        </w:rPr>
        <w:t>b) Ohne Vertrag</w:t>
      </w:r>
      <w:r w:rsidR="00770ABE">
        <w:rPr>
          <w:lang w:val="de-DE"/>
        </w:rPr>
        <w:t>/Vereinbarung</w:t>
      </w:r>
      <w:r w:rsidR="006B730B">
        <w:rPr>
          <w:lang w:val="de-DE"/>
        </w:rPr>
        <w:t xml:space="preserve"> </w:t>
      </w:r>
      <w:r>
        <w:rPr>
          <w:lang w:val="de-DE"/>
        </w:rPr>
        <w:t>(</w:t>
      </w:r>
      <w:r w:rsidR="006B730B">
        <w:rPr>
          <w:lang w:val="de-DE"/>
        </w:rPr>
        <w:t xml:space="preserve">in </w:t>
      </w:r>
      <w:r w:rsidR="00A51351">
        <w:t>Anlehnung an AVIG/AVIV</w:t>
      </w:r>
      <w:r>
        <w:t>)</w:t>
      </w:r>
      <w:r w:rsidR="00A51351">
        <w:t>:</w:t>
      </w:r>
      <w:r w:rsidR="00B60A12">
        <w:t xml:space="preserve"> N</w:t>
      </w:r>
      <w:r w:rsidR="00DF67AB">
        <w:t xml:space="preserve">ach </w:t>
      </w:r>
      <w:r w:rsidR="00A577D9">
        <w:t>je 60 Arbeitst</w:t>
      </w:r>
      <w:r w:rsidR="00A51351">
        <w:t>agen</w:t>
      </w:r>
      <w:r w:rsidR="00DF67AB">
        <w:t xml:space="preserve"> </w:t>
      </w:r>
      <w:r w:rsidR="00A577D9">
        <w:t>besteht ein Anspruch auf 5 aufeinander folgende freie Tage</w:t>
      </w:r>
      <w:r w:rsidR="000E0FE2">
        <w:t xml:space="preserve">. </w:t>
      </w:r>
    </w:p>
    <w:p w:rsidR="003313F6" w:rsidRDefault="00314A29" w:rsidP="003313F6">
      <w:pPr>
        <w:pStyle w:val="berschrift2"/>
        <w:rPr>
          <w:lang w:val="de-DE"/>
        </w:rPr>
      </w:pPr>
      <w:r>
        <w:rPr>
          <w:lang w:val="de-DE"/>
        </w:rPr>
        <w:t>I</w:t>
      </w:r>
      <w:r w:rsidR="00A51351">
        <w:rPr>
          <w:lang w:val="de-DE"/>
        </w:rPr>
        <w:t>n allen anderen Fällen</w:t>
      </w:r>
    </w:p>
    <w:p w:rsidR="003313F6" w:rsidRDefault="00666793">
      <w:pPr>
        <w:pStyle w:val="Absatz0"/>
      </w:pPr>
      <w:r>
        <w:t xml:space="preserve">Ferienabwesenheiten von bis zu 4 Wochen pro Jahr </w:t>
      </w:r>
      <w:r w:rsidR="00D24F3A">
        <w:t xml:space="preserve">sind in der Regel zu </w:t>
      </w:r>
      <w:r w:rsidR="008859FD">
        <w:t>akzeptieren</w:t>
      </w:r>
      <w:r>
        <w:t xml:space="preserve">. Bei längerer Abwesenheit ist zu prüfen, ob der Lebensmittelpunkt der betreffenden Person </w:t>
      </w:r>
      <w:r w:rsidR="00D24F3A">
        <w:t xml:space="preserve">tatsächlich in Zürich </w:t>
      </w:r>
      <w:r>
        <w:t xml:space="preserve">und damit die Zuständigkeit </w:t>
      </w:r>
      <w:r w:rsidR="00D24F3A">
        <w:t>bei den Sozialen Diensten der Stadt</w:t>
      </w:r>
      <w:r>
        <w:t xml:space="preserve"> Zürich liegt. </w:t>
      </w:r>
    </w:p>
    <w:sectPr w:rsidR="003313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79" w:rsidRDefault="00220479">
      <w:r>
        <w:separator/>
      </w:r>
    </w:p>
  </w:endnote>
  <w:endnote w:type="continuationSeparator" w:id="0">
    <w:p w:rsidR="00220479" w:rsidRDefault="0022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1F" w:rsidRDefault="00AD281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703B23">
      <w:trPr>
        <w:trHeight w:val="284"/>
      </w:trPr>
      <w:tc>
        <w:tcPr>
          <w:tcW w:w="5063" w:type="dxa"/>
        </w:tcPr>
        <w:p w:rsidR="00703B23" w:rsidRDefault="00703B2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EF7E48">
            <w:rPr>
              <w:noProof/>
              <w:sz w:val="17"/>
            </w:rPr>
            <w:t>HAW Erholungsaufenthalte.doc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703B23" w:rsidRDefault="00703B2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703B23" w:rsidRDefault="00703B2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703B23" w:rsidRDefault="00703B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692"/>
      <w:gridCol w:w="1134"/>
      <w:gridCol w:w="992"/>
      <w:gridCol w:w="4252"/>
    </w:tblGrid>
    <w:tr w:rsidR="00AD281F" w:rsidTr="00AD281F">
      <w:trPr>
        <w:trHeight w:val="70"/>
      </w:trPr>
      <w:tc>
        <w:tcPr>
          <w:tcW w:w="2692" w:type="dxa"/>
        </w:tcPr>
        <w:p w:rsidR="00AD281F" w:rsidRDefault="00AD281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HAW Erholungsaufenthalte.doc</w:t>
          </w:r>
          <w:r>
            <w:rPr>
              <w:sz w:val="17"/>
            </w:rPr>
            <w:fldChar w:fldCharType="end"/>
          </w:r>
          <w:r>
            <w:rPr>
              <w:sz w:val="17"/>
            </w:rPr>
            <w:t xml:space="preserve"> </w:t>
          </w:r>
        </w:p>
      </w:tc>
      <w:tc>
        <w:tcPr>
          <w:tcW w:w="1134" w:type="dxa"/>
        </w:tcPr>
        <w:p w:rsidR="00AD281F" w:rsidRDefault="00AD281F" w:rsidP="00AD281F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 w:rsidRPr="00AD281F">
            <w:rPr>
              <w:sz w:val="17"/>
            </w:rPr>
            <w:t>öffentlich</w:t>
          </w:r>
        </w:p>
      </w:tc>
      <w:tc>
        <w:tcPr>
          <w:tcW w:w="992" w:type="dxa"/>
        </w:tcPr>
        <w:p w:rsidR="00AD281F" w:rsidRDefault="00AD281F" w:rsidP="00F92D33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2"/>
            <w:jc w:val="center"/>
            <w:rPr>
              <w:sz w:val="17"/>
            </w:rPr>
          </w:pPr>
          <w:r>
            <w:rPr>
              <w:sz w:val="17"/>
            </w:rPr>
            <w:t>Version 1.2</w:t>
          </w:r>
        </w:p>
      </w:tc>
      <w:tc>
        <w:tcPr>
          <w:tcW w:w="4252" w:type="dxa"/>
        </w:tcPr>
        <w:p w:rsidR="00AD281F" w:rsidRDefault="00AD281F" w:rsidP="00545691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2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</w:t>
          </w: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 FS-WH Team SH</w:t>
          </w:r>
        </w:p>
      </w:tc>
    </w:tr>
    <w:tr w:rsidR="00545691" w:rsidTr="00545691">
      <w:trPr>
        <w:trHeight w:val="284"/>
      </w:trPr>
      <w:tc>
        <w:tcPr>
          <w:tcW w:w="9070" w:type="dxa"/>
          <w:gridSpan w:val="4"/>
        </w:tcPr>
        <w:p w:rsidR="00545691" w:rsidRDefault="00545691" w:rsidP="00F92D33">
          <w:pPr>
            <w:pStyle w:val="Fuzeile"/>
            <w:tabs>
              <w:tab w:val="right" w:pos="8504"/>
            </w:tabs>
            <w:ind w:right="84"/>
            <w:rPr>
              <w:sz w:val="17"/>
              <w:lang w:val="de-DE"/>
            </w:rPr>
          </w:pPr>
          <w:r>
            <w:rPr>
              <w:sz w:val="17"/>
            </w:rPr>
            <w:br/>
          </w:r>
          <w:r w:rsidRPr="00545691">
            <w:rPr>
              <w:sz w:val="17"/>
            </w:rPr>
            <w:t>© Copyright S</w:t>
          </w:r>
          <w:r>
            <w:rPr>
              <w:sz w:val="17"/>
            </w:rPr>
            <w:t>oziale Dienste. Eine Weiterver</w:t>
          </w:r>
          <w:r w:rsidRPr="00545691">
            <w:rPr>
              <w:sz w:val="17"/>
            </w:rPr>
            <w:t>wendung ist nur mit dem Zusatz «Soziale Dienste Stadt Zürich» erlaubt.</w:t>
          </w:r>
        </w:p>
      </w:tc>
    </w:tr>
    <w:tr w:rsidR="0041761B" w:rsidTr="00545691">
      <w:trPr>
        <w:trHeight w:val="284"/>
      </w:trPr>
      <w:tc>
        <w:tcPr>
          <w:tcW w:w="3826" w:type="dxa"/>
          <w:gridSpan w:val="2"/>
        </w:tcPr>
        <w:p w:rsidR="0041761B" w:rsidRDefault="0041761B" w:rsidP="00545691">
          <w:pPr>
            <w:pStyle w:val="Fuzeile"/>
            <w:tabs>
              <w:tab w:val="clear" w:pos="4536"/>
              <w:tab w:val="clear" w:pos="9072"/>
              <w:tab w:val="right" w:pos="8504"/>
            </w:tabs>
            <w:ind w:right="2"/>
            <w:rPr>
              <w:sz w:val="17"/>
            </w:rPr>
          </w:pPr>
        </w:p>
      </w:tc>
      <w:tc>
        <w:tcPr>
          <w:tcW w:w="992" w:type="dxa"/>
        </w:tcPr>
        <w:p w:rsidR="0041761B" w:rsidRDefault="0041761B" w:rsidP="0065322C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4252" w:type="dxa"/>
        </w:tcPr>
        <w:p w:rsidR="0041761B" w:rsidRDefault="0041761B" w:rsidP="00D06996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703B23" w:rsidRDefault="00703B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79" w:rsidRDefault="00220479">
      <w:r>
        <w:separator/>
      </w:r>
    </w:p>
  </w:footnote>
  <w:footnote w:type="continuationSeparator" w:id="0">
    <w:p w:rsidR="00220479" w:rsidRDefault="00220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1F" w:rsidRDefault="00AD28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703B23">
      <w:tc>
        <w:tcPr>
          <w:tcW w:w="7257" w:type="dxa"/>
          <w:gridSpan w:val="2"/>
        </w:tcPr>
        <w:p w:rsidR="00703B23" w:rsidRDefault="003D0B9D">
          <w:pPr>
            <w:pStyle w:val="Kopfzeile"/>
            <w:tabs>
              <w:tab w:val="clear" w:pos="4536"/>
              <w:tab w:val="clear" w:pos="9072"/>
            </w:tabs>
          </w:pPr>
          <w:bookmarkStart w:id="4" w:name="OLE_LINK1"/>
          <w:r>
            <w:rPr>
              <w:noProof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03B23" w:rsidRDefault="00703B23">
          <w:pPr>
            <w:pStyle w:val="Kopfzeile"/>
            <w:tabs>
              <w:tab w:val="clear" w:pos="4536"/>
              <w:tab w:val="clear" w:pos="9072"/>
            </w:tabs>
          </w:pPr>
        </w:p>
      </w:tc>
      <w:tc>
        <w:tcPr>
          <w:tcW w:w="2495" w:type="dxa"/>
        </w:tcPr>
        <w:p w:rsidR="00703B23" w:rsidRDefault="00703B23">
          <w:pPr>
            <w:pStyle w:val="Kopfzeile"/>
            <w:tabs>
              <w:tab w:val="clear" w:pos="4536"/>
              <w:tab w:val="clear" w:pos="9072"/>
            </w:tabs>
            <w:rPr>
              <w:sz w:val="17"/>
            </w:rPr>
          </w:pPr>
        </w:p>
      </w:tc>
    </w:tr>
    <w:tr w:rsidR="00703B23">
      <w:trPr>
        <w:trHeight w:val="210"/>
      </w:trPr>
      <w:tc>
        <w:tcPr>
          <w:tcW w:w="680" w:type="dxa"/>
        </w:tcPr>
        <w:p w:rsidR="00703B23" w:rsidRDefault="00703B23">
          <w:pPr>
            <w:pStyle w:val="Kopfzeile"/>
          </w:pPr>
        </w:p>
      </w:tc>
      <w:tc>
        <w:tcPr>
          <w:tcW w:w="9072" w:type="dxa"/>
          <w:gridSpan w:val="2"/>
        </w:tcPr>
        <w:p w:rsidR="00703B23" w:rsidRDefault="00703B23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12A8">
            <w:rPr>
              <w:noProof/>
            </w:rPr>
            <w:t>2</w:t>
          </w:r>
          <w:r>
            <w:fldChar w:fldCharType="end"/>
          </w:r>
          <w:r>
            <w:t>/</w:t>
          </w:r>
          <w:r w:rsidR="00FD4E50">
            <w:fldChar w:fldCharType="begin"/>
          </w:r>
          <w:r w:rsidR="00FD4E50">
            <w:instrText xml:space="preserve"> NUMPAGES   \* MERGEFORMAT </w:instrText>
          </w:r>
          <w:r w:rsidR="00FD4E50">
            <w:fldChar w:fldCharType="separate"/>
          </w:r>
          <w:r w:rsidR="005A12A8">
            <w:rPr>
              <w:noProof/>
            </w:rPr>
            <w:t>2</w:t>
          </w:r>
          <w:r w:rsidR="00FD4E50">
            <w:rPr>
              <w:noProof/>
            </w:rPr>
            <w:fldChar w:fldCharType="end"/>
          </w:r>
        </w:p>
      </w:tc>
    </w:tr>
    <w:bookmarkEnd w:id="4"/>
  </w:tbl>
  <w:p w:rsidR="00703B23" w:rsidRDefault="00703B23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703B23">
      <w:tc>
        <w:tcPr>
          <w:tcW w:w="7257" w:type="dxa"/>
        </w:tcPr>
        <w:p w:rsidR="00703B23" w:rsidRDefault="003D0B9D">
          <w:pPr>
            <w:pStyle w:val="Kopfzeile"/>
            <w:tabs>
              <w:tab w:val="clear" w:pos="4536"/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:rsidR="00703B23" w:rsidRDefault="00703B23">
          <w:pPr>
            <w:pStyle w:val="Kopfzeile"/>
            <w:tabs>
              <w:tab w:val="clear" w:pos="4536"/>
              <w:tab w:val="clear" w:pos="9072"/>
            </w:tabs>
            <w:rPr>
              <w:sz w:val="17"/>
            </w:rPr>
          </w:pPr>
        </w:p>
      </w:tc>
    </w:tr>
    <w:tr w:rsidR="00703B23">
      <w:tc>
        <w:tcPr>
          <w:tcW w:w="7257" w:type="dxa"/>
        </w:tcPr>
        <w:p w:rsidR="00703B23" w:rsidRDefault="00703B23">
          <w:pPr>
            <w:pStyle w:val="Kopfzeile"/>
            <w:tabs>
              <w:tab w:val="clear" w:pos="4536"/>
              <w:tab w:val="clear" w:pos="9072"/>
            </w:tabs>
          </w:pPr>
        </w:p>
      </w:tc>
      <w:tc>
        <w:tcPr>
          <w:tcW w:w="2495" w:type="dxa"/>
        </w:tcPr>
        <w:p w:rsidR="00703B23" w:rsidRDefault="00703B23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</w:rPr>
          </w:pPr>
        </w:p>
      </w:tc>
    </w:tr>
  </w:tbl>
  <w:p w:rsidR="00703B23" w:rsidRDefault="00703B23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B1EE7F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9A60C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A05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20C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3222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6054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2D2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A0B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E4D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DB04A8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881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F6F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A1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89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B8B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C4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48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EE9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2C2F"/>
    <w:multiLevelType w:val="hybridMultilevel"/>
    <w:tmpl w:val="8CA415EA"/>
    <w:lvl w:ilvl="0" w:tplc="3E2A30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E76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D6F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45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B6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DA3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F052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B8A8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16C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2609"/>
    <w:multiLevelType w:val="hybridMultilevel"/>
    <w:tmpl w:val="D4FA3286"/>
    <w:lvl w:ilvl="0" w:tplc="62C4586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16B20AC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D0232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7077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021C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3699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6AC2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507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AC803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1802E3"/>
    <w:multiLevelType w:val="hybridMultilevel"/>
    <w:tmpl w:val="CA06DF54"/>
    <w:lvl w:ilvl="0" w:tplc="5D1201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773481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200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09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43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BCD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C6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6A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964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0247F"/>
    <w:multiLevelType w:val="multilevel"/>
    <w:tmpl w:val="C478EBB8"/>
    <w:lvl w:ilvl="0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3A367BD"/>
    <w:multiLevelType w:val="hybridMultilevel"/>
    <w:tmpl w:val="94E204D6"/>
    <w:lvl w:ilvl="0" w:tplc="FB3A7BE0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16E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E7C5E2E"/>
    <w:multiLevelType w:val="hybridMultilevel"/>
    <w:tmpl w:val="A394000E"/>
    <w:lvl w:ilvl="0" w:tplc="F51496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2868A2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B8F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58F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FA5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70D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722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2E5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BEC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E27FA"/>
    <w:multiLevelType w:val="hybridMultilevel"/>
    <w:tmpl w:val="DD90906E"/>
    <w:lvl w:ilvl="0" w:tplc="5FF249A4">
      <w:numFmt w:val="none"/>
      <w:lvlText w:val=""/>
      <w:lvlJc w:val="left"/>
      <w:pPr>
        <w:tabs>
          <w:tab w:val="num" w:pos="360"/>
        </w:tabs>
      </w:pPr>
    </w:lvl>
    <w:lvl w:ilvl="1" w:tplc="7CF89CD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FF4834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6E0C0E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584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C38E2A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9E25EF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8FC1A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3E8C8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CD12F7F"/>
    <w:multiLevelType w:val="hybridMultilevel"/>
    <w:tmpl w:val="B56EEDC0"/>
    <w:lvl w:ilvl="0" w:tplc="585AF3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E4264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5AF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2FA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CE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5EA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C0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4C97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5CA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64AEE"/>
    <w:multiLevelType w:val="hybridMultilevel"/>
    <w:tmpl w:val="937C8054"/>
    <w:lvl w:ilvl="0" w:tplc="FB3A7BE0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E06462"/>
    <w:multiLevelType w:val="hybridMultilevel"/>
    <w:tmpl w:val="51AC942A"/>
    <w:lvl w:ilvl="0" w:tplc="8C1C853C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31327"/>
    <w:multiLevelType w:val="hybridMultilevel"/>
    <w:tmpl w:val="C9425EEA"/>
    <w:lvl w:ilvl="0" w:tplc="FB3A7BE0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4616C4C"/>
    <w:multiLevelType w:val="hybridMultilevel"/>
    <w:tmpl w:val="7BA04616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1D53D1"/>
    <w:multiLevelType w:val="hybridMultilevel"/>
    <w:tmpl w:val="9AAC2A4C"/>
    <w:lvl w:ilvl="0" w:tplc="75EAF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249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206D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D42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9AB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B4FC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9A9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BE00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AC0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16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E56B9D"/>
    <w:rsid w:val="000041A6"/>
    <w:rsid w:val="00011D7B"/>
    <w:rsid w:val="00014A61"/>
    <w:rsid w:val="00020C0E"/>
    <w:rsid w:val="00035BBC"/>
    <w:rsid w:val="00043CC3"/>
    <w:rsid w:val="00043ECD"/>
    <w:rsid w:val="000B1CE0"/>
    <w:rsid w:val="000C5749"/>
    <w:rsid w:val="000E0FE2"/>
    <w:rsid w:val="000E7CC2"/>
    <w:rsid w:val="00100721"/>
    <w:rsid w:val="00111FF8"/>
    <w:rsid w:val="00121AE8"/>
    <w:rsid w:val="0016579E"/>
    <w:rsid w:val="00175F05"/>
    <w:rsid w:val="001827F5"/>
    <w:rsid w:val="00195277"/>
    <w:rsid w:val="001A0FA4"/>
    <w:rsid w:val="001C1904"/>
    <w:rsid w:val="001D1FB6"/>
    <w:rsid w:val="001F300B"/>
    <w:rsid w:val="00220479"/>
    <w:rsid w:val="00237821"/>
    <w:rsid w:val="002400F9"/>
    <w:rsid w:val="0028514B"/>
    <w:rsid w:val="002A146E"/>
    <w:rsid w:val="002C0E3D"/>
    <w:rsid w:val="002C2088"/>
    <w:rsid w:val="00314A29"/>
    <w:rsid w:val="00314C94"/>
    <w:rsid w:val="003313F6"/>
    <w:rsid w:val="0034357A"/>
    <w:rsid w:val="00370A46"/>
    <w:rsid w:val="00383218"/>
    <w:rsid w:val="003B33CD"/>
    <w:rsid w:val="003C7C68"/>
    <w:rsid w:val="003D0B9D"/>
    <w:rsid w:val="003E2EB9"/>
    <w:rsid w:val="0040115D"/>
    <w:rsid w:val="00402554"/>
    <w:rsid w:val="004155EC"/>
    <w:rsid w:val="0041761B"/>
    <w:rsid w:val="0045775A"/>
    <w:rsid w:val="00464092"/>
    <w:rsid w:val="00491DE2"/>
    <w:rsid w:val="004E25CC"/>
    <w:rsid w:val="004E3010"/>
    <w:rsid w:val="004F1634"/>
    <w:rsid w:val="00510F84"/>
    <w:rsid w:val="00537346"/>
    <w:rsid w:val="00545243"/>
    <w:rsid w:val="00545691"/>
    <w:rsid w:val="00560264"/>
    <w:rsid w:val="0056099E"/>
    <w:rsid w:val="005A12A8"/>
    <w:rsid w:val="005A5C58"/>
    <w:rsid w:val="005B16BC"/>
    <w:rsid w:val="005B713E"/>
    <w:rsid w:val="00603C21"/>
    <w:rsid w:val="006302DD"/>
    <w:rsid w:val="00644463"/>
    <w:rsid w:val="006517F9"/>
    <w:rsid w:val="0065322C"/>
    <w:rsid w:val="00653FBA"/>
    <w:rsid w:val="0065555F"/>
    <w:rsid w:val="00666793"/>
    <w:rsid w:val="00672904"/>
    <w:rsid w:val="00685241"/>
    <w:rsid w:val="00692D59"/>
    <w:rsid w:val="006A7635"/>
    <w:rsid w:val="006B730B"/>
    <w:rsid w:val="006E0497"/>
    <w:rsid w:val="00703B23"/>
    <w:rsid w:val="0073148C"/>
    <w:rsid w:val="00770ABE"/>
    <w:rsid w:val="00781FC5"/>
    <w:rsid w:val="00786694"/>
    <w:rsid w:val="007A0D2D"/>
    <w:rsid w:val="007D2A0A"/>
    <w:rsid w:val="007F1053"/>
    <w:rsid w:val="00823695"/>
    <w:rsid w:val="00877D99"/>
    <w:rsid w:val="00882C44"/>
    <w:rsid w:val="008859FD"/>
    <w:rsid w:val="008A25AB"/>
    <w:rsid w:val="008A6C15"/>
    <w:rsid w:val="008B1492"/>
    <w:rsid w:val="008C63FC"/>
    <w:rsid w:val="008D74BC"/>
    <w:rsid w:val="008F0589"/>
    <w:rsid w:val="0091162E"/>
    <w:rsid w:val="0092509C"/>
    <w:rsid w:val="0093540F"/>
    <w:rsid w:val="00935817"/>
    <w:rsid w:val="00953D80"/>
    <w:rsid w:val="00966264"/>
    <w:rsid w:val="0097394C"/>
    <w:rsid w:val="00974855"/>
    <w:rsid w:val="00991843"/>
    <w:rsid w:val="009A2AFC"/>
    <w:rsid w:val="009B1353"/>
    <w:rsid w:val="009B595A"/>
    <w:rsid w:val="009D0FF4"/>
    <w:rsid w:val="009F0DAC"/>
    <w:rsid w:val="00A04148"/>
    <w:rsid w:val="00A20E13"/>
    <w:rsid w:val="00A36874"/>
    <w:rsid w:val="00A51351"/>
    <w:rsid w:val="00A577D9"/>
    <w:rsid w:val="00A72C3F"/>
    <w:rsid w:val="00A7552D"/>
    <w:rsid w:val="00A8085B"/>
    <w:rsid w:val="00A83A84"/>
    <w:rsid w:val="00A92D36"/>
    <w:rsid w:val="00AA054D"/>
    <w:rsid w:val="00AD281F"/>
    <w:rsid w:val="00AD2FAC"/>
    <w:rsid w:val="00AE7E56"/>
    <w:rsid w:val="00AF29EB"/>
    <w:rsid w:val="00AF6138"/>
    <w:rsid w:val="00B1049F"/>
    <w:rsid w:val="00B11DE0"/>
    <w:rsid w:val="00B60A12"/>
    <w:rsid w:val="00B6391F"/>
    <w:rsid w:val="00B8357A"/>
    <w:rsid w:val="00B87D52"/>
    <w:rsid w:val="00BB4510"/>
    <w:rsid w:val="00BC3702"/>
    <w:rsid w:val="00BC57B0"/>
    <w:rsid w:val="00BC61C7"/>
    <w:rsid w:val="00BE2230"/>
    <w:rsid w:val="00C81206"/>
    <w:rsid w:val="00C94B88"/>
    <w:rsid w:val="00CC6F6D"/>
    <w:rsid w:val="00D06996"/>
    <w:rsid w:val="00D06F8B"/>
    <w:rsid w:val="00D1767F"/>
    <w:rsid w:val="00D24F3A"/>
    <w:rsid w:val="00D273B9"/>
    <w:rsid w:val="00D55FC9"/>
    <w:rsid w:val="00D71255"/>
    <w:rsid w:val="00D73630"/>
    <w:rsid w:val="00D75CAF"/>
    <w:rsid w:val="00D80322"/>
    <w:rsid w:val="00D86D3E"/>
    <w:rsid w:val="00D87DF4"/>
    <w:rsid w:val="00DA7E76"/>
    <w:rsid w:val="00DD3390"/>
    <w:rsid w:val="00DF67AB"/>
    <w:rsid w:val="00E0587E"/>
    <w:rsid w:val="00E23798"/>
    <w:rsid w:val="00E44609"/>
    <w:rsid w:val="00E511B6"/>
    <w:rsid w:val="00E52E27"/>
    <w:rsid w:val="00E56B9D"/>
    <w:rsid w:val="00E74E56"/>
    <w:rsid w:val="00E93532"/>
    <w:rsid w:val="00EA5CBE"/>
    <w:rsid w:val="00EB21CF"/>
    <w:rsid w:val="00EC0EFB"/>
    <w:rsid w:val="00EC1643"/>
    <w:rsid w:val="00EF7E48"/>
    <w:rsid w:val="00F33190"/>
    <w:rsid w:val="00F411AA"/>
    <w:rsid w:val="00F54B56"/>
    <w:rsid w:val="00F67DA4"/>
    <w:rsid w:val="00F92D33"/>
    <w:rsid w:val="00F93AAC"/>
    <w:rsid w:val="00F93CC4"/>
    <w:rsid w:val="00FB058D"/>
    <w:rsid w:val="00FB68C4"/>
    <w:rsid w:val="00FC10BE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  <w14:docId w14:val="5C20A8D4"/>
  <w15:chartTrackingRefBased/>
  <w15:docId w15:val="{6429D772-BC91-4451-91B9-560BAE2B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b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FB68C4"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sid w:val="00510F84"/>
    <w:rPr>
      <w:sz w:val="16"/>
      <w:szCs w:val="16"/>
    </w:rPr>
  </w:style>
  <w:style w:type="paragraph" w:styleId="Kommentartext">
    <w:name w:val="annotation text"/>
    <w:basedOn w:val="Standard"/>
    <w:semiHidden/>
    <w:rsid w:val="00510F8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10F84"/>
    <w:rPr>
      <w:b/>
      <w:bCs/>
    </w:rPr>
  </w:style>
  <w:style w:type="paragraph" w:styleId="StandardWeb">
    <w:name w:val="Normal (Web)"/>
    <w:basedOn w:val="Standard"/>
    <w:rsid w:val="00EC0EF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Hyperlink">
    <w:name w:val="Hyperlink"/>
    <w:rsid w:val="0056099E"/>
    <w:rPr>
      <w:color w:val="0000FF"/>
      <w:u w:val="single"/>
    </w:rPr>
  </w:style>
  <w:style w:type="character" w:customStyle="1" w:styleId="FuzeileZchn">
    <w:name w:val="Fußzeile Zchn"/>
    <w:link w:val="Fuzeile"/>
    <w:uiPriority w:val="99"/>
    <w:qFormat/>
    <w:rsid w:val="00AD281F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>
  <LongProp xmlns="" name="WorkflowChangePath"><![CDATA[52675646-02d6-422a-bf6f-0a8dd6281eff,6;52675646-02d6-422a-bf6f-0a8dd6281eff,8;0d2b39e8-dd18-4502-a924-40335b5a9ad4,10;0d2b39e8-dd18-4502-a924-40335b5a9ad4,12;1dbebda2-0151-441b-bad0-3a4bc52a6e32,19;1dbebda2-0151-441b-bad0-3a4bc52a6e32,22;1dbebda2-0151-441b-bad0-3a4bc52a6e32,25;1dbebda2-0151-441b-bad0-3a4bc52a6e32,28;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>
      <Value>5</Value>
    </Zu_x0020_konsultierende_x002f_-s_x0020_Fachressort_x002f_-s>
    <Gesetzliche_x0020_Grundlage xmlns="f3b92940-74e1-4b32-811a-cd501d17ae23" xsi:nil="true"/>
    <Version_x0020_des_x0020_Dokuments xmlns="3905ffbc-9aeb-4d51-937e-ee1e2cf00671">1.2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Kurzbeschreibung_x0020_Dokument xmlns="3905ffbc-9aeb-4d51-937e-ee1e2cf00671">&lt;div&gt;ersetzt HAW Ferien 01.05.2011&lt;/div&gt;</Kurzbeschreibung_x0020_Dokument>
    <Fachkonzept xmlns="f3b92940-74e1-4b32-811a-cd501d17ae23">10</Fachkonzept>
    <Leistung xmlns="f3b92940-74e1-4b32-811a-cd501d17ae23">8</Leistung>
    <Dokumentenstatus xmlns="f3b92940-74e1-4b32-811a-cd501d17ae23">3</Dokumentenstatus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Gültig_x0020_von xmlns="3905ffbc-9aeb-4d51-937e-ee1e2cf00671">2020-12-31T23:00:00+00:00</Gültig_x0020_von>
    <Dokumentenart1 xmlns="3905ffbc-9aeb-4d51-937e-ee1e2cf00671">SOD Handlungsanweisung (HAW)</Dokumentenart1>
    <Federführende_x002f_s_x0020_Fachressort_x002f_Einheit xmlns="f3b92940-74e1-4b32-811a-cd501d17ae23">5</Federführende_x002f_s_x0020_Fachressort_x002f_Einheit>
  </documentManagement>
</p:properties>
</file>

<file path=customXml/itemProps1.xml><?xml version="1.0" encoding="utf-8"?>
<ds:datastoreItem xmlns:ds="http://schemas.openxmlformats.org/officeDocument/2006/customXml" ds:itemID="{6C8A4D7E-B648-4467-9D79-25E6B7076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0821D-29F4-4EB7-B46D-E8A1D60BE0C0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FE815596-7E5D-4C23-9304-101F1FA7DD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7B33D9-3ACC-4216-8785-2DA90E6DA671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CB1E37F4-F0C7-48BD-84C7-FF2C38D47F4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66FFFB2-C6F1-4369-A050-24726591FC9F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3905ffbc-9aeb-4d51-937e-ee1e2cf00671"/>
    <ds:schemaRef ds:uri="http://purl.org/dc/terms/"/>
    <ds:schemaRef ds:uri="http://schemas.microsoft.com/office/2006/metadata/properties"/>
    <ds:schemaRef ds:uri="http://schemas.microsoft.com/office/2006/documentManagement/types"/>
    <ds:schemaRef ds:uri="25f3c3a0-1ed7-46fa-91b0-e5175ac448d0"/>
    <ds:schemaRef ds:uri="f3b92940-74e1-4b32-811a-cd501d17ae2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2962</Characters>
  <Application>Microsoft Office Word</Application>
  <DocSecurity>0</DocSecurity>
  <Lines>67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Erholungsaufenthalte</vt:lpstr>
    </vt:vector>
  </TitlesOfParts>
  <Company>Soziale Dienste</Company>
  <LinksUpToDate>false</LinksUpToDate>
  <CharactersWithSpaces>3374</CharactersWithSpaces>
  <SharedDoc>false</SharedDoc>
  <HLinks>
    <vt:vector size="12" baseType="variant">
      <vt:variant>
        <vt:i4>1114355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_Gewährung_von_Ferien(-zeit)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_Finanzierung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Erholungsaufenthalte</dc:title>
  <dc:subject/>
  <dc:creator>Anderer Karin</dc:creator>
  <cp:keywords>ferien jugendliche anspruch kind ausgabenkompetenz</cp:keywords>
  <dc:description>Ausgabenkompetenz: Sozialarbeitende_x000d__x000d_Bei Erwerbsarbeit_x000d_Der Anspruch auf Ferien richtet sich nach dem Arbeitsvertrag. _x000d_Ausgabenkompetenz: Sozialarbeitende_x000d_Ferienlager für Kinder und Jugendliche_x000d_Ferienlager können für max. 3 Wochen pro Schuljahr und Kind/Jugendlicher/Jugendlichem zu einem Wochentarif von max. Fr. 400.- finanziert werden._x000d__x000d_Bei ALV-Leistungsbezug_x000d_Der Anspruch auf Ferien richtet sich nach den gesetzlichen Grundlagen (AVIG/AVIV): Nach je 60 Tagen kontrollierter Arbeitslosigkeit innerhalb der Rahmenfrist besteht ein Anspruch auf 5 aufeinander folgende kontrollfreie Tage. Die Finanzierung hat primär über Fonds und Stiftungen zu erfolgen.</dc:description>
  <cp:lastModifiedBy>Laura Walz (sozwcl)</cp:lastModifiedBy>
  <cp:revision>6</cp:revision>
  <cp:lastPrinted>2016-08-22T08:19:00Z</cp:lastPrinted>
  <dcterms:created xsi:type="dcterms:W3CDTF">2021-06-21T05:58:00Z</dcterms:created>
  <dcterms:modified xsi:type="dcterms:W3CDTF">2022-07-01T08:12:00Z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Dokumentenart">
    <vt:lpwstr>2</vt:lpwstr>
  </property>
  <property fmtid="{D5CDD505-2E9C-101B-9397-08002B2CF9AE}" pid="4" name="Bemerkungen">
    <vt:lpwstr/>
  </property>
  <property fmtid="{D5CDD505-2E9C-101B-9397-08002B2CF9AE}" pid="5" name="Intranetverlinkung">
    <vt:lpwstr>Nein</vt:lpwstr>
  </property>
  <property fmtid="{D5CDD505-2E9C-101B-9397-08002B2CF9AE}" pid="6" name="PublishingContact">
    <vt:lpwstr>1857;#Gebhardt Carmen (SD)</vt:lpwstr>
  </property>
  <property fmtid="{D5CDD505-2E9C-101B-9397-08002B2CF9AE}" pid="7" name="Dokumentennummer">
    <vt:lpwstr/>
  </property>
  <property fmtid="{D5CDD505-2E9C-101B-9397-08002B2CF9AE}" pid="8" name="Zielgruppen">
    <vt:lpwstr/>
  </property>
  <property fmtid="{D5CDD505-2E9C-101B-9397-08002B2CF9AE}" pid="9" name="Gültig ab">
    <vt:lpwstr>2011-05-01T11:36:42Z</vt:lpwstr>
  </property>
  <property fmtid="{D5CDD505-2E9C-101B-9397-08002B2CF9AE}" pid="10" name="Zurdnung Thema">
    <vt:lpwstr>29;#</vt:lpwstr>
  </property>
  <property fmtid="{D5CDD505-2E9C-101B-9397-08002B2CF9AE}" pid="11" name="Spezialdienste">
    <vt:lpwstr/>
  </property>
  <property fmtid="{D5CDD505-2E9C-101B-9397-08002B2CF9AE}" pid="12" name="Zielgruppe">
    <vt:lpwstr>2;#EFH Erwachsenenprofil;#1;#EFH Familienprofil;#3;#EFH Intake</vt:lpwstr>
  </property>
  <property fmtid="{D5CDD505-2E9C-101B-9397-08002B2CF9AE}" pid="13" name="Document Owner">
    <vt:lpwstr/>
  </property>
  <property fmtid="{D5CDD505-2E9C-101B-9397-08002B2CF9AE}" pid="14" name="Order">
    <vt:lpwstr>32300.0000000000</vt:lpwstr>
  </property>
  <property fmtid="{D5CDD505-2E9C-101B-9397-08002B2CF9AE}" pid="15" name="SKOS Kapitel">
    <vt:lpwstr>3;#C</vt:lpwstr>
  </property>
  <property fmtid="{D5CDD505-2E9C-101B-9397-08002B2CF9AE}" pid="16" name="ContentType">
    <vt:lpwstr>SOD Handlungsanweisung (HAW)</vt:lpwstr>
  </property>
  <property fmtid="{D5CDD505-2E9C-101B-9397-08002B2CF9AE}" pid="17" name="Überarbeitungsdatum">
    <vt:lpwstr>2012-03-02T00:00:00Z</vt:lpwstr>
  </property>
  <property fmtid="{D5CDD505-2E9C-101B-9397-08002B2CF9AE}" pid="18" name="Thema">
    <vt:lpwstr/>
  </property>
  <property fmtid="{D5CDD505-2E9C-101B-9397-08002B2CF9AE}" pid="19" name="Zielgruppe(n)">
    <vt:lpwstr/>
  </property>
  <property fmtid="{D5CDD505-2E9C-101B-9397-08002B2CF9AE}" pid="20" name="Inhaltliche Verknüpfungen">
    <vt:lpwstr/>
  </property>
  <property fmtid="{D5CDD505-2E9C-101B-9397-08002B2CF9AE}" pid="21" name="display_urn:schemas-microsoft-com:office:office#Editor">
    <vt:lpwstr>Schmid Christine (SD)</vt:lpwstr>
  </property>
  <property fmtid="{D5CDD505-2E9C-101B-9397-08002B2CF9AE}" pid="22" name="TemplateUrl">
    <vt:lpwstr/>
  </property>
  <property fmtid="{D5CDD505-2E9C-101B-9397-08002B2CF9AE}" pid="23" name="xd_ProgID">
    <vt:lpwstr/>
  </property>
  <property fmtid="{D5CDD505-2E9C-101B-9397-08002B2CF9AE}" pid="24" name="display_urn:schemas-microsoft-com:office:office#Author">
    <vt:lpwstr>Hohermuth Ivo (SD)</vt:lpwstr>
  </property>
  <property fmtid="{D5CDD505-2E9C-101B-9397-08002B2CF9AE}" pid="25" name="_dlc_DocId">
    <vt:lpwstr>SDSOD-119-42</vt:lpwstr>
  </property>
  <property fmtid="{D5CDD505-2E9C-101B-9397-08002B2CF9AE}" pid="26" name="_dlc_DocIdItemGuid">
    <vt:lpwstr>f3b943c4-f03d-463e-a96a-c70ee5878408</vt:lpwstr>
  </property>
  <property fmtid="{D5CDD505-2E9C-101B-9397-08002B2CF9AE}" pid="27" name="_dlc_DocIdUrl">
    <vt:lpwstr>http://portal.sd.intra.stzh.ch/sod/regelwerk/_layouts/DocIdRedir.aspx?ID=SDSOD-119-42, SDSOD-119-42</vt:lpwstr>
  </property>
  <property fmtid="{D5CDD505-2E9C-101B-9397-08002B2CF9AE}" pid="28" name="WorkflowChangePath">
    <vt:lpwstr>52675646-02d6-422a-bf6f-0a8dd6281eff,6;52675646-02d6-422a-bf6f-0a8dd6281eff,8;0d2b39e8-dd18-4502-a924-40335b5a9ad4,10;0d2b39e8-dd18-4502-a924-40335b5a9ad4,12;1dbebda2-0151-441b-bad0-3a4bc52a6e32,19;1dbebda2-0151-441b-bad0-3a4bc52a6e32,22;1dbebda2-0151-441</vt:lpwstr>
  </property>
  <property fmtid="{D5CDD505-2E9C-101B-9397-08002B2CF9AE}" pid="29" name="Fachressorts">
    <vt:lpwstr>5;#Wirtschaftliche Hilfe</vt:lpwstr>
  </property>
  <property fmtid="{D5CDD505-2E9C-101B-9397-08002B2CF9AE}" pid="30" name="Dokumentenart0">
    <vt:lpwstr>2</vt:lpwstr>
  </property>
  <property fmtid="{D5CDD505-2E9C-101B-9397-08002B2CF9AE}" pid="31" name="IntraZueriMandant">
    <vt:lpwstr>1;#SOD|d2ca4cc4-367d-4a9a-a3b2-38906409b4ae</vt:lpwstr>
  </property>
  <property fmtid="{D5CDD505-2E9C-101B-9397-08002B2CF9AE}" pid="32" name="ka528af28a094f5abf754d5f0fa26795">
    <vt:lpwstr>SOD|d2ca4cc4-367d-4a9a-a3b2-38906409b4ae</vt:lpwstr>
  </property>
  <property fmtid="{D5CDD505-2E9C-101B-9397-08002B2CF9AE}" pid="33" name="TaxCatchAll">
    <vt:lpwstr>1;#SOD|d2ca4cc4-367d-4a9a-a3b2-38906409b4ae</vt:lpwstr>
  </property>
  <property fmtid="{D5CDD505-2E9C-101B-9397-08002B2CF9AE}" pid="34" name="PublishingExpirationDate">
    <vt:lpwstr/>
  </property>
  <property fmtid="{D5CDD505-2E9C-101B-9397-08002B2CF9AE}" pid="35" name="PublishingStartDate">
    <vt:lpwstr/>
  </property>
  <property fmtid="{D5CDD505-2E9C-101B-9397-08002B2CF9AE}" pid="36" name="display_urn:schemas-microsoft-com:office:office#Verantwortliche_x002F_r_x0020_Autor_x002F_in">
    <vt:lpwstr>SD SOD-Kommunikation</vt:lpwstr>
  </property>
  <property fmtid="{D5CDD505-2E9C-101B-9397-08002B2CF9AE}" pid="37" name="display_urn:schemas-microsoft-com:office:office#Kontaktperson_x0020_f_x00fc_r_x0020_SOD_x0020_KOM">
    <vt:lpwstr>SD SOD-Kommunikation</vt:lpwstr>
  </property>
</Properties>
</file>