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F85872" w:rsidRPr="000F077D" w14:paraId="5C08403C" w14:textId="77777777" w:rsidTr="00BF31E2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60D474C6" w14:textId="77777777" w:rsidR="00F85872" w:rsidRPr="000F077D" w:rsidRDefault="00AC3C37">
            <w:pPr>
              <w:pStyle w:val="WeisungKopfteil"/>
              <w:framePr w:hSpace="0" w:wrap="auto" w:vAnchor="margin" w:hAnchor="text" w:xAlign="left" w:yAlign="inline"/>
              <w:spacing w:after="0"/>
              <w:rPr>
                <w:rFonts w:ascii="Arial" w:hAnsi="Arial"/>
                <w:b w:val="0"/>
                <w:bCs/>
                <w:sz w:val="20"/>
              </w:rPr>
            </w:pPr>
            <w:r w:rsidRPr="000F077D">
              <w:rPr>
                <w:rFonts w:ascii="Arial" w:hAnsi="Arial"/>
              </w:rPr>
              <w:t>Z</w:t>
            </w:r>
            <w:r w:rsidR="00F85872" w:rsidRPr="000F077D">
              <w:rPr>
                <w:rFonts w:ascii="Arial" w:hAnsi="Arial"/>
              </w:rPr>
              <w:t xml:space="preserve">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  <w:vAlign w:val="center"/>
          </w:tcPr>
          <w:p w14:paraId="5190AAAB" w14:textId="77777777" w:rsidR="00F85872" w:rsidRPr="000F077D" w:rsidRDefault="00F85872" w:rsidP="0002645B">
            <w:pPr>
              <w:jc w:val="center"/>
              <w:rPr>
                <w:b/>
              </w:rPr>
            </w:pPr>
            <w:r w:rsidRPr="000F077D">
              <w:rPr>
                <w:b/>
                <w:szCs w:val="24"/>
              </w:rPr>
              <w:t xml:space="preserve">Handlungsanweisung </w:t>
            </w:r>
            <w:r w:rsidR="0002645B">
              <w:rPr>
                <w:b/>
                <w:szCs w:val="24"/>
              </w:rPr>
              <w:t>der Direktion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5F03AB0" w14:textId="77777777" w:rsidR="00F85872" w:rsidRPr="000F077D" w:rsidRDefault="00F85872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0F077D">
              <w:rPr>
                <w:rFonts w:ascii="Arial" w:hAnsi="Arial"/>
              </w:rPr>
              <w:t xml:space="preserve">Gültig ab: </w:t>
            </w:r>
          </w:p>
        </w:tc>
      </w:tr>
      <w:tr w:rsidR="00F85872" w:rsidRPr="000F077D" w14:paraId="236E00A5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39536E2" w14:textId="77777777" w:rsidR="00F85872" w:rsidRPr="000F077D" w:rsidRDefault="0037229A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rFonts w:ascii="Arial" w:hAnsi="Arial"/>
              </w:rPr>
            </w:pPr>
            <w:r w:rsidRPr="0037229A">
              <w:rPr>
                <w:rFonts w:ascii="Arial" w:hAnsi="Arial"/>
                <w:b w:val="0"/>
                <w:bCs/>
                <w:sz w:val="20"/>
              </w:rPr>
              <w:t>SKOS 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E6743F5" w14:textId="77777777" w:rsidR="00F85872" w:rsidRPr="000F077D" w:rsidRDefault="00F85872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AA6EF42" w14:textId="4700EFE1" w:rsidR="0055522C" w:rsidRDefault="007E394F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rFonts w:ascii="Arial" w:hAnsi="Arial"/>
                <w:b w:val="0"/>
                <w:bCs/>
                <w:sz w:val="20"/>
                <w:highlight w:val="yellow"/>
              </w:rPr>
            </w:pPr>
            <w:r>
              <w:rPr>
                <w:rFonts w:ascii="Arial" w:hAnsi="Arial"/>
                <w:b w:val="0"/>
                <w:bCs/>
                <w:sz w:val="20"/>
                <w:highlight w:val="yellow"/>
              </w:rPr>
              <w:t>01.06.2023</w:t>
            </w:r>
          </w:p>
          <w:p w14:paraId="2135AE57" w14:textId="77777777" w:rsidR="00F85872" w:rsidRPr="008479E0" w:rsidRDefault="0055522C" w:rsidP="00467701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CA100E">
              <w:rPr>
                <w:rFonts w:ascii="Arial" w:hAnsi="Arial"/>
                <w:b w:val="0"/>
                <w:bCs/>
                <w:sz w:val="20"/>
              </w:rPr>
              <w:t xml:space="preserve">ersetzt </w:t>
            </w:r>
            <w:r w:rsidR="000D4590" w:rsidRPr="00CA100E">
              <w:rPr>
                <w:rFonts w:ascii="Arial" w:hAnsi="Arial"/>
                <w:b w:val="0"/>
                <w:bCs/>
                <w:sz w:val="20"/>
              </w:rPr>
              <w:t>01.</w:t>
            </w:r>
            <w:r w:rsidR="00467701" w:rsidRPr="00CA100E">
              <w:rPr>
                <w:rFonts w:ascii="Arial" w:hAnsi="Arial"/>
                <w:b w:val="0"/>
                <w:bCs/>
                <w:sz w:val="20"/>
              </w:rPr>
              <w:t>01</w:t>
            </w:r>
            <w:r w:rsidR="006359D5" w:rsidRPr="00CA100E">
              <w:rPr>
                <w:rFonts w:ascii="Arial" w:hAnsi="Arial"/>
                <w:b w:val="0"/>
                <w:bCs/>
                <w:sz w:val="20"/>
              </w:rPr>
              <w:t>.202</w:t>
            </w:r>
            <w:r w:rsidR="00467701" w:rsidRPr="00CA100E">
              <w:rPr>
                <w:rFonts w:ascii="Arial" w:hAnsi="Arial"/>
                <w:b w:val="0"/>
                <w:bCs/>
                <w:sz w:val="20"/>
              </w:rPr>
              <w:t>1</w:t>
            </w:r>
          </w:p>
        </w:tc>
      </w:tr>
      <w:tr w:rsidR="00F85872" w:rsidRPr="000F077D" w14:paraId="1112C793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1B86E4" w14:textId="77777777" w:rsidR="00F85872" w:rsidRPr="000F077D" w:rsidRDefault="00F85872" w:rsidP="000D6A8F">
            <w:pPr>
              <w:spacing w:before="120" w:after="120"/>
              <w:rPr>
                <w:b/>
              </w:rPr>
            </w:pPr>
            <w:r w:rsidRPr="000F077D">
              <w:rPr>
                <w:b/>
              </w:rPr>
              <w:t>Situationsbedingte Leistungen</w:t>
            </w:r>
            <w:r w:rsidR="008E6437">
              <w:rPr>
                <w:b/>
              </w:rPr>
              <w:t xml:space="preserve"> (SIL)</w:t>
            </w:r>
          </w:p>
        </w:tc>
      </w:tr>
    </w:tbl>
    <w:p w14:paraId="187F17B7" w14:textId="77777777" w:rsidR="00F85872" w:rsidRPr="000F077D" w:rsidRDefault="00F85872" w:rsidP="003D563B">
      <w:pPr>
        <w:pStyle w:val="berschrift1"/>
      </w:pPr>
      <w:r w:rsidRPr="000F077D">
        <w:t>Grundlage</w:t>
      </w:r>
    </w:p>
    <w:p w14:paraId="5EBD7BA1" w14:textId="77777777" w:rsidR="00C46625" w:rsidRPr="000F077D" w:rsidRDefault="00F85872" w:rsidP="006D6311">
      <w:pPr>
        <w:spacing w:before="120" w:after="120"/>
      </w:pPr>
      <w:r w:rsidRPr="000F077D">
        <w:t xml:space="preserve">Der Entscheid zur Ausrichtung </w:t>
      </w:r>
      <w:r w:rsidR="000D08F0" w:rsidRPr="000F077D">
        <w:t xml:space="preserve">und die Bemessung </w:t>
      </w:r>
      <w:r w:rsidRPr="000F077D">
        <w:t xml:space="preserve">von Situationsbedingten Leistungen </w:t>
      </w:r>
      <w:r w:rsidR="00AF60A9" w:rsidRPr="000F077D">
        <w:t xml:space="preserve">(SIL) </w:t>
      </w:r>
      <w:r w:rsidRPr="000F077D">
        <w:t>rich</w:t>
      </w:r>
      <w:r w:rsidR="00E63D86" w:rsidRPr="000F077D">
        <w:t>ten sich nach dem k</w:t>
      </w:r>
      <w:r w:rsidRPr="000F077D">
        <w:t>antonalen Sozialhilferecht und den SKOS</w:t>
      </w:r>
      <w:r w:rsidR="0055522C">
        <w:t>-</w:t>
      </w:r>
      <w:r w:rsidRPr="000F077D">
        <w:t xml:space="preserve">Richtlinien </w:t>
      </w:r>
      <w:r w:rsidR="008479E0">
        <w:t>Kap</w:t>
      </w:r>
      <w:r w:rsidR="008479E0" w:rsidRPr="00467701">
        <w:t>.</w:t>
      </w:r>
      <w:r w:rsidRPr="00467701">
        <w:t xml:space="preserve"> C</w:t>
      </w:r>
      <w:r w:rsidR="0055522C" w:rsidRPr="00467701">
        <w:t>.6</w:t>
      </w:r>
      <w:r w:rsidR="008479E0" w:rsidRPr="00467701">
        <w:t>.</w:t>
      </w:r>
      <w:r w:rsidR="000D08F0" w:rsidRPr="000F077D">
        <w:t xml:space="preserve"> </w:t>
      </w:r>
    </w:p>
    <w:p w14:paraId="263CB984" w14:textId="77777777" w:rsidR="00F85872" w:rsidRPr="000F077D" w:rsidRDefault="00F85872" w:rsidP="003D563B">
      <w:pPr>
        <w:pStyle w:val="berschrift1"/>
      </w:pPr>
      <w:r w:rsidRPr="000F077D">
        <w:t>Im Grundbedarf enthaltene Leistungen, die nicht zusätzlich übernommen werden</w:t>
      </w:r>
    </w:p>
    <w:p w14:paraId="02A5B142" w14:textId="77777777" w:rsidR="00F85872" w:rsidRPr="000F077D" w:rsidRDefault="00F85872" w:rsidP="00420753">
      <w:pPr>
        <w:pStyle w:val="Absatz0"/>
        <w:rPr>
          <w:sz w:val="2"/>
        </w:rPr>
      </w:pPr>
    </w:p>
    <w:p w14:paraId="298DDC36" w14:textId="77777777" w:rsidR="00F85872" w:rsidRPr="000F077D" w:rsidRDefault="00F85872" w:rsidP="002D458A">
      <w:pPr>
        <w:pStyle w:val="berschrift2"/>
      </w:pPr>
      <w:r w:rsidRPr="000F077D">
        <w:t>Leistungen gemäss Warenkorb SKOS</w:t>
      </w:r>
    </w:p>
    <w:p w14:paraId="4245D60A" w14:textId="77777777" w:rsidR="00F85872" w:rsidRPr="000F077D" w:rsidRDefault="00F85872" w:rsidP="00F85872">
      <w:pPr>
        <w:spacing w:before="120"/>
      </w:pPr>
      <w:r w:rsidRPr="000F077D">
        <w:t>Leistungen, welche im G</w:t>
      </w:r>
      <w:r w:rsidR="00E63D86" w:rsidRPr="000F077D">
        <w:t xml:space="preserve">rundbedarf gemäss SKOS-Richtlinien </w:t>
      </w:r>
      <w:r w:rsidR="008479E0" w:rsidRPr="00467701">
        <w:t>Kap.</w:t>
      </w:r>
      <w:r w:rsidR="00E63D86" w:rsidRPr="00467701">
        <w:t xml:space="preserve"> </w:t>
      </w:r>
      <w:r w:rsidR="0055522C" w:rsidRPr="00467701">
        <w:t xml:space="preserve">C.3 </w:t>
      </w:r>
      <w:r w:rsidRPr="00467701">
        <w:t>enthalten</w:t>
      </w:r>
      <w:r w:rsidRPr="000F077D">
        <w:t xml:space="preserve"> sind, werden in keinem Fall zusätzlich übernommen. </w:t>
      </w:r>
    </w:p>
    <w:p w14:paraId="0C3126FC" w14:textId="77777777" w:rsidR="00F85872" w:rsidRPr="000F077D" w:rsidRDefault="00F85872" w:rsidP="003D563B">
      <w:pPr>
        <w:pStyle w:val="berschrift2"/>
      </w:pPr>
      <w:r w:rsidRPr="000F077D">
        <w:t>Leistungen zur Erfüllung von persönlichen Wünschen oder Bedürfnissen</w:t>
      </w:r>
    </w:p>
    <w:p w14:paraId="54B153DC" w14:textId="77777777" w:rsidR="00F85872" w:rsidRPr="000F077D" w:rsidRDefault="00F85872" w:rsidP="00F85872">
      <w:pPr>
        <w:spacing w:before="120"/>
      </w:pPr>
      <w:r w:rsidRPr="000F077D">
        <w:t>Leistungen, welche einem Wunsch de</w:t>
      </w:r>
      <w:r w:rsidR="00335674">
        <w:t>r</w:t>
      </w:r>
      <w:r w:rsidRPr="000F077D">
        <w:t xml:space="preserve"> Klient</w:t>
      </w:r>
      <w:r w:rsidR="00335674">
        <w:t>*</w:t>
      </w:r>
      <w:r w:rsidRPr="000F077D">
        <w:t>in</w:t>
      </w:r>
      <w:r w:rsidR="00335674">
        <w:t>nen (KL)</w:t>
      </w:r>
      <w:r w:rsidRPr="000F077D">
        <w:t xml:space="preserve"> entsprechen, </w:t>
      </w:r>
      <w:r w:rsidR="00E63D86" w:rsidRPr="000F077D">
        <w:t>aus sozialarbeiterischer Sicht</w:t>
      </w:r>
      <w:r w:rsidRPr="000F077D">
        <w:t xml:space="preserve"> aber nicht notwendig sind, werden nicht zusätzlich übernommen. Dasselbe gilt für Leistun</w:t>
      </w:r>
      <w:r w:rsidR="00E63D86" w:rsidRPr="000F077D">
        <w:t xml:space="preserve">gen, die zwar nicht in </w:t>
      </w:r>
      <w:r w:rsidR="00E63D86" w:rsidRPr="00467701">
        <w:t xml:space="preserve">Kap. </w:t>
      </w:r>
      <w:r w:rsidR="0055522C" w:rsidRPr="00467701">
        <w:t>C.3</w:t>
      </w:r>
      <w:r w:rsidR="008479E0" w:rsidRPr="00467701">
        <w:t xml:space="preserve"> </w:t>
      </w:r>
      <w:r w:rsidRPr="00467701">
        <w:t>der</w:t>
      </w:r>
      <w:r w:rsidRPr="000F077D">
        <w:t xml:space="preserve"> SKOS-Richtlinien aufgeführt </w:t>
      </w:r>
      <w:r w:rsidR="00E63D86" w:rsidRPr="000F077D">
        <w:t>werden</w:t>
      </w:r>
      <w:r w:rsidRPr="000F077D">
        <w:t>, sinngemäss aber Teil des Grundbedarfs sind.</w:t>
      </w:r>
    </w:p>
    <w:p w14:paraId="31EAEF3F" w14:textId="77777777" w:rsidR="00F85872" w:rsidRPr="000F077D" w:rsidRDefault="00F85872" w:rsidP="00F85872"/>
    <w:p w14:paraId="1CE912F0" w14:textId="77777777" w:rsidR="00F85872" w:rsidRPr="000F077D" w:rsidRDefault="00F85872" w:rsidP="00393CC4">
      <w:pPr>
        <w:spacing w:after="120"/>
      </w:pPr>
      <w:r w:rsidRPr="000F077D">
        <w:t xml:space="preserve">Insbesondere werden </w:t>
      </w:r>
      <w:r w:rsidR="00E63D86" w:rsidRPr="000F077D">
        <w:t>folgende (und ähnliche)</w:t>
      </w:r>
      <w:r w:rsidRPr="000F077D">
        <w:t xml:space="preserve"> Leistungen</w:t>
      </w:r>
      <w:r w:rsidR="004E2BF7" w:rsidRPr="000F077D">
        <w:t xml:space="preserve"> grundsätzlich</w:t>
      </w:r>
      <w:r w:rsidRPr="000F077D">
        <w:t xml:space="preserve"> nicht übernommen:</w:t>
      </w:r>
    </w:p>
    <w:p w14:paraId="34884CDE" w14:textId="77777777" w:rsidR="00F85872" w:rsidRPr="000F077D" w:rsidRDefault="00E63D86" w:rsidP="00F85872">
      <w:pPr>
        <w:numPr>
          <w:ilvl w:val="0"/>
          <w:numId w:val="8"/>
        </w:numPr>
      </w:pPr>
      <w:r w:rsidRPr="000F077D">
        <w:t xml:space="preserve">Kosten für </w:t>
      </w:r>
      <w:r w:rsidR="00F85872" w:rsidRPr="000F077D">
        <w:t>Krafttraining, Fitness, weitere sportliche Aktivitäten</w:t>
      </w:r>
    </w:p>
    <w:p w14:paraId="6BF9A5A8" w14:textId="77777777" w:rsidR="00F85872" w:rsidRPr="000F077D" w:rsidRDefault="00E63D86" w:rsidP="00F85872">
      <w:pPr>
        <w:numPr>
          <w:ilvl w:val="0"/>
          <w:numId w:val="8"/>
        </w:numPr>
      </w:pPr>
      <w:r w:rsidRPr="000F077D">
        <w:t>Kosten für Haustiere</w:t>
      </w:r>
    </w:p>
    <w:p w14:paraId="63550308" w14:textId="77777777" w:rsidR="00F85872" w:rsidRPr="001B43B2" w:rsidRDefault="00F85872" w:rsidP="00F85872">
      <w:pPr>
        <w:numPr>
          <w:ilvl w:val="0"/>
          <w:numId w:val="8"/>
        </w:numPr>
      </w:pPr>
      <w:r w:rsidRPr="00302C62">
        <w:t>Kosten für Pass für SchweizerInnen</w:t>
      </w:r>
    </w:p>
    <w:p w14:paraId="4F62446A" w14:textId="77777777" w:rsidR="00F85872" w:rsidRPr="001B43B2" w:rsidRDefault="00F85872" w:rsidP="00F85872">
      <w:pPr>
        <w:numPr>
          <w:ilvl w:val="0"/>
          <w:numId w:val="8"/>
        </w:numPr>
      </w:pPr>
      <w:r w:rsidRPr="001B43B2">
        <w:t>Einbürgerungskosten</w:t>
      </w:r>
      <w:r w:rsidR="00E63D86" w:rsidRPr="001B43B2">
        <w:t>,</w:t>
      </w:r>
      <w:r w:rsidR="00B818CF" w:rsidRPr="001B43B2">
        <w:t xml:space="preserve"> inkl. Administrationskosten </w:t>
      </w:r>
    </w:p>
    <w:p w14:paraId="07E76FAD" w14:textId="77777777" w:rsidR="00F85872" w:rsidRPr="001B43B2" w:rsidRDefault="00F85872" w:rsidP="00F85872">
      <w:pPr>
        <w:numPr>
          <w:ilvl w:val="0"/>
          <w:numId w:val="8"/>
        </w:numPr>
      </w:pPr>
      <w:r w:rsidRPr="001B43B2">
        <w:t xml:space="preserve">Kosten für </w:t>
      </w:r>
      <w:r w:rsidR="00420753" w:rsidRPr="001B43B2">
        <w:t>M</w:t>
      </w:r>
      <w:r w:rsidR="00B818CF" w:rsidRPr="001B43B2">
        <w:t>edikamente</w:t>
      </w:r>
      <w:r w:rsidRPr="001B43B2">
        <w:t xml:space="preserve"> und </w:t>
      </w:r>
      <w:r w:rsidR="00B818CF" w:rsidRPr="001B43B2">
        <w:t>(alternativ-)</w:t>
      </w:r>
      <w:r w:rsidRPr="001B43B2">
        <w:t>medizinische Leistungen</w:t>
      </w:r>
      <w:r w:rsidR="00B818CF" w:rsidRPr="001B43B2">
        <w:t xml:space="preserve">, die nicht übers KVG gedeckt </w:t>
      </w:r>
      <w:r w:rsidR="00420753" w:rsidRPr="001B43B2">
        <w:t>sind</w:t>
      </w:r>
      <w:r w:rsidR="00B818CF" w:rsidRPr="001B43B2">
        <w:t xml:space="preserve"> (Ausnahmen möglich, sofer</w:t>
      </w:r>
      <w:r w:rsidR="00420753" w:rsidRPr="001B43B2">
        <w:t>n ärztlich verordnet und kosten</w:t>
      </w:r>
      <w:r w:rsidR="00B818CF" w:rsidRPr="001B43B2">
        <w:t xml:space="preserve">relevant, </w:t>
      </w:r>
      <w:r w:rsidR="00420753" w:rsidRPr="001B43B2">
        <w:t>Ziff</w:t>
      </w:r>
      <w:r w:rsidR="00B818CF" w:rsidRPr="001B43B2">
        <w:t xml:space="preserve">. 3.3) </w:t>
      </w:r>
    </w:p>
    <w:p w14:paraId="54B3F92B" w14:textId="77777777" w:rsidR="006A75E1" w:rsidRPr="001B43B2" w:rsidRDefault="00F85872" w:rsidP="006A75E1">
      <w:pPr>
        <w:numPr>
          <w:ilvl w:val="0"/>
          <w:numId w:val="8"/>
        </w:numPr>
      </w:pPr>
      <w:r w:rsidRPr="001B43B2">
        <w:t>Kosten für Ferien von Erwachsenen</w:t>
      </w:r>
    </w:p>
    <w:p w14:paraId="176ABEBD" w14:textId="77777777" w:rsidR="00393CC4" w:rsidRPr="000F077D" w:rsidRDefault="00393CC4" w:rsidP="00393CC4"/>
    <w:p w14:paraId="75242383" w14:textId="77777777" w:rsidR="00F85872" w:rsidRPr="000F077D" w:rsidRDefault="00F85872" w:rsidP="00393CC4">
      <w:pPr>
        <w:rPr>
          <w:i/>
        </w:rPr>
      </w:pPr>
      <w:r w:rsidRPr="000F077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40"/>
        <w:gridCol w:w="1513"/>
        <w:gridCol w:w="1457"/>
        <w:gridCol w:w="1540"/>
        <w:gridCol w:w="1980"/>
      </w:tblGrid>
      <w:tr w:rsidR="00F85872" w:rsidRPr="000F077D" w14:paraId="733D4F49" w14:textId="77777777" w:rsidTr="008726C7">
        <w:tc>
          <w:tcPr>
            <w:tcW w:w="4153" w:type="dxa"/>
            <w:gridSpan w:val="2"/>
            <w:tcBorders>
              <w:top w:val="nil"/>
              <w:left w:val="nil"/>
            </w:tcBorders>
          </w:tcPr>
          <w:p w14:paraId="0673440A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4977" w:type="dxa"/>
            <w:gridSpan w:val="3"/>
            <w:tcBorders>
              <w:top w:val="single" w:sz="4" w:space="0" w:color="auto"/>
            </w:tcBorders>
          </w:tcPr>
          <w:p w14:paraId="0F05F965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Ausgabenkompetenz (nicht kumulierbar)</w:t>
            </w:r>
          </w:p>
        </w:tc>
      </w:tr>
      <w:tr w:rsidR="00F85872" w:rsidRPr="000F077D" w14:paraId="196E069D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12179B2F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1513" w:type="dxa"/>
          </w:tcPr>
          <w:p w14:paraId="2EA910B3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Empfehlung</w:t>
            </w:r>
          </w:p>
        </w:tc>
        <w:tc>
          <w:tcPr>
            <w:tcW w:w="1457" w:type="dxa"/>
          </w:tcPr>
          <w:p w14:paraId="26F26677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 xml:space="preserve">SA </w:t>
            </w:r>
          </w:p>
          <w:p w14:paraId="3C51A8FD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540" w:type="dxa"/>
          </w:tcPr>
          <w:p w14:paraId="23CCCFDF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 xml:space="preserve">SL </w:t>
            </w:r>
          </w:p>
        </w:tc>
        <w:tc>
          <w:tcPr>
            <w:tcW w:w="1980" w:type="dxa"/>
          </w:tcPr>
          <w:p w14:paraId="034F6F50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ZL</w:t>
            </w:r>
          </w:p>
        </w:tc>
      </w:tr>
      <w:tr w:rsidR="00F85872" w:rsidRPr="000F077D" w14:paraId="02588D57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07182" w14:textId="77777777" w:rsidR="00F85872" w:rsidRPr="000F077D" w:rsidRDefault="00E63D86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Persönliche</w:t>
            </w:r>
            <w:r w:rsidR="00F85872" w:rsidRPr="000F077D">
              <w:rPr>
                <w:sz w:val="21"/>
                <w:szCs w:val="21"/>
              </w:rPr>
              <w:t xml:space="preserve"> Wünsche</w:t>
            </w:r>
          </w:p>
        </w:tc>
        <w:tc>
          <w:tcPr>
            <w:tcW w:w="1513" w:type="dxa"/>
          </w:tcPr>
          <w:p w14:paraId="050F42C0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0.00</w:t>
            </w:r>
          </w:p>
        </w:tc>
        <w:tc>
          <w:tcPr>
            <w:tcW w:w="1457" w:type="dxa"/>
          </w:tcPr>
          <w:p w14:paraId="35806DE8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0.00</w:t>
            </w:r>
          </w:p>
        </w:tc>
        <w:tc>
          <w:tcPr>
            <w:tcW w:w="1540" w:type="dxa"/>
          </w:tcPr>
          <w:p w14:paraId="1B0532ED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0.00</w:t>
            </w:r>
          </w:p>
        </w:tc>
        <w:tc>
          <w:tcPr>
            <w:tcW w:w="1980" w:type="dxa"/>
          </w:tcPr>
          <w:p w14:paraId="317F792D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Keine Komp</w:t>
            </w:r>
            <w:r w:rsidR="00A02056" w:rsidRPr="000F077D">
              <w:rPr>
                <w:sz w:val="21"/>
                <w:szCs w:val="21"/>
              </w:rPr>
              <w:t>e</w:t>
            </w:r>
            <w:r w:rsidRPr="000F077D">
              <w:rPr>
                <w:sz w:val="21"/>
                <w:szCs w:val="21"/>
              </w:rPr>
              <w:t>tenz</w:t>
            </w:r>
          </w:p>
        </w:tc>
      </w:tr>
    </w:tbl>
    <w:p w14:paraId="1A32FBDA" w14:textId="77777777" w:rsidR="006D6311" w:rsidRPr="000F077D" w:rsidRDefault="006D6311" w:rsidP="006D6311"/>
    <w:p w14:paraId="30F4AB59" w14:textId="77777777" w:rsidR="006D6311" w:rsidRPr="000F077D" w:rsidRDefault="006D6311" w:rsidP="006D6311">
      <w:pPr>
        <w:rPr>
          <w:sz w:val="2"/>
        </w:rPr>
      </w:pPr>
      <w:r w:rsidRPr="000F077D">
        <w:br w:type="page"/>
      </w:r>
    </w:p>
    <w:p w14:paraId="355E34F2" w14:textId="77777777" w:rsidR="006A75E1" w:rsidRPr="008824A2" w:rsidRDefault="00F85872" w:rsidP="003D563B">
      <w:pPr>
        <w:pStyle w:val="berschrift1"/>
      </w:pPr>
      <w:r w:rsidRPr="008824A2">
        <w:lastRenderedPageBreak/>
        <w:t>Leistungen</w:t>
      </w:r>
      <w:r w:rsidR="00EE39C3" w:rsidRPr="008824A2">
        <w:t>, die situationsbedingt übernommen werden können</w:t>
      </w:r>
    </w:p>
    <w:p w14:paraId="7A2209EB" w14:textId="77777777" w:rsidR="00EE39C3" w:rsidRPr="007E16C0" w:rsidRDefault="00EE39C3" w:rsidP="00EE39C3"/>
    <w:p w14:paraId="06E36CB1" w14:textId="77777777" w:rsidR="00EE39C3" w:rsidRPr="007E16C0" w:rsidRDefault="00EE39C3" w:rsidP="00EE39C3">
      <w:r w:rsidRPr="008824A2">
        <w:t>Leistungen gemäss Ziff. 3 liegen in der Ausgabekompetenz der Sozialarbeitenden, sofern sie nicht als abgestufte Kompetenz geregelt sind.</w:t>
      </w:r>
    </w:p>
    <w:p w14:paraId="5DCD8091" w14:textId="77777777" w:rsidR="00B77C79" w:rsidRPr="007E16C0" w:rsidRDefault="00B77C79" w:rsidP="00EE39C3"/>
    <w:p w14:paraId="2FCA1258" w14:textId="77777777" w:rsidR="00B77C79" w:rsidRPr="008824A2" w:rsidRDefault="00B77C79" w:rsidP="00EE39C3">
      <w:r w:rsidRPr="008824A2">
        <w:t xml:space="preserve">Werden situationsbedingte Leistungen antragsgemäss bewilligt, ist bei den Leistungen in SL- oder ZL-Kompetenz ein zentrumsinterner Entscheid zu erstellen. Dieser Entscheid dient dazu, auch später noch nachvollziehen zu können, dass die internen Kompetenzregeln eingehalten worden sind. Bei Leistungen in SA-Kompetenz ist daher kein solcher Entscheid nötig. </w:t>
      </w:r>
      <w:r w:rsidR="00314087" w:rsidRPr="008824A2">
        <w:t xml:space="preserve">Werden situationsbedingte Leistungen (unabhängig von der Ausgabekompetenz) ganz oder teilweise abgelehnt, braucht es einen anfechtbaren Entschied. </w:t>
      </w:r>
    </w:p>
    <w:p w14:paraId="762E815F" w14:textId="77777777" w:rsidR="00F85872" w:rsidRPr="000F077D" w:rsidRDefault="00F85872" w:rsidP="0065210C">
      <w:pPr>
        <w:pStyle w:val="Absatz0"/>
        <w:rPr>
          <w:sz w:val="2"/>
        </w:rPr>
      </w:pPr>
    </w:p>
    <w:p w14:paraId="71261DAF" w14:textId="77777777" w:rsidR="00F85872" w:rsidRPr="003535A1" w:rsidRDefault="00075FC0" w:rsidP="003D563B">
      <w:pPr>
        <w:pStyle w:val="berschrift2"/>
      </w:pPr>
      <w:r w:rsidRPr="00302C62">
        <w:t>Grundversorgende SIL</w:t>
      </w:r>
    </w:p>
    <w:p w14:paraId="5E4DAC4C" w14:textId="77777777" w:rsidR="00F85872" w:rsidRPr="00302C62" w:rsidRDefault="00F85872" w:rsidP="00393CC4">
      <w:pPr>
        <w:spacing w:before="120" w:after="120"/>
      </w:pPr>
      <w:r w:rsidRPr="00302C62">
        <w:t xml:space="preserve">Folgende Leistungen sind im Unterstützungsbudget zu berücksichtigen, </w:t>
      </w:r>
      <w:r w:rsidR="00E63D86" w:rsidRPr="00302C62">
        <w:t>sofern</w:t>
      </w:r>
      <w:r w:rsidRPr="00302C62">
        <w:t xml:space="preserve"> sie effektiv anfallen und </w:t>
      </w:r>
      <w:r w:rsidR="00E63D86" w:rsidRPr="00302C62">
        <w:t>ihre</w:t>
      </w:r>
      <w:r w:rsidRPr="00302C62">
        <w:t xml:space="preserve"> Notwendigkeit </w:t>
      </w:r>
      <w:r w:rsidR="00E63D86" w:rsidRPr="00302C62">
        <w:t>gegeben ist:</w:t>
      </w:r>
    </w:p>
    <w:p w14:paraId="64D7C4D6" w14:textId="77777777" w:rsidR="00B325B6" w:rsidRPr="00302C62" w:rsidRDefault="006D6311" w:rsidP="004E2BF7">
      <w:pPr>
        <w:numPr>
          <w:ilvl w:val="0"/>
          <w:numId w:val="16"/>
        </w:numPr>
      </w:pPr>
      <w:r w:rsidRPr="00302C62">
        <w:t>Erwerbs</w:t>
      </w:r>
      <w:r w:rsidR="00F85872" w:rsidRPr="00302C62">
        <w:t xml:space="preserve">kosten und Auslagen für lohnmässig nicht honorierte Leistungen, gemäss </w:t>
      </w:r>
      <w:r w:rsidR="004E2BF7" w:rsidRPr="00302C62">
        <w:t xml:space="preserve">der gleichnamigen </w:t>
      </w:r>
      <w:r w:rsidRPr="00302C62">
        <w:t>HAW.</w:t>
      </w:r>
      <w:r w:rsidR="00F85872" w:rsidRPr="00302C62">
        <w:t xml:space="preserve"> </w:t>
      </w:r>
    </w:p>
    <w:p w14:paraId="44A72ECB" w14:textId="77777777" w:rsidR="00F85872" w:rsidRPr="00302C62" w:rsidRDefault="00C2619C" w:rsidP="00F85872">
      <w:pPr>
        <w:numPr>
          <w:ilvl w:val="0"/>
          <w:numId w:val="9"/>
        </w:numPr>
      </w:pPr>
      <w:r w:rsidRPr="00302C62">
        <w:t>e</w:t>
      </w:r>
      <w:r w:rsidR="00F85872" w:rsidRPr="00302C62">
        <w:t xml:space="preserve">ffektiv anfallende Mehrkosten für den öffentlichen Verkehr bei </w:t>
      </w:r>
      <w:r w:rsidRPr="00302C62">
        <w:t>situationsbedingt</w:t>
      </w:r>
      <w:r w:rsidR="00F85872" w:rsidRPr="00302C62">
        <w:t xml:space="preserve"> notwendigen Reisen ausserhalb der Stadt Zürich und innerhalb der Schweiz</w:t>
      </w:r>
    </w:p>
    <w:p w14:paraId="5CBAEE8C" w14:textId="77777777" w:rsidR="00D71B88" w:rsidRPr="003535A1" w:rsidRDefault="00D71B88" w:rsidP="00D71B88">
      <w:pPr>
        <w:numPr>
          <w:ilvl w:val="0"/>
          <w:numId w:val="9"/>
        </w:numPr>
      </w:pPr>
      <w:r w:rsidRPr="00302C62">
        <w:t xml:space="preserve">effektiv anfallende krankheits- und behinderungsbedingte </w:t>
      </w:r>
      <w:r w:rsidR="008A2968" w:rsidRPr="00302C62">
        <w:t>Mehr</w:t>
      </w:r>
      <w:r w:rsidR="00D4112E" w:rsidRPr="00302C62">
        <w:t>kosten</w:t>
      </w:r>
      <w:r w:rsidR="008A2968" w:rsidRPr="00302C62">
        <w:t xml:space="preserve"> gem</w:t>
      </w:r>
      <w:r w:rsidR="00D4112E" w:rsidRPr="00302C62">
        <w:t>.</w:t>
      </w:r>
      <w:r w:rsidR="008A2968" w:rsidRPr="00302C62">
        <w:t xml:space="preserve"> </w:t>
      </w:r>
      <w:r w:rsidR="008A2968" w:rsidRPr="00467701">
        <w:t>SKOS C</w:t>
      </w:r>
      <w:r w:rsidR="0055522C" w:rsidRPr="00467701">
        <w:t>.6.5</w:t>
      </w:r>
      <w:r w:rsidR="008A2968" w:rsidRPr="00467701">
        <w:t>:</w:t>
      </w:r>
      <w:r w:rsidR="008A2968" w:rsidRPr="003535A1">
        <w:t xml:space="preserve"> </w:t>
      </w:r>
      <w:r w:rsidR="003047D3" w:rsidRPr="00302C62">
        <w:t>Hilfe, Pflege und Betreuung zu Hause oder in Tagesstrukturen,</w:t>
      </w:r>
      <w:r w:rsidRPr="00302C62">
        <w:t xml:space="preserve"> </w:t>
      </w:r>
      <w:r w:rsidR="008A2968" w:rsidRPr="00302C62">
        <w:t>Krankentransporte, Hilfsmittel</w:t>
      </w:r>
      <w:r w:rsidR="001B43B2" w:rsidRPr="00302C62">
        <w:t>, Zahnarztkosten</w:t>
      </w:r>
    </w:p>
    <w:p w14:paraId="0A5E51AC" w14:textId="77777777" w:rsidR="008D5B55" w:rsidRPr="00302C62" w:rsidRDefault="008D5B55" w:rsidP="00D71B88">
      <w:pPr>
        <w:numPr>
          <w:ilvl w:val="0"/>
          <w:numId w:val="9"/>
        </w:numPr>
      </w:pPr>
      <w:r w:rsidRPr="00302C62">
        <w:t>Kosten für zweckmässige Brillengläse</w:t>
      </w:r>
      <w:r w:rsidR="00FC4F71" w:rsidRPr="00302C62">
        <w:t xml:space="preserve">r </w:t>
      </w:r>
      <w:r w:rsidRPr="00302C62">
        <w:t>gemäss Indikation</w:t>
      </w:r>
    </w:p>
    <w:p w14:paraId="5F6FDAAC" w14:textId="77777777" w:rsidR="00382D05" w:rsidRPr="00302C62" w:rsidRDefault="004A618F" w:rsidP="00D71B88">
      <w:pPr>
        <w:numPr>
          <w:ilvl w:val="0"/>
          <w:numId w:val="9"/>
        </w:numPr>
      </w:pPr>
      <w:r w:rsidRPr="00302C62">
        <w:t xml:space="preserve">Kosten für </w:t>
      </w:r>
      <w:r w:rsidR="00382D05" w:rsidRPr="00302C62">
        <w:t>familienergänzende Betreuung bei Erwerbsarbeit, Teilnahme an Integrationsmassnahme, aktiver Stellensuche</w:t>
      </w:r>
    </w:p>
    <w:p w14:paraId="6124D23F" w14:textId="77777777" w:rsidR="00D51919" w:rsidRPr="00302C62" w:rsidRDefault="00D51919" w:rsidP="00D71B88">
      <w:pPr>
        <w:numPr>
          <w:ilvl w:val="0"/>
          <w:numId w:val="9"/>
        </w:numPr>
      </w:pPr>
      <w:r w:rsidRPr="00302C62">
        <w:t xml:space="preserve">Kosten im Zusammenhang mit der Ausübung des elterlichen Besuchsrechts </w:t>
      </w:r>
      <w:r w:rsidR="006855BD" w:rsidRPr="00302C62">
        <w:t>(vgl. HAW Festlegung der Beträge des Grundbedarfs für den Lebensunterhalt)</w:t>
      </w:r>
    </w:p>
    <w:p w14:paraId="5CA2ABF4" w14:textId="77777777" w:rsidR="00382D05" w:rsidRPr="00302C62" w:rsidRDefault="003047D3" w:rsidP="00D71B88">
      <w:pPr>
        <w:numPr>
          <w:ilvl w:val="0"/>
          <w:numId w:val="9"/>
        </w:numPr>
      </w:pPr>
      <w:r w:rsidRPr="00302C62">
        <w:t xml:space="preserve">Prämie für eine den Verhältnissen angepasste </w:t>
      </w:r>
      <w:r w:rsidR="00382D05" w:rsidRPr="00302C62">
        <w:t>Hausrat-/Haftpflichtversicherung</w:t>
      </w:r>
      <w:r w:rsidR="00BC29E6" w:rsidRPr="00302C62">
        <w:t xml:space="preserve"> sowie die minimalen</w:t>
      </w:r>
      <w:r w:rsidRPr="00302C62">
        <w:t xml:space="preserve"> Selbstbehalte bei von der Versicherung anerkannten Schadensfällen</w:t>
      </w:r>
    </w:p>
    <w:p w14:paraId="67AB8D26" w14:textId="77777777" w:rsidR="00F85872" w:rsidRPr="00302C62" w:rsidRDefault="00C2619C" w:rsidP="00F85872">
      <w:pPr>
        <w:numPr>
          <w:ilvl w:val="0"/>
          <w:numId w:val="9"/>
        </w:numPr>
      </w:pPr>
      <w:r w:rsidRPr="00302C62">
        <w:t>e</w:t>
      </w:r>
      <w:r w:rsidR="00F85872" w:rsidRPr="00302C62">
        <w:t>ffektiv anfallende Zusatzkosten im Rahmen von stationären Aufenthalten (soweit nicht im GBL enthalten)</w:t>
      </w:r>
    </w:p>
    <w:p w14:paraId="3B52DF05" w14:textId="77777777" w:rsidR="00F85872" w:rsidRPr="00302C62" w:rsidRDefault="00F85872" w:rsidP="001C37DD">
      <w:pPr>
        <w:numPr>
          <w:ilvl w:val="0"/>
          <w:numId w:val="9"/>
        </w:numPr>
      </w:pPr>
      <w:r w:rsidRPr="00302C62">
        <w:t xml:space="preserve">Kosten und Gebühren für </w:t>
      </w:r>
      <w:r w:rsidR="007C6227" w:rsidRPr="00302C62">
        <w:t>Ausweispapiere</w:t>
      </w:r>
      <w:r w:rsidR="001C37DD" w:rsidRPr="00302C62">
        <w:t xml:space="preserve"> (Identitätskarte</w:t>
      </w:r>
      <w:r w:rsidR="00E068E2" w:rsidRPr="00302C62">
        <w:t xml:space="preserve"> für CH-Bürger/innen</w:t>
      </w:r>
      <w:r w:rsidR="001C37DD" w:rsidRPr="00302C62">
        <w:t>)</w:t>
      </w:r>
      <w:r w:rsidR="001C37DD" w:rsidRPr="003535A1">
        <w:t xml:space="preserve"> und Au</w:t>
      </w:r>
      <w:r w:rsidR="001C37DD" w:rsidRPr="00302C62">
        <w:t>fenthaltsbewilligungen</w:t>
      </w:r>
    </w:p>
    <w:p w14:paraId="75429216" w14:textId="77777777" w:rsidR="00D71B88" w:rsidRPr="00467701" w:rsidRDefault="00D71B88" w:rsidP="00D71B88">
      <w:pPr>
        <w:numPr>
          <w:ilvl w:val="0"/>
          <w:numId w:val="9"/>
        </w:numPr>
      </w:pPr>
      <w:r w:rsidRPr="00302C62">
        <w:t>Kosten, die beim Wegzug aus der Gemeinde anfallen</w:t>
      </w:r>
      <w:r w:rsidR="007C0C99" w:rsidRPr="00302C62">
        <w:t>,</w:t>
      </w:r>
      <w:r w:rsidRPr="00302C62">
        <w:t xml:space="preserve"> </w:t>
      </w:r>
      <w:r w:rsidR="007C0C99" w:rsidRPr="00302C62">
        <w:t xml:space="preserve">gemäss </w:t>
      </w:r>
      <w:r w:rsidR="007C0C99" w:rsidRPr="00467701">
        <w:t>SKOS C.</w:t>
      </w:r>
      <w:r w:rsidR="0055522C" w:rsidRPr="00467701">
        <w:t>6.6 und C.4.3</w:t>
      </w:r>
    </w:p>
    <w:p w14:paraId="15EB5CF1" w14:textId="77777777" w:rsidR="000F6426" w:rsidRDefault="000F6426" w:rsidP="00F85872">
      <w:pPr>
        <w:pStyle w:val="Absatz0"/>
      </w:pPr>
    </w:p>
    <w:p w14:paraId="01594247" w14:textId="77777777" w:rsidR="000F6426" w:rsidRPr="00302C62" w:rsidRDefault="000F6426" w:rsidP="00F85872">
      <w:pPr>
        <w:pStyle w:val="Absatz0"/>
      </w:pPr>
    </w:p>
    <w:p w14:paraId="58503E29" w14:textId="77777777" w:rsidR="00F85872" w:rsidRPr="00302C62" w:rsidRDefault="00F85872" w:rsidP="00393CC4">
      <w:pPr>
        <w:rPr>
          <w:i/>
        </w:rPr>
      </w:pPr>
      <w:r w:rsidRPr="00302C62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40"/>
        <w:gridCol w:w="1513"/>
        <w:gridCol w:w="1561"/>
        <w:gridCol w:w="1561"/>
        <w:gridCol w:w="1855"/>
      </w:tblGrid>
      <w:tr w:rsidR="00F85872" w:rsidRPr="00302C62" w14:paraId="3FCFA275" w14:textId="77777777" w:rsidTr="008726C7">
        <w:tc>
          <w:tcPr>
            <w:tcW w:w="4153" w:type="dxa"/>
            <w:gridSpan w:val="2"/>
            <w:tcBorders>
              <w:top w:val="nil"/>
              <w:left w:val="nil"/>
            </w:tcBorders>
          </w:tcPr>
          <w:p w14:paraId="196D96B8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4977" w:type="dxa"/>
            <w:gridSpan w:val="3"/>
            <w:tcBorders>
              <w:top w:val="single" w:sz="4" w:space="0" w:color="auto"/>
            </w:tcBorders>
          </w:tcPr>
          <w:p w14:paraId="1C3BDE66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>Ausgabenkompetenz (nicht kumulierbar)</w:t>
            </w:r>
          </w:p>
        </w:tc>
      </w:tr>
      <w:tr w:rsidR="00F85872" w:rsidRPr="00302C62" w14:paraId="21ADD63C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1B982D36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1513" w:type="dxa"/>
          </w:tcPr>
          <w:p w14:paraId="380B27C4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>Empfehlung</w:t>
            </w:r>
          </w:p>
        </w:tc>
        <w:tc>
          <w:tcPr>
            <w:tcW w:w="1561" w:type="dxa"/>
          </w:tcPr>
          <w:p w14:paraId="1F01580E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 xml:space="preserve">SA </w:t>
            </w:r>
          </w:p>
          <w:p w14:paraId="119BE05D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561" w:type="dxa"/>
          </w:tcPr>
          <w:p w14:paraId="23FB0A02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 xml:space="preserve">SL </w:t>
            </w:r>
          </w:p>
          <w:p w14:paraId="70BBA75F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855" w:type="dxa"/>
          </w:tcPr>
          <w:p w14:paraId="6A10CDA3" w14:textId="77777777" w:rsidR="00F85872" w:rsidRPr="00302C62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302C62">
              <w:rPr>
                <w:i/>
                <w:sz w:val="21"/>
                <w:szCs w:val="21"/>
              </w:rPr>
              <w:t>ZL</w:t>
            </w:r>
          </w:p>
        </w:tc>
      </w:tr>
      <w:tr w:rsidR="00F85872" w:rsidRPr="00302C62" w14:paraId="611A65B5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2500847B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Brillengestell pro drei Jahre pro Person</w:t>
            </w:r>
          </w:p>
        </w:tc>
        <w:tc>
          <w:tcPr>
            <w:tcW w:w="1513" w:type="dxa"/>
          </w:tcPr>
          <w:p w14:paraId="1FE71D81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150.00</w:t>
            </w:r>
          </w:p>
        </w:tc>
        <w:tc>
          <w:tcPr>
            <w:tcW w:w="1561" w:type="dxa"/>
          </w:tcPr>
          <w:p w14:paraId="0063A7E6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0.00 bis 300.00 </w:t>
            </w:r>
          </w:p>
        </w:tc>
        <w:tc>
          <w:tcPr>
            <w:tcW w:w="1561" w:type="dxa"/>
          </w:tcPr>
          <w:p w14:paraId="0A2CC15B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301.00 bis 1'000.00 </w:t>
            </w:r>
          </w:p>
        </w:tc>
        <w:tc>
          <w:tcPr>
            <w:tcW w:w="1855" w:type="dxa"/>
          </w:tcPr>
          <w:p w14:paraId="72026645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Mehr als  1'000.00</w:t>
            </w:r>
          </w:p>
        </w:tc>
      </w:tr>
      <w:tr w:rsidR="00F85872" w:rsidRPr="00302C62" w14:paraId="0128389A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4CBCBD06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Linsen pro drei Jahre pro Person </w:t>
            </w:r>
          </w:p>
        </w:tc>
        <w:tc>
          <w:tcPr>
            <w:tcW w:w="1513" w:type="dxa"/>
          </w:tcPr>
          <w:p w14:paraId="7FAC7B13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600.00 </w:t>
            </w:r>
          </w:p>
        </w:tc>
        <w:tc>
          <w:tcPr>
            <w:tcW w:w="1561" w:type="dxa"/>
          </w:tcPr>
          <w:p w14:paraId="16FA7753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0.00 bis 800.00 </w:t>
            </w:r>
          </w:p>
        </w:tc>
        <w:tc>
          <w:tcPr>
            <w:tcW w:w="1561" w:type="dxa"/>
          </w:tcPr>
          <w:p w14:paraId="21C06287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801.00 bis 1'000.00 </w:t>
            </w:r>
          </w:p>
        </w:tc>
        <w:tc>
          <w:tcPr>
            <w:tcW w:w="1855" w:type="dxa"/>
          </w:tcPr>
          <w:p w14:paraId="6C90916F" w14:textId="77777777" w:rsidR="00F85872" w:rsidRPr="00302C62" w:rsidRDefault="00F85872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Mehr als 1'000.00</w:t>
            </w:r>
          </w:p>
        </w:tc>
      </w:tr>
      <w:tr w:rsidR="001B7946" w:rsidRPr="00302C62" w14:paraId="14044F4D" w14:textId="77777777" w:rsidTr="00BB1CB2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7F10275C" w14:textId="77777777" w:rsidR="001B7946" w:rsidRPr="00302C62" w:rsidRDefault="001B7946" w:rsidP="008043D1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nicht KVG-gedeckte (alternativ- oder komplementär-)medizinische Leistungen, ärztlich </w:t>
            </w:r>
            <w:r w:rsidR="008043D1" w:rsidRPr="00302C62">
              <w:rPr>
                <w:sz w:val="21"/>
                <w:szCs w:val="21"/>
              </w:rPr>
              <w:t>angeordnet</w:t>
            </w:r>
            <w:r w:rsidRPr="003535A1">
              <w:rPr>
                <w:sz w:val="21"/>
                <w:szCs w:val="21"/>
              </w:rPr>
              <w:t>, pro Fall pro Jahr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29C2F633" w14:textId="77777777" w:rsidR="001B7946" w:rsidRPr="003535A1" w:rsidRDefault="001A240F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500.00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376BD89F" w14:textId="77777777" w:rsidR="001B7946" w:rsidRPr="003535A1" w:rsidRDefault="00A542AA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0.00 bis </w:t>
            </w:r>
            <w:r w:rsidR="001D3B7C" w:rsidRPr="00302C62">
              <w:rPr>
                <w:sz w:val="21"/>
                <w:szCs w:val="21"/>
              </w:rPr>
              <w:t>1‘000.00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3F621A49" w14:textId="77777777" w:rsidR="001B7946" w:rsidRPr="00302C62" w:rsidRDefault="001D3B7C" w:rsidP="00A542AA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1‘</w:t>
            </w:r>
            <w:r w:rsidR="00A542AA" w:rsidRPr="00302C62">
              <w:rPr>
                <w:sz w:val="21"/>
                <w:szCs w:val="21"/>
              </w:rPr>
              <w:t>001</w:t>
            </w:r>
            <w:r w:rsidRPr="00302C62">
              <w:rPr>
                <w:sz w:val="21"/>
                <w:szCs w:val="21"/>
              </w:rPr>
              <w:t>.00</w:t>
            </w:r>
            <w:r w:rsidRPr="003535A1">
              <w:rPr>
                <w:sz w:val="21"/>
                <w:szCs w:val="21"/>
              </w:rPr>
              <w:t xml:space="preserve"> bis 2'000.00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14:paraId="31974A26" w14:textId="77777777" w:rsidR="001B7946" w:rsidRPr="00302C62" w:rsidRDefault="001D3B7C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Mehr als 2'000.00</w:t>
            </w:r>
          </w:p>
        </w:tc>
      </w:tr>
      <w:tr w:rsidR="001B7946" w:rsidRPr="000F077D" w14:paraId="743CCECD" w14:textId="77777777" w:rsidTr="00BB1CB2">
        <w:tc>
          <w:tcPr>
            <w:tcW w:w="2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62F8FF" w14:textId="77777777" w:rsidR="001B7946" w:rsidRPr="00302C62" w:rsidRDefault="001D3B7C" w:rsidP="008043D1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lastRenderedPageBreak/>
              <w:t xml:space="preserve">nicht KVG-pflichtige Medikamente, ärztlich </w:t>
            </w:r>
            <w:r w:rsidR="008043D1" w:rsidRPr="00302C62">
              <w:rPr>
                <w:sz w:val="21"/>
                <w:szCs w:val="21"/>
              </w:rPr>
              <w:t>angeordnet</w:t>
            </w:r>
            <w:r w:rsidRPr="003535A1">
              <w:rPr>
                <w:sz w:val="21"/>
                <w:szCs w:val="21"/>
              </w:rPr>
              <w:t>, pro Fall pro Jahr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EEB4" w14:textId="77777777" w:rsidR="001B7946" w:rsidRPr="003535A1" w:rsidRDefault="001A240F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500.00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5B5" w14:textId="77777777" w:rsidR="001B7946" w:rsidRPr="003535A1" w:rsidRDefault="00A542AA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 xml:space="preserve">0.00 bis </w:t>
            </w:r>
            <w:r w:rsidR="001D3B7C" w:rsidRPr="00302C62">
              <w:rPr>
                <w:sz w:val="21"/>
                <w:szCs w:val="21"/>
              </w:rPr>
              <w:t>1‘000.00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7CF6" w14:textId="77777777" w:rsidR="001B7946" w:rsidRPr="003535A1" w:rsidRDefault="001D3B7C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1‘00</w:t>
            </w:r>
            <w:r w:rsidR="00A542AA" w:rsidRPr="00302C62">
              <w:rPr>
                <w:sz w:val="21"/>
                <w:szCs w:val="21"/>
              </w:rPr>
              <w:t>1</w:t>
            </w:r>
            <w:r w:rsidRPr="00302C62">
              <w:rPr>
                <w:sz w:val="21"/>
                <w:szCs w:val="21"/>
              </w:rPr>
              <w:t>.00 bis 2'000.00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9A7" w14:textId="77777777" w:rsidR="001B7946" w:rsidRPr="000F077D" w:rsidRDefault="001D3B7C" w:rsidP="00F85872">
            <w:pPr>
              <w:pStyle w:val="Absatz0"/>
              <w:rPr>
                <w:sz w:val="21"/>
                <w:szCs w:val="21"/>
              </w:rPr>
            </w:pPr>
            <w:r w:rsidRPr="00302C62">
              <w:rPr>
                <w:sz w:val="21"/>
                <w:szCs w:val="21"/>
              </w:rPr>
              <w:t>Mehr als 2'000.00</w:t>
            </w:r>
          </w:p>
        </w:tc>
      </w:tr>
      <w:tr w:rsidR="00F85872" w:rsidRPr="000F077D" w14:paraId="2DDA7A83" w14:textId="77777777" w:rsidTr="00BB1CB2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5BD68515" w14:textId="77777777" w:rsidR="00F85872" w:rsidRPr="000F077D" w:rsidRDefault="008E233B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Mobiliar </w:t>
            </w:r>
            <w:r w:rsidR="00F85307" w:rsidRPr="000F077D">
              <w:rPr>
                <w:sz w:val="21"/>
                <w:szCs w:val="21"/>
              </w:rPr>
              <w:t>Einzel</w:t>
            </w:r>
            <w:r w:rsidRPr="000F077D">
              <w:rPr>
                <w:sz w:val="21"/>
                <w:szCs w:val="21"/>
              </w:rPr>
              <w:t>-</w:t>
            </w:r>
            <w:r w:rsidR="00F85872" w:rsidRPr="000F077D">
              <w:rPr>
                <w:sz w:val="21"/>
                <w:szCs w:val="21"/>
              </w:rPr>
              <w:t>HH</w:t>
            </w:r>
            <w:r w:rsidR="00B818CF" w:rsidRPr="000F077D">
              <w:rPr>
                <w:sz w:val="21"/>
                <w:szCs w:val="21"/>
              </w:rPr>
              <w:t xml:space="preserve"> </w:t>
            </w:r>
            <w:r w:rsidR="00F85872" w:rsidRPr="000F077D">
              <w:rPr>
                <w:sz w:val="21"/>
                <w:szCs w:val="21"/>
              </w:rPr>
              <w:t>pro Fall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4FBC6526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1'500.00</w:t>
            </w:r>
          </w:p>
        </w:tc>
        <w:tc>
          <w:tcPr>
            <w:tcW w:w="1561" w:type="dxa"/>
            <w:tcBorders>
              <w:top w:val="single" w:sz="4" w:space="0" w:color="auto"/>
            </w:tcBorders>
          </w:tcPr>
          <w:p w14:paraId="09813993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0.00 bis 3'000.00</w:t>
            </w:r>
          </w:p>
        </w:tc>
        <w:tc>
          <w:tcPr>
            <w:tcW w:w="1561" w:type="dxa"/>
            <w:tcBorders>
              <w:top w:val="single" w:sz="4" w:space="0" w:color="auto"/>
            </w:tcBorders>
          </w:tcPr>
          <w:p w14:paraId="3D8A7CEB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3’001.00 bis 5’000.00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14:paraId="04E705E9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Mehr als 5'000.00</w:t>
            </w:r>
          </w:p>
        </w:tc>
      </w:tr>
      <w:tr w:rsidR="00F85872" w:rsidRPr="000F077D" w14:paraId="23DE29C1" w14:textId="77777777" w:rsidTr="008726C7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319AB647" w14:textId="77777777" w:rsidR="00F85872" w:rsidRPr="000F077D" w:rsidRDefault="00F85307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Mobiliar Mehrp</w:t>
            </w:r>
            <w:r w:rsidR="008E233B" w:rsidRPr="000F077D">
              <w:rPr>
                <w:sz w:val="21"/>
                <w:szCs w:val="21"/>
              </w:rPr>
              <w:t>ersonen-</w:t>
            </w:r>
            <w:r w:rsidR="00F85872" w:rsidRPr="000F077D">
              <w:rPr>
                <w:sz w:val="21"/>
                <w:szCs w:val="21"/>
              </w:rPr>
              <w:t>HH</w:t>
            </w:r>
            <w:r w:rsidR="00B818CF" w:rsidRPr="000F077D">
              <w:rPr>
                <w:sz w:val="21"/>
                <w:szCs w:val="21"/>
              </w:rPr>
              <w:t xml:space="preserve"> </w:t>
            </w:r>
            <w:r w:rsidR="00F85872" w:rsidRPr="000F077D">
              <w:rPr>
                <w:sz w:val="21"/>
                <w:szCs w:val="21"/>
              </w:rPr>
              <w:t>pro Fall</w:t>
            </w:r>
          </w:p>
        </w:tc>
        <w:tc>
          <w:tcPr>
            <w:tcW w:w="1513" w:type="dxa"/>
          </w:tcPr>
          <w:p w14:paraId="174F8E99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  <w:highlight w:val="yellow"/>
              </w:rPr>
            </w:pPr>
            <w:r w:rsidRPr="000F077D">
              <w:rPr>
                <w:sz w:val="21"/>
                <w:szCs w:val="21"/>
              </w:rPr>
              <w:t xml:space="preserve">3'000.00 </w:t>
            </w:r>
          </w:p>
        </w:tc>
        <w:tc>
          <w:tcPr>
            <w:tcW w:w="1561" w:type="dxa"/>
          </w:tcPr>
          <w:p w14:paraId="621E3E06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0.00 bis 6'000.00 </w:t>
            </w:r>
          </w:p>
        </w:tc>
        <w:tc>
          <w:tcPr>
            <w:tcW w:w="1561" w:type="dxa"/>
          </w:tcPr>
          <w:p w14:paraId="3D3E6018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6'001.00 bis 10'000.00 </w:t>
            </w:r>
          </w:p>
        </w:tc>
        <w:tc>
          <w:tcPr>
            <w:tcW w:w="1855" w:type="dxa"/>
          </w:tcPr>
          <w:p w14:paraId="1CF9527C" w14:textId="77777777" w:rsidR="00F85872" w:rsidRPr="000F077D" w:rsidRDefault="00F85872" w:rsidP="00F85872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Mehr als 10'000.00</w:t>
            </w:r>
          </w:p>
        </w:tc>
      </w:tr>
    </w:tbl>
    <w:p w14:paraId="1CF48843" w14:textId="77777777" w:rsidR="00420753" w:rsidRPr="000F077D" w:rsidRDefault="00420753" w:rsidP="00420753">
      <w:pPr>
        <w:rPr>
          <w:sz w:val="2"/>
        </w:rPr>
      </w:pPr>
    </w:p>
    <w:p w14:paraId="6C1C4030" w14:textId="77777777" w:rsidR="00F85872" w:rsidRPr="000F077D" w:rsidRDefault="00F85872" w:rsidP="003D563B">
      <w:pPr>
        <w:pStyle w:val="berschrift2"/>
      </w:pPr>
      <w:r w:rsidRPr="000F077D">
        <w:t>Grundsätzlich gewährte Leistungen</w:t>
      </w:r>
    </w:p>
    <w:p w14:paraId="12D76714" w14:textId="77777777" w:rsidR="00F85872" w:rsidRPr="000F077D" w:rsidRDefault="00F85872" w:rsidP="00F85872">
      <w:pPr>
        <w:pStyle w:val="Absatz0"/>
        <w:rPr>
          <w:sz w:val="2"/>
        </w:rPr>
      </w:pPr>
    </w:p>
    <w:p w14:paraId="6C9A24A2" w14:textId="77777777" w:rsidR="00F85872" w:rsidRPr="000F077D" w:rsidRDefault="00F85872" w:rsidP="00A542AA">
      <w:pPr>
        <w:pStyle w:val="berschrift3"/>
        <w:ind w:hanging="940"/>
      </w:pPr>
      <w:r w:rsidRPr="000F077D">
        <w:t>Teil</w:t>
      </w:r>
      <w:r w:rsidR="00276BA6" w:rsidRPr="000F077D">
        <w:t>habe</w:t>
      </w:r>
      <w:r w:rsidRPr="000F077D">
        <w:t xml:space="preserve"> </w:t>
      </w:r>
      <w:r w:rsidR="00E051B1" w:rsidRPr="000F077D">
        <w:t>von Kindern und Jugendlichen am sozialen Leben</w:t>
      </w:r>
      <w:r w:rsidRPr="000F077D">
        <w:t xml:space="preserve"> </w:t>
      </w:r>
    </w:p>
    <w:p w14:paraId="707C47CB" w14:textId="77777777" w:rsidR="0065210C" w:rsidRDefault="00F85872" w:rsidP="00F85872">
      <w:pPr>
        <w:spacing w:before="120"/>
      </w:pPr>
      <w:r w:rsidRPr="000F077D">
        <w:t xml:space="preserve">Zur Förderung der Teilhabe </w:t>
      </w:r>
      <w:r w:rsidR="00276BA6" w:rsidRPr="000F077D">
        <w:t>von</w:t>
      </w:r>
      <w:r w:rsidR="00FB5AFE">
        <w:t xml:space="preserve"> Kindern und Jugendlichen bis 18</w:t>
      </w:r>
      <w:r w:rsidR="00276BA6" w:rsidRPr="000F077D">
        <w:t xml:space="preserve"> Jahre </w:t>
      </w:r>
      <w:r w:rsidRPr="000F077D">
        <w:t xml:space="preserve">am sozialen Leben </w:t>
      </w:r>
      <w:r w:rsidR="00276BA6" w:rsidRPr="000F077D">
        <w:t xml:space="preserve">werden die </w:t>
      </w:r>
      <w:r w:rsidRPr="000F077D">
        <w:t>Kosten für sportliche, kulturelle und musische Freizeitbetätigung</w:t>
      </w:r>
      <w:r w:rsidR="00276BA6" w:rsidRPr="000F077D">
        <w:t>en</w:t>
      </w:r>
      <w:r w:rsidRPr="000F077D">
        <w:t xml:space="preserve"> in der Bedarfsrechnung </w:t>
      </w:r>
      <w:r w:rsidR="00276BA6" w:rsidRPr="000F077D">
        <w:t xml:space="preserve">wie folgt </w:t>
      </w:r>
      <w:r w:rsidRPr="000F077D">
        <w:t>berück</w:t>
      </w:r>
      <w:r w:rsidR="00276BA6" w:rsidRPr="000F077D">
        <w:t>sichtigt:</w:t>
      </w:r>
    </w:p>
    <w:p w14:paraId="6ADB3B24" w14:textId="77777777" w:rsidR="00072DD1" w:rsidRPr="000F077D" w:rsidRDefault="00072DD1" w:rsidP="00072DD1">
      <w:pPr>
        <w:spacing w:before="120"/>
        <w:rPr>
          <w:i/>
        </w:rPr>
      </w:pPr>
      <w:r w:rsidRPr="000F077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02"/>
        <w:gridCol w:w="2268"/>
        <w:gridCol w:w="1985"/>
        <w:gridCol w:w="1275"/>
        <w:gridCol w:w="1300"/>
      </w:tblGrid>
      <w:tr w:rsidR="00072DD1" w:rsidRPr="000F077D" w14:paraId="04A6FB8B" w14:textId="77777777" w:rsidTr="004335D6">
        <w:tc>
          <w:tcPr>
            <w:tcW w:w="4570" w:type="dxa"/>
            <w:gridSpan w:val="2"/>
            <w:tcBorders>
              <w:top w:val="nil"/>
              <w:left w:val="nil"/>
            </w:tcBorders>
          </w:tcPr>
          <w:p w14:paraId="7778D2C7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</w:tcBorders>
          </w:tcPr>
          <w:p w14:paraId="713B227D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Ausgabenkompetenz (nicht kumulierbar)</w:t>
            </w:r>
          </w:p>
        </w:tc>
      </w:tr>
      <w:tr w:rsidR="00072DD1" w:rsidRPr="000F077D" w14:paraId="08B81F72" w14:textId="77777777" w:rsidTr="004335D6">
        <w:tc>
          <w:tcPr>
            <w:tcW w:w="2302" w:type="dxa"/>
            <w:tcBorders>
              <w:top w:val="single" w:sz="4" w:space="0" w:color="auto"/>
              <w:left w:val="single" w:sz="4" w:space="0" w:color="auto"/>
            </w:tcBorders>
          </w:tcPr>
          <w:p w14:paraId="150CA6CA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2268" w:type="dxa"/>
          </w:tcPr>
          <w:p w14:paraId="21675C11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Empfehlung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543B2FF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 xml:space="preserve">SA </w:t>
            </w:r>
          </w:p>
          <w:p w14:paraId="6136AAAA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E2749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 xml:space="preserve">SL </w:t>
            </w:r>
          </w:p>
          <w:p w14:paraId="3075C1BC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300" w:type="dxa"/>
          </w:tcPr>
          <w:p w14:paraId="30961533" w14:textId="77777777" w:rsidR="00072DD1" w:rsidRPr="000F077D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ZL</w:t>
            </w:r>
          </w:p>
        </w:tc>
      </w:tr>
      <w:tr w:rsidR="00072DD1" w:rsidRPr="000F077D" w14:paraId="4E353894" w14:textId="77777777" w:rsidTr="004335D6">
        <w:tc>
          <w:tcPr>
            <w:tcW w:w="2302" w:type="dxa"/>
            <w:tcBorders>
              <w:top w:val="single" w:sz="4" w:space="0" w:color="auto"/>
              <w:left w:val="single" w:sz="4" w:space="0" w:color="auto"/>
            </w:tcBorders>
          </w:tcPr>
          <w:p w14:paraId="1A9B0AB2" w14:textId="77777777" w:rsidR="00072DD1" w:rsidRPr="000F077D" w:rsidRDefault="00072DD1" w:rsidP="00F011AE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Freizeitbetätigungen, pro Jahr und Kind</w:t>
            </w:r>
            <w:r w:rsidRPr="000F077D">
              <w:rPr>
                <w:sz w:val="21"/>
                <w:szCs w:val="21"/>
              </w:rPr>
              <w:br/>
            </w:r>
          </w:p>
        </w:tc>
        <w:tc>
          <w:tcPr>
            <w:tcW w:w="2268" w:type="dxa"/>
          </w:tcPr>
          <w:p w14:paraId="48F5FD92" w14:textId="77777777" w:rsidR="00072DD1" w:rsidRPr="000D4590" w:rsidRDefault="00072DD1" w:rsidP="00580BF6">
            <w:pPr>
              <w:pStyle w:val="Absatz0"/>
              <w:rPr>
                <w:sz w:val="21"/>
                <w:szCs w:val="21"/>
                <w:highlight w:val="yellow"/>
              </w:rPr>
            </w:pPr>
            <w:r w:rsidRPr="008824A2">
              <w:rPr>
                <w:sz w:val="21"/>
                <w:szCs w:val="21"/>
              </w:rPr>
              <w:t xml:space="preserve">900.00, </w:t>
            </w:r>
            <w:r w:rsidR="00F011AE">
              <w:rPr>
                <w:sz w:val="21"/>
                <w:szCs w:val="21"/>
              </w:rPr>
              <w:br/>
            </w:r>
            <w:r w:rsidRPr="008824A2">
              <w:rPr>
                <w:sz w:val="21"/>
                <w:szCs w:val="21"/>
              </w:rPr>
              <w:t>max. 3'600.00 pro Fall und Jahr</w:t>
            </w:r>
          </w:p>
        </w:tc>
        <w:tc>
          <w:tcPr>
            <w:tcW w:w="1985" w:type="dxa"/>
          </w:tcPr>
          <w:p w14:paraId="200D98A4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0.00 bis 900.00, </w:t>
            </w:r>
            <w:r w:rsidR="00F011AE">
              <w:rPr>
                <w:sz w:val="21"/>
                <w:szCs w:val="21"/>
              </w:rPr>
              <w:br/>
            </w:r>
            <w:r w:rsidRPr="000F077D">
              <w:rPr>
                <w:sz w:val="21"/>
                <w:szCs w:val="21"/>
              </w:rPr>
              <w:t>max. 3'600.00 pro Fall und Jahr</w:t>
            </w:r>
          </w:p>
        </w:tc>
        <w:tc>
          <w:tcPr>
            <w:tcW w:w="2575" w:type="dxa"/>
            <w:gridSpan w:val="2"/>
          </w:tcPr>
          <w:p w14:paraId="44A593CF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Keine weiteren Kompetenzen</w:t>
            </w:r>
          </w:p>
          <w:p w14:paraId="1F2449F0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</w:p>
        </w:tc>
      </w:tr>
      <w:tr w:rsidR="00072DD1" w:rsidRPr="000F077D" w14:paraId="214BEE34" w14:textId="77777777" w:rsidTr="004335D6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C86F0A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Nachhilfe / Aufgabenhilfe</w:t>
            </w:r>
          </w:p>
          <w:p w14:paraId="2658B457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pro Monat pro Kind</w:t>
            </w:r>
          </w:p>
        </w:tc>
        <w:tc>
          <w:tcPr>
            <w:tcW w:w="2268" w:type="dxa"/>
          </w:tcPr>
          <w:p w14:paraId="340B420D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150.00 </w:t>
            </w:r>
          </w:p>
        </w:tc>
        <w:tc>
          <w:tcPr>
            <w:tcW w:w="1985" w:type="dxa"/>
          </w:tcPr>
          <w:p w14:paraId="2EF1BB66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0.00 bis 300.00 </w:t>
            </w:r>
          </w:p>
        </w:tc>
        <w:tc>
          <w:tcPr>
            <w:tcW w:w="1275" w:type="dxa"/>
          </w:tcPr>
          <w:p w14:paraId="0AAF0742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301.00 bis 600.00 </w:t>
            </w:r>
          </w:p>
        </w:tc>
        <w:tc>
          <w:tcPr>
            <w:tcW w:w="1300" w:type="dxa"/>
          </w:tcPr>
          <w:p w14:paraId="77B62239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Mehr als 600.00</w:t>
            </w:r>
          </w:p>
        </w:tc>
      </w:tr>
    </w:tbl>
    <w:p w14:paraId="78FE005A" w14:textId="77777777" w:rsidR="00F85872" w:rsidRPr="000F077D" w:rsidRDefault="00F85872" w:rsidP="00A542AA">
      <w:pPr>
        <w:pStyle w:val="berschrift3"/>
        <w:ind w:hanging="940"/>
      </w:pPr>
      <w:r w:rsidRPr="000F077D">
        <w:t xml:space="preserve">Betreuungsaufträge an externe </w:t>
      </w:r>
      <w:r w:rsidR="00877651" w:rsidRPr="000F077D">
        <w:t>Stellen</w:t>
      </w:r>
    </w:p>
    <w:p w14:paraId="43607721" w14:textId="77777777" w:rsidR="00072DD1" w:rsidRDefault="00F85872" w:rsidP="00A02056">
      <w:pPr>
        <w:pStyle w:val="Absatz0"/>
        <w:spacing w:before="120"/>
      </w:pPr>
      <w:r w:rsidRPr="001B43B2">
        <w:t>Die Vergabe von Betreuungsaufträgen an externe Stellen beschränkt sich auf Leistungen, die nicht zum Kerngeschäft der Sozialen Dienste Zürich zählen</w:t>
      </w:r>
      <w:r w:rsidR="009A145A" w:rsidRPr="001B43B2">
        <w:t>, wie zum Beispiel Budgetverwaltung oder Krisenintervention im Wohnbereich</w:t>
      </w:r>
      <w:r w:rsidRPr="001B43B2">
        <w:t xml:space="preserve">. Dienstleistungen, für </w:t>
      </w:r>
      <w:r w:rsidR="007C0C99" w:rsidRPr="001B43B2">
        <w:t>die</w:t>
      </w:r>
      <w:r w:rsidRPr="001B43B2">
        <w:t xml:space="preserve"> separate Vereinbarungen </w:t>
      </w:r>
      <w:r w:rsidR="007C0C99" w:rsidRPr="001B43B2">
        <w:t xml:space="preserve">mit Anbietern </w:t>
      </w:r>
      <w:r w:rsidRPr="001B43B2">
        <w:t>bestehen, dürfen nicht an Dritte vergeben werden</w:t>
      </w:r>
      <w:r w:rsidR="009A145A" w:rsidRPr="001B43B2">
        <w:t xml:space="preserve"> (zum Beispiel Schuldenberatung)</w:t>
      </w:r>
      <w:r w:rsidR="00B325B6" w:rsidRPr="001B43B2">
        <w:t>.</w:t>
      </w:r>
      <w:r w:rsidR="009A145A" w:rsidRPr="001B43B2">
        <w:t xml:space="preserve"> </w:t>
      </w:r>
    </w:p>
    <w:p w14:paraId="66C6FF55" w14:textId="77777777" w:rsidR="00072DD1" w:rsidRPr="001B43B2" w:rsidRDefault="00072DD1" w:rsidP="00072DD1">
      <w:pPr>
        <w:pStyle w:val="Absatz0"/>
        <w:spacing w:before="120"/>
        <w:rPr>
          <w:i/>
        </w:rPr>
      </w:pPr>
      <w:r w:rsidRPr="001B43B2">
        <w:rPr>
          <w:i/>
        </w:rPr>
        <w:t>Abgestufte Kompetenz</w:t>
      </w:r>
    </w:p>
    <w:tbl>
      <w:tblPr>
        <w:tblW w:w="9239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71"/>
        <w:gridCol w:w="1531"/>
        <w:gridCol w:w="1580"/>
        <w:gridCol w:w="1580"/>
        <w:gridCol w:w="1877"/>
      </w:tblGrid>
      <w:tr w:rsidR="00072DD1" w:rsidRPr="001B43B2" w14:paraId="1C52A98B" w14:textId="77777777" w:rsidTr="00580BF6">
        <w:trPr>
          <w:trHeight w:val="220"/>
        </w:trPr>
        <w:tc>
          <w:tcPr>
            <w:tcW w:w="4202" w:type="dxa"/>
            <w:gridSpan w:val="2"/>
            <w:tcBorders>
              <w:top w:val="nil"/>
              <w:left w:val="nil"/>
            </w:tcBorders>
          </w:tcPr>
          <w:p w14:paraId="7B3E519E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5036" w:type="dxa"/>
            <w:gridSpan w:val="3"/>
            <w:tcBorders>
              <w:top w:val="single" w:sz="4" w:space="0" w:color="auto"/>
            </w:tcBorders>
          </w:tcPr>
          <w:p w14:paraId="20CE1043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>Ausgabenkompetenz (nicht kumulierbar)</w:t>
            </w:r>
          </w:p>
        </w:tc>
      </w:tr>
      <w:tr w:rsidR="00072DD1" w:rsidRPr="001B43B2" w14:paraId="388B6E10" w14:textId="77777777" w:rsidTr="00580BF6">
        <w:trPr>
          <w:trHeight w:val="44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3EECC0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1531" w:type="dxa"/>
          </w:tcPr>
          <w:p w14:paraId="4B0D3E84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>Empfehlung</w:t>
            </w:r>
          </w:p>
        </w:tc>
        <w:tc>
          <w:tcPr>
            <w:tcW w:w="1580" w:type="dxa"/>
          </w:tcPr>
          <w:p w14:paraId="562433B4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 xml:space="preserve">SA </w:t>
            </w:r>
          </w:p>
          <w:p w14:paraId="45E073DB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580" w:type="dxa"/>
          </w:tcPr>
          <w:p w14:paraId="4EC96EE0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 xml:space="preserve">SL </w:t>
            </w:r>
          </w:p>
          <w:p w14:paraId="20AF6ACF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877" w:type="dxa"/>
          </w:tcPr>
          <w:p w14:paraId="04A13C1A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i/>
                <w:sz w:val="21"/>
                <w:szCs w:val="21"/>
              </w:rPr>
              <w:t>ZL</w:t>
            </w:r>
          </w:p>
        </w:tc>
      </w:tr>
      <w:tr w:rsidR="00072DD1" w:rsidRPr="000F077D" w14:paraId="08FCB163" w14:textId="77777777" w:rsidTr="00580BF6">
        <w:trPr>
          <w:trHeight w:val="440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</w:tcBorders>
          </w:tcPr>
          <w:p w14:paraId="580A33A1" w14:textId="77777777" w:rsidR="00072DD1" w:rsidRPr="001B43B2" w:rsidRDefault="00072DD1" w:rsidP="00580BF6">
            <w:pPr>
              <w:pStyle w:val="Absatz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Ambulante Betreuungsaufträge pro Fall und Monat</w:t>
            </w:r>
          </w:p>
        </w:tc>
        <w:tc>
          <w:tcPr>
            <w:tcW w:w="1531" w:type="dxa"/>
          </w:tcPr>
          <w:p w14:paraId="1A6B7CD6" w14:textId="77777777" w:rsidR="00072DD1" w:rsidRPr="001B43B2" w:rsidRDefault="00072DD1" w:rsidP="00580BF6">
            <w:pPr>
              <w:pStyle w:val="Absatz0"/>
              <w:rPr>
                <w:i/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280.00 (Stundenansatz 70.00)</w:t>
            </w:r>
          </w:p>
        </w:tc>
        <w:tc>
          <w:tcPr>
            <w:tcW w:w="1580" w:type="dxa"/>
          </w:tcPr>
          <w:p w14:paraId="28A0CCF3" w14:textId="77777777" w:rsidR="00072DD1" w:rsidRPr="001B43B2" w:rsidRDefault="00072DD1" w:rsidP="00580BF6">
            <w:pPr>
              <w:pStyle w:val="Absatz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0.00 bis 350.00</w:t>
            </w:r>
          </w:p>
        </w:tc>
        <w:tc>
          <w:tcPr>
            <w:tcW w:w="1580" w:type="dxa"/>
          </w:tcPr>
          <w:p w14:paraId="3BE34A63" w14:textId="77777777" w:rsidR="00072DD1" w:rsidRPr="001B43B2" w:rsidRDefault="00072DD1" w:rsidP="00580BF6">
            <w:pPr>
              <w:pStyle w:val="Absatz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351.00 bis</w:t>
            </w:r>
          </w:p>
          <w:p w14:paraId="19A99614" w14:textId="77777777" w:rsidR="00072DD1" w:rsidRPr="001B43B2" w:rsidRDefault="00072DD1" w:rsidP="00580BF6">
            <w:pPr>
              <w:pStyle w:val="Absatz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490.00</w:t>
            </w:r>
          </w:p>
        </w:tc>
        <w:tc>
          <w:tcPr>
            <w:tcW w:w="1877" w:type="dxa"/>
          </w:tcPr>
          <w:p w14:paraId="19EF3624" w14:textId="77777777" w:rsidR="00072DD1" w:rsidRPr="000F077D" w:rsidRDefault="00072DD1" w:rsidP="00580BF6">
            <w:pPr>
              <w:pStyle w:val="Absatz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Mehr als 490.00</w:t>
            </w:r>
          </w:p>
        </w:tc>
      </w:tr>
    </w:tbl>
    <w:p w14:paraId="612DE02E" w14:textId="77777777" w:rsidR="00F85872" w:rsidRPr="00C772FF" w:rsidRDefault="00233A20" w:rsidP="00AE3DE4">
      <w:pPr>
        <w:pStyle w:val="berschrift2"/>
      </w:pPr>
      <w:r w:rsidRPr="008F7598">
        <w:t>Fördernde SIL</w:t>
      </w:r>
    </w:p>
    <w:p w14:paraId="37FE2DE9" w14:textId="77777777" w:rsidR="00F85872" w:rsidRPr="000F077D" w:rsidRDefault="00F85872" w:rsidP="006D6311">
      <w:pPr>
        <w:spacing w:before="120"/>
      </w:pPr>
      <w:r w:rsidRPr="000F077D">
        <w:t xml:space="preserve">Bei der Ausrichtung von situationsbedingten Leistungen dieser Art muss die gesamte </w:t>
      </w:r>
      <w:r w:rsidR="00877651" w:rsidRPr="000F077D">
        <w:br/>
      </w:r>
      <w:r w:rsidRPr="000F077D">
        <w:t>Klient</w:t>
      </w:r>
      <w:r w:rsidR="00F45A64">
        <w:t>*</w:t>
      </w:r>
      <w:proofErr w:type="spellStart"/>
      <w:r w:rsidRPr="000F077D">
        <w:t>nnensituation</w:t>
      </w:r>
      <w:proofErr w:type="spellEnd"/>
      <w:r w:rsidRPr="000F077D">
        <w:t xml:space="preserve"> berücksichtigt und beurteilt werden. Es ist darauf zu achten, dass der Gesamtbetrag, der dem Haushalt zur Verfügung steht, vergleichbar ist mit dem Betrag eines nicht unterstützten Haushaltes</w:t>
      </w:r>
      <w:r w:rsidR="00877651" w:rsidRPr="000F077D">
        <w:t xml:space="preserve"> in bescheidenen wirtschaftlichen Verhältnissen</w:t>
      </w:r>
      <w:r w:rsidRPr="000F077D">
        <w:t xml:space="preserve">. </w:t>
      </w:r>
    </w:p>
    <w:p w14:paraId="2D341E62" w14:textId="77777777" w:rsidR="00393CC4" w:rsidRPr="000F077D" w:rsidRDefault="00F85872" w:rsidP="00393CC4">
      <w:pPr>
        <w:spacing w:before="120"/>
      </w:pPr>
      <w:r w:rsidRPr="000F077D">
        <w:t>Situationsbedingte Leistu</w:t>
      </w:r>
      <w:r w:rsidR="00003EEE" w:rsidRPr="000F077D">
        <w:t>ngen zur Unterstützung des Hilfs</w:t>
      </w:r>
      <w:r w:rsidRPr="000F077D">
        <w:t>prozesses sind fachlich begründet, stehen in einem angemessenen Verhältnis zum erzielten Nutzen und verfolgen eines der folgenden Ziele:</w:t>
      </w:r>
    </w:p>
    <w:p w14:paraId="437E6E2B" w14:textId="77777777" w:rsidR="00F85872" w:rsidRPr="008F7598" w:rsidRDefault="00F85872" w:rsidP="00393CC4">
      <w:pPr>
        <w:numPr>
          <w:ilvl w:val="0"/>
          <w:numId w:val="18"/>
        </w:numPr>
        <w:spacing w:before="120"/>
        <w:rPr>
          <w:b/>
        </w:rPr>
      </w:pPr>
      <w:r w:rsidRPr="008F7598">
        <w:rPr>
          <w:b/>
        </w:rPr>
        <w:lastRenderedPageBreak/>
        <w:t xml:space="preserve">Senkung der Lebenskosten </w:t>
      </w:r>
    </w:p>
    <w:p w14:paraId="645535EB" w14:textId="77777777" w:rsidR="00F85872" w:rsidRPr="008F7598" w:rsidRDefault="00F85872" w:rsidP="00F85872">
      <w:pPr>
        <w:numPr>
          <w:ilvl w:val="0"/>
          <w:numId w:val="10"/>
        </w:numPr>
        <w:rPr>
          <w:b/>
        </w:rPr>
      </w:pPr>
      <w:r w:rsidRPr="008F7598">
        <w:rPr>
          <w:b/>
        </w:rPr>
        <w:t>Sicherung von subsidiären Leistungen</w:t>
      </w:r>
    </w:p>
    <w:p w14:paraId="34027175" w14:textId="77777777" w:rsidR="00B61724" w:rsidRPr="008F7598" w:rsidRDefault="00B61724" w:rsidP="00B61724">
      <w:pPr>
        <w:numPr>
          <w:ilvl w:val="0"/>
          <w:numId w:val="10"/>
        </w:numPr>
        <w:rPr>
          <w:b/>
        </w:rPr>
      </w:pPr>
      <w:r w:rsidRPr="008F7598">
        <w:rPr>
          <w:b/>
        </w:rPr>
        <w:t>Stabilisierung einer Einzelperson oder eines Familiensystems</w:t>
      </w:r>
    </w:p>
    <w:p w14:paraId="5CC75D5C" w14:textId="77777777" w:rsidR="00F85872" w:rsidRPr="00783EF7" w:rsidRDefault="00F85872" w:rsidP="00F85872">
      <w:pPr>
        <w:numPr>
          <w:ilvl w:val="0"/>
          <w:numId w:val="10"/>
        </w:numPr>
        <w:rPr>
          <w:b/>
        </w:rPr>
      </w:pPr>
      <w:r w:rsidRPr="005515BB">
        <w:rPr>
          <w:b/>
        </w:rPr>
        <w:t>Berufliche</w:t>
      </w:r>
      <w:r w:rsidR="008E6437" w:rsidRPr="005515BB">
        <w:rPr>
          <w:b/>
        </w:rPr>
        <w:t xml:space="preserve"> und soziale</w:t>
      </w:r>
      <w:r w:rsidRPr="005515BB">
        <w:rPr>
          <w:b/>
        </w:rPr>
        <w:t xml:space="preserve"> Integration einer Person</w:t>
      </w:r>
      <w:r w:rsidR="00890F3F">
        <w:rPr>
          <w:b/>
          <w:vertAlign w:val="superscript"/>
        </w:rPr>
        <w:t>1</w:t>
      </w:r>
    </w:p>
    <w:p w14:paraId="675573AD" w14:textId="77777777" w:rsidR="00C21454" w:rsidRPr="005515BB" w:rsidRDefault="00C21454" w:rsidP="008E6437">
      <w:pPr>
        <w:numPr>
          <w:ilvl w:val="0"/>
          <w:numId w:val="10"/>
        </w:numPr>
      </w:pPr>
      <w:r w:rsidRPr="005515BB">
        <w:rPr>
          <w:b/>
        </w:rPr>
        <w:t>Fachkurse</w:t>
      </w:r>
      <w:r w:rsidR="00F45A64">
        <w:rPr>
          <w:b/>
          <w:vertAlign w:val="superscript"/>
        </w:rPr>
        <w:t>2</w:t>
      </w:r>
      <w:r w:rsidR="003535A1" w:rsidRPr="005515BB">
        <w:rPr>
          <w:b/>
        </w:rPr>
        <w:t>, um die Chancen auf dem A</w:t>
      </w:r>
      <w:r w:rsidR="00B029D8" w:rsidRPr="005515BB">
        <w:rPr>
          <w:b/>
        </w:rPr>
        <w:t>rbeitsmarkt</w:t>
      </w:r>
      <w:r w:rsidR="003535A1" w:rsidRPr="005515BB">
        <w:rPr>
          <w:b/>
        </w:rPr>
        <w:t xml:space="preserve"> zu erhöhen oder die Erfüllung bestimmter Tätigkeiten im AI-Betrieb (z.B</w:t>
      </w:r>
      <w:r w:rsidR="00061C54" w:rsidRPr="005515BB">
        <w:rPr>
          <w:b/>
        </w:rPr>
        <w:t>. Staplerführung) zu unterstützen</w:t>
      </w:r>
      <w:r w:rsidR="008F7598" w:rsidRPr="005515BB">
        <w:rPr>
          <w:b/>
        </w:rPr>
        <w:t>.</w:t>
      </w:r>
      <w:r w:rsidR="003535A1" w:rsidRPr="005515BB" w:rsidDel="003535A1">
        <w:t xml:space="preserve"> </w:t>
      </w:r>
      <w:r w:rsidR="008F7598" w:rsidRPr="005515BB">
        <w:t xml:space="preserve">Fachkurse sind Bildungsangebote zum Erwerb von beruflichen Fertigkeiten (z.B. Staplerprüfung, Hygienekurse oder Kurse zur Handhabung von Reinigungsmaschinen) oder zur fachlichen Spezialisierung (Branchenzertifikate wie z.B. Hauswart Express oder Küche </w:t>
      </w:r>
      <w:proofErr w:type="gramStart"/>
      <w:r w:rsidR="008F7598" w:rsidRPr="005515BB">
        <w:t>Grundlagenkurs )</w:t>
      </w:r>
      <w:proofErr w:type="gramEnd"/>
      <w:r w:rsidR="008F7598" w:rsidRPr="005515BB">
        <w:t xml:space="preserve"> auf einem bereits </w:t>
      </w:r>
      <w:proofErr w:type="spellStart"/>
      <w:r w:rsidR="008F7598" w:rsidRPr="005515BB">
        <w:t>erlenten</w:t>
      </w:r>
      <w:proofErr w:type="spellEnd"/>
      <w:r w:rsidR="008F7598" w:rsidRPr="005515BB">
        <w:t xml:space="preserve"> oder ausgeübtem Beruf.</w:t>
      </w:r>
    </w:p>
    <w:p w14:paraId="5443AB35" w14:textId="77777777" w:rsidR="008E6437" w:rsidRPr="005515BB" w:rsidRDefault="008E6437" w:rsidP="008E6437">
      <w:pPr>
        <w:numPr>
          <w:ilvl w:val="0"/>
          <w:numId w:val="10"/>
        </w:numPr>
        <w:rPr>
          <w:b/>
        </w:rPr>
      </w:pPr>
      <w:r w:rsidRPr="005515BB">
        <w:rPr>
          <w:b/>
        </w:rPr>
        <w:t>Unterstützung Spracherwerb (Deutschkurse</w:t>
      </w:r>
      <w:r w:rsidR="00F45A64" w:rsidRPr="005515BB">
        <w:rPr>
          <w:b/>
        </w:rPr>
        <w:t>)</w:t>
      </w:r>
      <w:r w:rsidR="00F45A64">
        <w:rPr>
          <w:rStyle w:val="Funotenzeichen"/>
          <w:b/>
        </w:rPr>
        <w:t>3</w:t>
      </w:r>
    </w:p>
    <w:p w14:paraId="430BF7A8" w14:textId="77777777" w:rsidR="009E1785" w:rsidRPr="005515BB" w:rsidRDefault="009E1785" w:rsidP="008E6437">
      <w:pPr>
        <w:numPr>
          <w:ilvl w:val="0"/>
          <w:numId w:val="10"/>
        </w:numPr>
        <w:rPr>
          <w:b/>
        </w:rPr>
      </w:pPr>
      <w:r w:rsidRPr="005515BB">
        <w:rPr>
          <w:b/>
        </w:rPr>
        <w:t>Unterstützung Erwerb von Grundkompeten</w:t>
      </w:r>
      <w:r w:rsidR="00B05C38" w:rsidRPr="005515BB">
        <w:rPr>
          <w:b/>
        </w:rPr>
        <w:t xml:space="preserve">zen (Kurse für Lesen, Schreiben, </w:t>
      </w:r>
      <w:r w:rsidRPr="005515BB">
        <w:rPr>
          <w:b/>
        </w:rPr>
        <w:t>Rechnen</w:t>
      </w:r>
      <w:r w:rsidR="00B05C38" w:rsidRPr="005515BB">
        <w:rPr>
          <w:b/>
        </w:rPr>
        <w:t xml:space="preserve"> sowie Informations- und Kommunikationstechnologien (IKT))</w:t>
      </w:r>
    </w:p>
    <w:p w14:paraId="3D28B4FC" w14:textId="77777777" w:rsidR="008E6437" w:rsidRPr="005515BB" w:rsidRDefault="008E6437" w:rsidP="008E6437">
      <w:pPr>
        <w:numPr>
          <w:ilvl w:val="0"/>
          <w:numId w:val="10"/>
        </w:numPr>
        <w:rPr>
          <w:b/>
        </w:rPr>
      </w:pPr>
      <w:r w:rsidRPr="005515BB">
        <w:rPr>
          <w:b/>
        </w:rPr>
        <w:t>Nachhilfe</w:t>
      </w:r>
      <w:r w:rsidR="00B1303E" w:rsidRPr="005515BB">
        <w:rPr>
          <w:b/>
        </w:rPr>
        <w:t xml:space="preserve"> </w:t>
      </w:r>
      <w:r w:rsidRPr="005515BB">
        <w:rPr>
          <w:b/>
        </w:rPr>
        <w:t>/</w:t>
      </w:r>
      <w:r w:rsidR="00B1303E" w:rsidRPr="005515BB">
        <w:rPr>
          <w:b/>
        </w:rPr>
        <w:t xml:space="preserve"> </w:t>
      </w:r>
      <w:r w:rsidRPr="005515BB">
        <w:rPr>
          <w:b/>
        </w:rPr>
        <w:t>Aufgabenhilfe bei Kinder</w:t>
      </w:r>
      <w:r w:rsidR="00B1303E" w:rsidRPr="005515BB">
        <w:rPr>
          <w:b/>
        </w:rPr>
        <w:t>n</w:t>
      </w:r>
      <w:r w:rsidRPr="005515BB">
        <w:rPr>
          <w:b/>
        </w:rPr>
        <w:t xml:space="preserve"> und Jugendlichen</w:t>
      </w:r>
    </w:p>
    <w:p w14:paraId="5DB3EFED" w14:textId="77777777" w:rsidR="00F85872" w:rsidRPr="005515BB" w:rsidRDefault="008E6437" w:rsidP="00F85872">
      <w:pPr>
        <w:numPr>
          <w:ilvl w:val="0"/>
          <w:numId w:val="10"/>
        </w:numPr>
        <w:rPr>
          <w:b/>
        </w:rPr>
      </w:pPr>
      <w:r w:rsidRPr="005515BB">
        <w:rPr>
          <w:b/>
        </w:rPr>
        <w:t>Sicherstellung einer angemessenen medizinischen Behandlung</w:t>
      </w:r>
      <w:r w:rsidR="00EF2232" w:rsidRPr="005515BB">
        <w:rPr>
          <w:b/>
        </w:rPr>
        <w:t xml:space="preserve"> in Ergänzung zu Kap. </w:t>
      </w:r>
      <w:r w:rsidR="0055522C" w:rsidRPr="00467701">
        <w:rPr>
          <w:b/>
        </w:rPr>
        <w:t>C.3</w:t>
      </w:r>
      <w:r w:rsidR="008824A2" w:rsidRPr="00467701">
        <w:rPr>
          <w:b/>
        </w:rPr>
        <w:t xml:space="preserve"> </w:t>
      </w:r>
      <w:r w:rsidR="00EF2232" w:rsidRPr="00467701">
        <w:rPr>
          <w:b/>
        </w:rPr>
        <w:t>der</w:t>
      </w:r>
      <w:r w:rsidR="00EF2232" w:rsidRPr="005515BB">
        <w:rPr>
          <w:b/>
        </w:rPr>
        <w:t xml:space="preserve"> SKOS-Richtlinien (Leistungen gemäss KVG)</w:t>
      </w:r>
    </w:p>
    <w:p w14:paraId="5B0842C5" w14:textId="77777777" w:rsidR="00F85872" w:rsidRPr="005515BB" w:rsidRDefault="00F85872" w:rsidP="00F85872">
      <w:pPr>
        <w:numPr>
          <w:ilvl w:val="0"/>
          <w:numId w:val="10"/>
        </w:numPr>
        <w:rPr>
          <w:b/>
        </w:rPr>
      </w:pPr>
      <w:r w:rsidRPr="005515BB">
        <w:rPr>
          <w:b/>
        </w:rPr>
        <w:t xml:space="preserve">Sicherstellung der gesunden psychischen, physischen und </w:t>
      </w:r>
      <w:r w:rsidR="00553E54" w:rsidRPr="005515BB">
        <w:rPr>
          <w:b/>
        </w:rPr>
        <w:t>geistigen</w:t>
      </w:r>
      <w:r w:rsidR="003047D3" w:rsidRPr="005515BB">
        <w:rPr>
          <w:b/>
        </w:rPr>
        <w:t xml:space="preserve"> </w:t>
      </w:r>
      <w:r w:rsidRPr="005515BB">
        <w:rPr>
          <w:b/>
        </w:rPr>
        <w:t xml:space="preserve">Entwicklung </w:t>
      </w:r>
      <w:r w:rsidR="00D7379C" w:rsidRPr="005515BB">
        <w:rPr>
          <w:b/>
        </w:rPr>
        <w:t>eines</w:t>
      </w:r>
      <w:r w:rsidRPr="005515BB">
        <w:rPr>
          <w:b/>
        </w:rPr>
        <w:t xml:space="preserve"> Kindes</w:t>
      </w:r>
    </w:p>
    <w:p w14:paraId="66F65A14" w14:textId="77777777" w:rsidR="00DC1F33" w:rsidRPr="00D42097" w:rsidRDefault="00F85872" w:rsidP="00D42097">
      <w:pPr>
        <w:numPr>
          <w:ilvl w:val="0"/>
          <w:numId w:val="10"/>
        </w:numPr>
        <w:rPr>
          <w:b/>
        </w:rPr>
      </w:pPr>
      <w:r w:rsidRPr="005515BB">
        <w:rPr>
          <w:b/>
        </w:rPr>
        <w:t>Sicherstellung des Kinderschutze</w:t>
      </w:r>
      <w:r w:rsidR="004335D6">
        <w:rPr>
          <w:b/>
        </w:rPr>
        <w:t>s</w:t>
      </w:r>
    </w:p>
    <w:p w14:paraId="13EA9B4B" w14:textId="77777777" w:rsidR="00B325B6" w:rsidRDefault="00B325B6" w:rsidP="00B325B6"/>
    <w:p w14:paraId="2A54408C" w14:textId="77777777" w:rsidR="00F85872" w:rsidRPr="000F077D" w:rsidRDefault="00F85872" w:rsidP="00393CC4">
      <w:pPr>
        <w:pStyle w:val="Absatz0"/>
        <w:rPr>
          <w:i/>
        </w:rPr>
      </w:pPr>
      <w:r w:rsidRPr="000F077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40"/>
        <w:gridCol w:w="1513"/>
        <w:gridCol w:w="1517"/>
        <w:gridCol w:w="1605"/>
        <w:gridCol w:w="1855"/>
      </w:tblGrid>
      <w:tr w:rsidR="00F85872" w:rsidRPr="000F077D" w14:paraId="515D7471" w14:textId="77777777" w:rsidTr="008726C7">
        <w:tc>
          <w:tcPr>
            <w:tcW w:w="4153" w:type="dxa"/>
            <w:gridSpan w:val="2"/>
            <w:tcBorders>
              <w:top w:val="nil"/>
              <w:left w:val="nil"/>
            </w:tcBorders>
          </w:tcPr>
          <w:p w14:paraId="7D3D0C74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4977" w:type="dxa"/>
            <w:gridSpan w:val="3"/>
            <w:tcBorders>
              <w:top w:val="single" w:sz="4" w:space="0" w:color="auto"/>
            </w:tcBorders>
          </w:tcPr>
          <w:p w14:paraId="2A13B6ED" w14:textId="77777777" w:rsidR="00F85872" w:rsidRPr="000F077D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0F077D">
              <w:rPr>
                <w:i/>
                <w:sz w:val="21"/>
                <w:szCs w:val="21"/>
              </w:rPr>
              <w:t>Ausgabenkompetenz (nicht kumulierbar)</w:t>
            </w:r>
          </w:p>
        </w:tc>
      </w:tr>
      <w:tr w:rsidR="00F85872" w:rsidRPr="005515BB" w14:paraId="1C8E7295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</w:tcPr>
          <w:p w14:paraId="094904CC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5515BB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1513" w:type="dxa"/>
          </w:tcPr>
          <w:p w14:paraId="5149AF3F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5515BB">
              <w:rPr>
                <w:i/>
                <w:sz w:val="21"/>
                <w:szCs w:val="21"/>
              </w:rPr>
              <w:t>Empfehlung</w:t>
            </w:r>
          </w:p>
        </w:tc>
        <w:tc>
          <w:tcPr>
            <w:tcW w:w="1517" w:type="dxa"/>
          </w:tcPr>
          <w:p w14:paraId="12D4D304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5515BB">
              <w:rPr>
                <w:i/>
                <w:sz w:val="21"/>
                <w:szCs w:val="21"/>
              </w:rPr>
              <w:t xml:space="preserve">SA </w:t>
            </w:r>
          </w:p>
          <w:p w14:paraId="09AFECBD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605" w:type="dxa"/>
          </w:tcPr>
          <w:p w14:paraId="3D19CF8C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5515BB">
              <w:rPr>
                <w:i/>
                <w:sz w:val="21"/>
                <w:szCs w:val="21"/>
              </w:rPr>
              <w:t xml:space="preserve">SL </w:t>
            </w:r>
          </w:p>
          <w:p w14:paraId="223C133D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1855" w:type="dxa"/>
          </w:tcPr>
          <w:p w14:paraId="75BADBC8" w14:textId="77777777" w:rsidR="00F85872" w:rsidRPr="005515BB" w:rsidRDefault="00F85872" w:rsidP="00F85872">
            <w:pPr>
              <w:pStyle w:val="Absatz0"/>
              <w:rPr>
                <w:i/>
                <w:sz w:val="21"/>
                <w:szCs w:val="21"/>
              </w:rPr>
            </w:pPr>
            <w:r w:rsidRPr="005515BB">
              <w:rPr>
                <w:i/>
                <w:sz w:val="21"/>
                <w:szCs w:val="21"/>
              </w:rPr>
              <w:t>ZL</w:t>
            </w:r>
          </w:p>
        </w:tc>
      </w:tr>
      <w:tr w:rsidR="00F65A28" w:rsidRPr="005515BB" w14:paraId="66CE23D8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E7966" w14:textId="77777777" w:rsidR="00F65A28" w:rsidRPr="005515BB" w:rsidRDefault="00F65A28" w:rsidP="00302C62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rPr>
                <w:sz w:val="21"/>
                <w:szCs w:val="21"/>
              </w:rPr>
              <w:t>Kurs Grundkompetenzen pro Person pro 6 Monat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4F140B88" w14:textId="77777777" w:rsidR="00F65A28" w:rsidRPr="005515BB" w:rsidRDefault="00F65A28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t xml:space="preserve">6'500.00 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F0B3334" w14:textId="77777777" w:rsidR="00F65A28" w:rsidRPr="005515BB" w:rsidRDefault="00F65A28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t xml:space="preserve">0.00 bis 7'500.00 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7BB820B6" w14:textId="77777777" w:rsidR="00F65A28" w:rsidRPr="005515BB" w:rsidRDefault="00F65A28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t>7'501.00 bis 10'000.00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14:paraId="61CBE99D" w14:textId="77777777" w:rsidR="00F65A28" w:rsidRPr="005515BB" w:rsidRDefault="00F65A28" w:rsidP="0096726B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t>Mehr als 10'000.00</w:t>
            </w:r>
          </w:p>
        </w:tc>
      </w:tr>
      <w:tr w:rsidR="00A45142" w:rsidRPr="000F077D" w14:paraId="7883D90D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420052" w14:textId="77777777" w:rsidR="00A45142" w:rsidRPr="005515BB" w:rsidRDefault="00A45142" w:rsidP="00C772FF">
            <w:pPr>
              <w:pStyle w:val="Funotentext"/>
              <w:rPr>
                <w:sz w:val="21"/>
                <w:szCs w:val="21"/>
              </w:rPr>
            </w:pPr>
            <w:r w:rsidRPr="005515BB">
              <w:rPr>
                <w:sz w:val="21"/>
                <w:szCs w:val="21"/>
              </w:rPr>
              <w:t>Fachkurse pro Person pro 12 Monate</w:t>
            </w:r>
          </w:p>
        </w:tc>
        <w:tc>
          <w:tcPr>
            <w:tcW w:w="1513" w:type="dxa"/>
          </w:tcPr>
          <w:p w14:paraId="3812FE04" w14:textId="77777777" w:rsidR="00A45142" w:rsidRPr="005515BB" w:rsidRDefault="00A45142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rPr>
                <w:sz w:val="21"/>
                <w:szCs w:val="21"/>
              </w:rPr>
              <w:t>6‘500.00</w:t>
            </w:r>
          </w:p>
        </w:tc>
        <w:tc>
          <w:tcPr>
            <w:tcW w:w="1517" w:type="dxa"/>
          </w:tcPr>
          <w:p w14:paraId="4BA7AA15" w14:textId="77777777" w:rsidR="00A45142" w:rsidRPr="005515BB" w:rsidRDefault="00A45142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rPr>
                <w:sz w:val="21"/>
                <w:szCs w:val="21"/>
              </w:rPr>
              <w:t>0.00 bis 7‘500.00</w:t>
            </w:r>
          </w:p>
        </w:tc>
        <w:tc>
          <w:tcPr>
            <w:tcW w:w="1605" w:type="dxa"/>
          </w:tcPr>
          <w:p w14:paraId="7A34BE2B" w14:textId="659511EE" w:rsidR="00A45142" w:rsidRPr="005515BB" w:rsidRDefault="00A45142" w:rsidP="003D563B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rPr>
                <w:sz w:val="21"/>
                <w:szCs w:val="21"/>
              </w:rPr>
              <w:t>7‘501.00 bis 10‘00</w:t>
            </w:r>
            <w:r w:rsidR="00DF7F24">
              <w:rPr>
                <w:sz w:val="21"/>
                <w:szCs w:val="21"/>
              </w:rPr>
              <w:t>0</w:t>
            </w:r>
            <w:r w:rsidRPr="005515BB">
              <w:rPr>
                <w:sz w:val="21"/>
                <w:szCs w:val="21"/>
              </w:rPr>
              <w:t>.00</w:t>
            </w:r>
          </w:p>
        </w:tc>
        <w:tc>
          <w:tcPr>
            <w:tcW w:w="1855" w:type="dxa"/>
          </w:tcPr>
          <w:p w14:paraId="54706FF4" w14:textId="77777777" w:rsidR="00A45142" w:rsidRPr="001B43B2" w:rsidRDefault="00C772FF" w:rsidP="00E769C0">
            <w:pPr>
              <w:pStyle w:val="Absatz0"/>
              <w:spacing w:before="120"/>
              <w:rPr>
                <w:sz w:val="21"/>
                <w:szCs w:val="21"/>
              </w:rPr>
            </w:pPr>
            <w:r w:rsidRPr="005515BB">
              <w:rPr>
                <w:color w:val="000000" w:themeColor="text1"/>
                <w:sz w:val="21"/>
                <w:szCs w:val="21"/>
              </w:rPr>
              <w:t>M</w:t>
            </w:r>
            <w:r w:rsidR="00622C7D" w:rsidRPr="005515BB">
              <w:rPr>
                <w:color w:val="000000" w:themeColor="text1"/>
                <w:sz w:val="21"/>
                <w:szCs w:val="21"/>
              </w:rPr>
              <w:t>ehr als 10‘000.00</w:t>
            </w:r>
          </w:p>
        </w:tc>
      </w:tr>
      <w:tr w:rsidR="00A45142" w:rsidRPr="000F077D" w14:paraId="3AF202BF" w14:textId="77777777" w:rsidTr="00AC4D43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AB9C3" w14:textId="77777777" w:rsidR="00A45142" w:rsidRPr="001B43B2" w:rsidRDefault="00A45142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Wohnungssuche</w:t>
            </w:r>
          </w:p>
        </w:tc>
        <w:tc>
          <w:tcPr>
            <w:tcW w:w="1513" w:type="dxa"/>
          </w:tcPr>
          <w:p w14:paraId="0325595E" w14:textId="77777777" w:rsidR="00A45142" w:rsidRPr="001B43B2" w:rsidRDefault="00A45142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0.00</w:t>
            </w:r>
          </w:p>
        </w:tc>
        <w:tc>
          <w:tcPr>
            <w:tcW w:w="3122" w:type="dxa"/>
            <w:gridSpan w:val="2"/>
          </w:tcPr>
          <w:p w14:paraId="4AE21170" w14:textId="77777777" w:rsidR="00A45142" w:rsidRPr="001B43B2" w:rsidRDefault="00A45142" w:rsidP="00AE2D4C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 xml:space="preserve">Vermittlungsgebühr bis zur Höhe von </w:t>
            </w:r>
            <w:r w:rsidR="00AE2D4C" w:rsidRPr="00783EF7">
              <w:rPr>
                <w:sz w:val="21"/>
                <w:szCs w:val="21"/>
              </w:rPr>
              <w:t>1.5 Mietzins</w:t>
            </w:r>
            <w:r w:rsidR="00D30BEB" w:rsidRPr="00783EF7">
              <w:rPr>
                <w:sz w:val="21"/>
                <w:szCs w:val="21"/>
              </w:rPr>
              <w:t>en</w:t>
            </w:r>
            <w:r w:rsidRPr="000F077D">
              <w:rPr>
                <w:sz w:val="21"/>
                <w:szCs w:val="21"/>
              </w:rPr>
              <w:t xml:space="preserve"> </w:t>
            </w:r>
          </w:p>
        </w:tc>
        <w:tc>
          <w:tcPr>
            <w:tcW w:w="1855" w:type="dxa"/>
          </w:tcPr>
          <w:p w14:paraId="5DC3C88F" w14:textId="77777777" w:rsidR="00A45142" w:rsidRPr="001B43B2" w:rsidRDefault="00A45142" w:rsidP="008726C7">
            <w:pPr>
              <w:pStyle w:val="Absatz0"/>
              <w:spacing w:before="120"/>
              <w:rPr>
                <w:sz w:val="21"/>
                <w:szCs w:val="21"/>
              </w:rPr>
            </w:pPr>
            <w:r w:rsidRPr="00783EF7">
              <w:rPr>
                <w:sz w:val="21"/>
                <w:szCs w:val="21"/>
              </w:rPr>
              <w:t>Mehr als 1</w:t>
            </w:r>
            <w:r w:rsidR="00AE2D4C" w:rsidRPr="00783EF7">
              <w:rPr>
                <w:sz w:val="21"/>
                <w:szCs w:val="21"/>
              </w:rPr>
              <w:t>.5</w:t>
            </w:r>
            <w:r w:rsidRPr="00783EF7">
              <w:rPr>
                <w:sz w:val="21"/>
                <w:szCs w:val="21"/>
              </w:rPr>
              <w:t xml:space="preserve"> Mietzins</w:t>
            </w:r>
            <w:r w:rsidR="00D30BEB" w:rsidRPr="00783EF7">
              <w:rPr>
                <w:sz w:val="21"/>
                <w:szCs w:val="21"/>
              </w:rPr>
              <w:t>e</w:t>
            </w:r>
            <w:r w:rsidRPr="000F077D">
              <w:rPr>
                <w:sz w:val="21"/>
                <w:szCs w:val="21"/>
              </w:rPr>
              <w:t xml:space="preserve"> </w:t>
            </w:r>
          </w:p>
        </w:tc>
      </w:tr>
      <w:tr w:rsidR="00000FCD" w:rsidRPr="000F077D" w14:paraId="36541A88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02955" w14:textId="5E5C7A20" w:rsidR="00000FCD" w:rsidRPr="000F077D" w:rsidRDefault="0070704B" w:rsidP="006C7A2B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yellow"/>
              </w:rPr>
              <w:t>IT-Gerät</w:t>
            </w:r>
            <w:r w:rsidR="00000FCD">
              <w:rPr>
                <w:sz w:val="21"/>
                <w:szCs w:val="21"/>
                <w:highlight w:val="yellow"/>
              </w:rPr>
              <w:t xml:space="preserve"> pro Person</w:t>
            </w:r>
            <w:r w:rsidR="00890F3F">
              <w:rPr>
                <w:rStyle w:val="Funotenzeichen"/>
                <w:sz w:val="21"/>
                <w:szCs w:val="21"/>
                <w:highlight w:val="yellow"/>
              </w:rPr>
              <w:t>4</w:t>
            </w:r>
            <w:r w:rsidR="00000FCD">
              <w:rPr>
                <w:sz w:val="21"/>
                <w:szCs w:val="21"/>
                <w:highlight w:val="yellow"/>
              </w:rPr>
              <w:t xml:space="preserve"> nach obligatorischer Schulzeit</w:t>
            </w:r>
            <w:r w:rsidR="004335D6">
              <w:rPr>
                <w:sz w:val="21"/>
                <w:szCs w:val="21"/>
                <w:highlight w:val="yellow"/>
              </w:rPr>
              <w:t xml:space="preserve"> pro 3 Jahre</w:t>
            </w:r>
            <w:r w:rsidR="00000FCD">
              <w:rPr>
                <w:sz w:val="21"/>
                <w:szCs w:val="21"/>
                <w:highlight w:val="yellow"/>
                <w:vertAlign w:val="superscript"/>
              </w:rPr>
              <w:t xml:space="preserve"> </w:t>
            </w:r>
            <w:r w:rsidR="00E007E4">
              <w:rPr>
                <w:sz w:val="21"/>
                <w:szCs w:val="21"/>
                <w:highlight w:val="yellow"/>
              </w:rPr>
              <w:t>(z.B. Laptop, PC</w:t>
            </w:r>
            <w:r w:rsidR="00000FCD">
              <w:rPr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513" w:type="dxa"/>
          </w:tcPr>
          <w:p w14:paraId="111E9AD1" w14:textId="77777777" w:rsidR="00000FCD" w:rsidRPr="000F077D" w:rsidRDefault="00000FCD" w:rsidP="006C0A6C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yellow"/>
              </w:rPr>
              <w:t xml:space="preserve">Nach Möglichkeit vergünstigte Occasionsgeräte </w:t>
            </w:r>
          </w:p>
        </w:tc>
        <w:tc>
          <w:tcPr>
            <w:tcW w:w="1517" w:type="dxa"/>
          </w:tcPr>
          <w:p w14:paraId="5E25FDFE" w14:textId="77777777" w:rsidR="00000FCD" w:rsidRPr="000F077D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yellow"/>
              </w:rPr>
              <w:t>0.00 bis 300.00</w:t>
            </w:r>
          </w:p>
        </w:tc>
        <w:tc>
          <w:tcPr>
            <w:tcW w:w="1605" w:type="dxa"/>
          </w:tcPr>
          <w:p w14:paraId="728DF0B5" w14:textId="77777777" w:rsidR="00000FCD" w:rsidRPr="000F077D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yellow"/>
              </w:rPr>
              <w:t>Mehr als Fr. 300.00</w:t>
            </w:r>
          </w:p>
        </w:tc>
        <w:tc>
          <w:tcPr>
            <w:tcW w:w="1855" w:type="dxa"/>
          </w:tcPr>
          <w:p w14:paraId="4A583E1F" w14:textId="77777777" w:rsidR="00000FCD" w:rsidRPr="000F077D" w:rsidRDefault="00EE3471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000FCD" w:rsidRPr="000F077D" w14:paraId="1DDD53F6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AA321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t>Einlagerung Mobiliar</w:t>
            </w:r>
            <w:r w:rsidRPr="000F077D">
              <w:rPr>
                <w:sz w:val="21"/>
                <w:szCs w:val="21"/>
              </w:rPr>
              <w:br/>
              <w:t>Anzahl Monate</w:t>
            </w:r>
          </w:p>
        </w:tc>
        <w:tc>
          <w:tcPr>
            <w:tcW w:w="1513" w:type="dxa"/>
          </w:tcPr>
          <w:p w14:paraId="08A10D05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br/>
              <w:t xml:space="preserve">6 </w:t>
            </w:r>
          </w:p>
        </w:tc>
        <w:tc>
          <w:tcPr>
            <w:tcW w:w="1517" w:type="dxa"/>
          </w:tcPr>
          <w:p w14:paraId="257D3F1A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br/>
              <w:t>0 bis</w:t>
            </w:r>
            <w:r w:rsidR="006C0A6C">
              <w:rPr>
                <w:sz w:val="21"/>
                <w:szCs w:val="21"/>
              </w:rPr>
              <w:t xml:space="preserve"> </w:t>
            </w:r>
            <w:r w:rsidRPr="000F077D">
              <w:rPr>
                <w:sz w:val="21"/>
                <w:szCs w:val="21"/>
              </w:rPr>
              <w:t xml:space="preserve">12 </w:t>
            </w:r>
          </w:p>
        </w:tc>
        <w:tc>
          <w:tcPr>
            <w:tcW w:w="1605" w:type="dxa"/>
          </w:tcPr>
          <w:p w14:paraId="50EA8A75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br/>
              <w:t xml:space="preserve">13 bis 24 </w:t>
            </w:r>
          </w:p>
        </w:tc>
        <w:tc>
          <w:tcPr>
            <w:tcW w:w="1855" w:type="dxa"/>
          </w:tcPr>
          <w:p w14:paraId="50CE8551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0F077D">
              <w:rPr>
                <w:sz w:val="21"/>
                <w:szCs w:val="21"/>
              </w:rPr>
              <w:br/>
              <w:t>Mehr als 24</w:t>
            </w:r>
          </w:p>
        </w:tc>
      </w:tr>
      <w:tr w:rsidR="00000FCD" w:rsidRPr="000F077D" w14:paraId="4986D87F" w14:textId="77777777" w:rsidTr="00C60974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EACE8C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Baby-Ausstattung pro neugeborenem Kind</w:t>
            </w:r>
          </w:p>
        </w:tc>
        <w:tc>
          <w:tcPr>
            <w:tcW w:w="1513" w:type="dxa"/>
          </w:tcPr>
          <w:p w14:paraId="2102A3F5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600.00 pro Kind, angemessene Reduktion ab 2. Kind</w:t>
            </w:r>
          </w:p>
        </w:tc>
        <w:tc>
          <w:tcPr>
            <w:tcW w:w="1517" w:type="dxa"/>
          </w:tcPr>
          <w:p w14:paraId="7D58B256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0.00 bis 900.00 pro Kind, max. 1'800.00 pro Fall</w:t>
            </w:r>
          </w:p>
        </w:tc>
        <w:tc>
          <w:tcPr>
            <w:tcW w:w="1605" w:type="dxa"/>
          </w:tcPr>
          <w:p w14:paraId="4EBE8042" w14:textId="77777777" w:rsidR="00000FCD" w:rsidRPr="001B43B2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901.00 bis 1'100.00 pro Kind, max. 2'200.00 pro Fall</w:t>
            </w:r>
          </w:p>
        </w:tc>
        <w:tc>
          <w:tcPr>
            <w:tcW w:w="1855" w:type="dxa"/>
          </w:tcPr>
          <w:p w14:paraId="7D4B36EB" w14:textId="77777777" w:rsidR="00000FCD" w:rsidRPr="000F077D" w:rsidRDefault="00000FCD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1B43B2">
              <w:rPr>
                <w:sz w:val="21"/>
                <w:szCs w:val="21"/>
              </w:rPr>
              <w:t>Mehr als 1'100.00 pro Kind, ab 2'200.00 pro Fall</w:t>
            </w:r>
          </w:p>
        </w:tc>
      </w:tr>
      <w:tr w:rsidR="004F3990" w:rsidRPr="000F077D" w14:paraId="37F4E7C6" w14:textId="77777777" w:rsidTr="004F3990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C552E" w14:textId="77777777" w:rsidR="004F3990" w:rsidRDefault="004F3990" w:rsidP="00000FCD">
            <w:pPr>
              <w:pStyle w:val="Absatz0"/>
              <w:spacing w:before="120"/>
              <w:rPr>
                <w:szCs w:val="21"/>
              </w:rPr>
            </w:pPr>
            <w:r w:rsidRPr="004F3990">
              <w:rPr>
                <w:szCs w:val="21"/>
              </w:rPr>
              <w:t>Monatlich wiederkehrende Verhütungsmethoden pro Person</w:t>
            </w:r>
            <w:r w:rsidRPr="004F3990">
              <w:rPr>
                <w:szCs w:val="21"/>
                <w:vertAlign w:val="superscript"/>
              </w:rPr>
              <w:t>5</w:t>
            </w:r>
            <w:r w:rsidRPr="004F3990">
              <w:rPr>
                <w:szCs w:val="21"/>
              </w:rPr>
              <w:t xml:space="preserve"> (Antibabypille, Dreimonatsspritze)</w:t>
            </w:r>
          </w:p>
          <w:p w14:paraId="20CCA5C5" w14:textId="77777777" w:rsidR="004F3990" w:rsidRPr="001B43B2" w:rsidRDefault="004F3990" w:rsidP="00000FCD">
            <w:pPr>
              <w:pStyle w:val="Absatz0"/>
              <w:spacing w:before="120"/>
              <w:rPr>
                <w:sz w:val="21"/>
                <w:szCs w:val="21"/>
              </w:rPr>
            </w:pP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66004B29" w14:textId="77777777" w:rsidR="004F3990" w:rsidRPr="001B43B2" w:rsidRDefault="004F3990" w:rsidP="00000FCD">
            <w:pPr>
              <w:pStyle w:val="Absatz0"/>
              <w:spacing w:before="120"/>
              <w:rPr>
                <w:sz w:val="21"/>
                <w:szCs w:val="21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4504082" w14:textId="77777777" w:rsidR="004F3990" w:rsidRPr="001B43B2" w:rsidRDefault="004F3990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t>0.00 bis 35.00 pro Monat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05C78230" w14:textId="77777777" w:rsidR="004F3990" w:rsidRPr="001B43B2" w:rsidRDefault="004F3990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t>Mehr als Fr. 35.00 pro Monat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14:paraId="51DA1F70" w14:textId="77777777" w:rsidR="004F3990" w:rsidRPr="001B43B2" w:rsidRDefault="004F3990" w:rsidP="00000FCD">
            <w:pPr>
              <w:pStyle w:val="Absatz0"/>
              <w:spacing w:before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4F3990" w:rsidRPr="000F077D" w14:paraId="5CCCA710" w14:textId="77777777" w:rsidTr="004F3990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9D6" w14:textId="77777777" w:rsidR="004F3990" w:rsidRPr="001B43B2" w:rsidRDefault="004F3990" w:rsidP="004F3990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lastRenderedPageBreak/>
              <w:t>Mehrjährige Verhütungsmethoden pro Person je Wirkungsdauer</w:t>
            </w:r>
            <w:r>
              <w:rPr>
                <w:sz w:val="21"/>
                <w:szCs w:val="21"/>
                <w:vertAlign w:val="superscript"/>
              </w:rPr>
              <w:t>5</w:t>
            </w:r>
            <w:r w:rsidRPr="002D2E12">
              <w:rPr>
                <w:sz w:val="21"/>
                <w:szCs w:val="21"/>
                <w:vertAlign w:val="superscript"/>
              </w:rPr>
              <w:t xml:space="preserve"> </w:t>
            </w:r>
            <w:r w:rsidRPr="002D2E12">
              <w:rPr>
                <w:sz w:val="21"/>
                <w:szCs w:val="21"/>
              </w:rPr>
              <w:t xml:space="preserve">(z.B. Hormonspirale, </w:t>
            </w:r>
            <w:proofErr w:type="spellStart"/>
            <w:r w:rsidRPr="002D2E12">
              <w:rPr>
                <w:sz w:val="21"/>
                <w:szCs w:val="21"/>
              </w:rPr>
              <w:t>Implanton</w:t>
            </w:r>
            <w:proofErr w:type="spellEnd"/>
            <w:r w:rsidRPr="002D2E12">
              <w:rPr>
                <w:sz w:val="21"/>
                <w:szCs w:val="21"/>
              </w:rPr>
              <w:t>, Sterilisation)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D797" w14:textId="77777777" w:rsidR="004F3990" w:rsidRPr="001B43B2" w:rsidRDefault="004F3990" w:rsidP="004F3990">
            <w:pPr>
              <w:pStyle w:val="Absatz0"/>
              <w:spacing w:before="120"/>
              <w:rPr>
                <w:sz w:val="21"/>
                <w:szCs w:val="21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9552" w14:textId="77777777" w:rsidR="004F3990" w:rsidRPr="001B43B2" w:rsidRDefault="004F3990" w:rsidP="004F3990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t>0.00 bis 600.00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3FFC" w14:textId="77777777" w:rsidR="004F3990" w:rsidRPr="001B43B2" w:rsidRDefault="004F3990" w:rsidP="004F3990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t>600.00 bis 1'000.00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6E2E" w14:textId="77777777" w:rsidR="004F3990" w:rsidRPr="001B43B2" w:rsidRDefault="004F3990" w:rsidP="004F3990">
            <w:pPr>
              <w:pStyle w:val="Absatz0"/>
              <w:spacing w:before="120"/>
              <w:rPr>
                <w:sz w:val="21"/>
                <w:szCs w:val="21"/>
              </w:rPr>
            </w:pPr>
            <w:r w:rsidRPr="002D2E12">
              <w:rPr>
                <w:sz w:val="21"/>
                <w:szCs w:val="21"/>
              </w:rPr>
              <w:t>Mehr als 1'000.00</w:t>
            </w:r>
          </w:p>
        </w:tc>
      </w:tr>
    </w:tbl>
    <w:p w14:paraId="3231EE2D" w14:textId="77777777" w:rsidR="008F3C63" w:rsidRDefault="008F3C63"/>
    <w:p w14:paraId="408AF443" w14:textId="77777777" w:rsidR="00000FCD" w:rsidRDefault="00000FCD" w:rsidP="00000FCD">
      <w:pPr>
        <w:rPr>
          <w:highlight w:val="yellow"/>
          <w:vertAlign w:val="superscript"/>
        </w:rPr>
      </w:pPr>
    </w:p>
    <w:p w14:paraId="2DC985DC" w14:textId="77777777" w:rsidR="003943B9" w:rsidRDefault="003943B9" w:rsidP="00000FCD">
      <w:pPr>
        <w:rPr>
          <w:highlight w:val="yellow"/>
          <w:vertAlign w:val="superscript"/>
        </w:rPr>
      </w:pPr>
    </w:p>
    <w:p w14:paraId="27210265" w14:textId="061BC42E" w:rsidR="003943B9" w:rsidRDefault="004335D6" w:rsidP="003943B9">
      <w:pPr>
        <w:pStyle w:val="Funotentext"/>
      </w:pPr>
      <w:r>
        <w:rPr>
          <w:vertAlign w:val="superscript"/>
        </w:rPr>
        <w:t>1</w:t>
      </w:r>
      <w:r w:rsidR="003943B9" w:rsidRPr="00783EF7">
        <w:t xml:space="preserve"> Bei der Wahl eines Programms gilt das</w:t>
      </w:r>
      <w:r w:rsidR="00F90EF6">
        <w:t xml:space="preserve"> </w:t>
      </w:r>
      <w:hyperlink r:id="rId14" w:history="1">
        <w:r w:rsidR="00764DB4">
          <w:rPr>
            <w:rStyle w:val="Hyperlink"/>
          </w:rPr>
          <w:t xml:space="preserve">Leistungsportfolio Berufliche und </w:t>
        </w:r>
        <w:proofErr w:type="spellStart"/>
        <w:r w:rsidR="00764DB4">
          <w:rPr>
            <w:rStyle w:val="Hyperlink"/>
          </w:rPr>
          <w:t>Soziale</w:t>
        </w:r>
        <w:proofErr w:type="spellEnd"/>
        <w:r w:rsidR="00764DB4">
          <w:rPr>
            <w:rStyle w:val="Hyperlink"/>
          </w:rPr>
          <w:t xml:space="preserve"> Integration</w:t>
        </w:r>
      </w:hyperlink>
      <w:r w:rsidR="00764DB4">
        <w:t xml:space="preserve"> </w:t>
      </w:r>
      <w:r w:rsidR="003943B9" w:rsidRPr="00783EF7">
        <w:t>als verbindlich. Alle Angebote, welche auf diesem Leistungsportfolio aufgeführt sind, liegen in der Kompetenz der Sozialarbeitenden.</w:t>
      </w:r>
      <w:r w:rsidR="003943B9">
        <w:br/>
      </w:r>
      <w:r w:rsidR="003943B9" w:rsidRPr="004335D6">
        <w:rPr>
          <w:rStyle w:val="Funotenzeichen"/>
          <w:highlight w:val="yellow"/>
        </w:rPr>
        <w:t>2</w:t>
      </w:r>
      <w:r w:rsidR="003943B9" w:rsidRPr="004335D6">
        <w:rPr>
          <w:highlight w:val="yellow"/>
        </w:rPr>
        <w:t xml:space="preserve"> Bei Personen ausserhalb BUSI oder Angeboten der Sozialen Integration ist vor einer Finanzierung über die WH </w:t>
      </w:r>
      <w:r w:rsidR="009801E6">
        <w:rPr>
          <w:highlight w:val="yellow"/>
        </w:rPr>
        <w:t xml:space="preserve">gemäss </w:t>
      </w:r>
      <w:hyperlink r:id="rId15" w:history="1">
        <w:r w:rsidR="009801E6" w:rsidRPr="009801E6">
          <w:rPr>
            <w:rStyle w:val="Hyperlink"/>
            <w:highlight w:val="yellow"/>
          </w:rPr>
          <w:t>PRA AMS</w:t>
        </w:r>
      </w:hyperlink>
      <w:r w:rsidR="009801E6">
        <w:rPr>
          <w:highlight w:val="yellow"/>
        </w:rPr>
        <w:t xml:space="preserve"> </w:t>
      </w:r>
      <w:r w:rsidR="003943B9" w:rsidRPr="004335D6">
        <w:rPr>
          <w:highlight w:val="yellow"/>
        </w:rPr>
        <w:t xml:space="preserve">zu prüfen, ob Anspruch auf </w:t>
      </w:r>
      <w:r w:rsidR="003943B9" w:rsidRPr="009801E6">
        <w:rPr>
          <w:highlight w:val="yellow"/>
        </w:rPr>
        <w:t>Arbeitsmarktstipendien</w:t>
      </w:r>
      <w:r w:rsidR="003943B9" w:rsidRPr="004335D6">
        <w:rPr>
          <w:highlight w:val="yellow"/>
        </w:rPr>
        <w:t xml:space="preserve"> besteht.</w:t>
      </w:r>
      <w:r w:rsidR="003943B9">
        <w:br/>
      </w:r>
      <w:r w:rsidR="003943B9">
        <w:rPr>
          <w:vertAlign w:val="superscript"/>
        </w:rPr>
        <w:t>3</w:t>
      </w:r>
      <w:r w:rsidR="003943B9">
        <w:t xml:space="preserve"> Bei der Wahl eines Programms gilt die </w:t>
      </w:r>
      <w:hyperlink r:id="rId16" w:history="1">
        <w:r w:rsidR="003943B9" w:rsidRPr="00827335">
          <w:rPr>
            <w:rStyle w:val="Hyperlink"/>
          </w:rPr>
          <w:t>Übersicht Deutschkursangebote</w:t>
        </w:r>
      </w:hyperlink>
      <w:r w:rsidR="003943B9">
        <w:t xml:space="preserve"> als verbindlich. Alle Angebote, welche auf dieser Übersicht aufgeführt sind, liegen in der Kompetenz der Sozialarbeitenden.  </w:t>
      </w:r>
    </w:p>
    <w:p w14:paraId="38659C62" w14:textId="5FCC6658" w:rsidR="00000FCD" w:rsidRPr="002D2E12" w:rsidRDefault="003943B9" w:rsidP="00000FCD">
      <w:pPr>
        <w:rPr>
          <w:sz w:val="20"/>
        </w:rPr>
      </w:pPr>
      <w:r w:rsidRPr="004335D6">
        <w:rPr>
          <w:rStyle w:val="Funotenzeichen"/>
          <w:highlight w:val="yellow"/>
        </w:rPr>
        <w:t>4</w:t>
      </w:r>
      <w:r w:rsidRPr="004335D6">
        <w:rPr>
          <w:highlight w:val="yellow"/>
        </w:rPr>
        <w:t xml:space="preserve"> </w:t>
      </w:r>
      <w:r w:rsidR="000A3E25" w:rsidRPr="000A3E25">
        <w:rPr>
          <w:sz w:val="20"/>
          <w:highlight w:val="yellow"/>
        </w:rPr>
        <w:t xml:space="preserve">Im Rahmen der Ermessensausübung ist bei der Bedarfsabklärung zu berücksichtigen, dass der Bedarf für eine digitale Grundausstattung </w:t>
      </w:r>
      <w:r w:rsidR="000C3C83">
        <w:rPr>
          <w:sz w:val="20"/>
          <w:highlight w:val="yellow"/>
        </w:rPr>
        <w:t>für</w:t>
      </w:r>
      <w:r w:rsidR="000A3E25" w:rsidRPr="000A3E25">
        <w:rPr>
          <w:sz w:val="20"/>
          <w:highlight w:val="yellow"/>
        </w:rPr>
        <w:t xml:space="preserve"> Bildungszwecke, zur Wohnungssuche, zur Stellensuche oder zur sozialen Integration oftmals gegeben ist.</w:t>
      </w:r>
      <w:r w:rsidR="00D376C1" w:rsidRPr="000A3E25">
        <w:rPr>
          <w:sz w:val="20"/>
          <w:highlight w:val="yellow"/>
        </w:rPr>
        <w:t xml:space="preserve"> </w:t>
      </w:r>
      <w:r w:rsidR="004335D6">
        <w:rPr>
          <w:sz w:val="20"/>
          <w:highlight w:val="yellow"/>
        </w:rPr>
        <w:t>A</w:t>
      </w:r>
      <w:r w:rsidR="00000FCD" w:rsidRPr="004335D6">
        <w:rPr>
          <w:sz w:val="20"/>
          <w:highlight w:val="yellow"/>
        </w:rPr>
        <w:t xml:space="preserve">usgenommen sind Mobiltelefone, Smartwatches und Peripheriegeräte wie Drucker, </w:t>
      </w:r>
      <w:proofErr w:type="spellStart"/>
      <w:r w:rsidR="00000FCD" w:rsidRPr="004335D6">
        <w:rPr>
          <w:sz w:val="20"/>
          <w:highlight w:val="yellow"/>
        </w:rPr>
        <w:t>etc</w:t>
      </w:r>
      <w:proofErr w:type="spellEnd"/>
      <w:r w:rsidR="00000FCD" w:rsidRPr="004335D6">
        <w:rPr>
          <w:sz w:val="20"/>
          <w:highlight w:val="yellow"/>
        </w:rPr>
        <w:t xml:space="preserve"> (sind im GBL enthalten</w:t>
      </w:r>
      <w:r w:rsidR="00000FCD" w:rsidRPr="00AB5533">
        <w:rPr>
          <w:sz w:val="20"/>
          <w:highlight w:val="yellow"/>
        </w:rPr>
        <w:t>)</w:t>
      </w:r>
      <w:r w:rsidR="004335D6" w:rsidRPr="00AB5533">
        <w:rPr>
          <w:sz w:val="20"/>
          <w:highlight w:val="yellow"/>
        </w:rPr>
        <w:t>.</w:t>
      </w:r>
      <w:r w:rsidR="00D42097" w:rsidRPr="00AB5533">
        <w:rPr>
          <w:sz w:val="20"/>
          <w:highlight w:val="yellow"/>
        </w:rPr>
        <w:t xml:space="preserve"> </w:t>
      </w:r>
      <w:r w:rsidR="00AB5533" w:rsidRPr="00AB5533">
        <w:rPr>
          <w:sz w:val="20"/>
          <w:highlight w:val="yellow"/>
        </w:rPr>
        <w:t xml:space="preserve">Bei </w:t>
      </w:r>
      <w:r w:rsidR="00AB5533">
        <w:rPr>
          <w:sz w:val="20"/>
          <w:highlight w:val="yellow"/>
        </w:rPr>
        <w:t>Mehrpersonenhaushalten ist der konkrete Bedarf des Haushalts zu berücksichtigen</w:t>
      </w:r>
      <w:r w:rsidR="00AB5533" w:rsidRPr="000A3E25">
        <w:rPr>
          <w:sz w:val="20"/>
          <w:highlight w:val="yellow"/>
        </w:rPr>
        <w:t>.</w:t>
      </w:r>
    </w:p>
    <w:p w14:paraId="2D2D1E37" w14:textId="77777777" w:rsidR="00A944DF" w:rsidRDefault="003943B9" w:rsidP="00F672FF">
      <w:pPr>
        <w:rPr>
          <w:sz w:val="20"/>
        </w:rPr>
      </w:pPr>
      <w:r>
        <w:rPr>
          <w:vertAlign w:val="superscript"/>
        </w:rPr>
        <w:t>5</w:t>
      </w:r>
      <w:r w:rsidR="004F79D5">
        <w:rPr>
          <w:vertAlign w:val="superscript"/>
        </w:rPr>
        <w:t xml:space="preserve"> </w:t>
      </w:r>
      <w:r w:rsidR="00A944DF" w:rsidRPr="00F672FF">
        <w:rPr>
          <w:sz w:val="20"/>
        </w:rPr>
        <w:t>Vorausgesetzt ist eine ärztliche Anordnung (z.B. Rezept, Arztrechnung). Notwendige Folgekosten (z.B. Entfernung Hormonspirale, Komplikationen) sind bei andauernder Unterstützung subsidiär zur KVG-Beteiligung ebenfalls zu übernehmen.</w:t>
      </w:r>
    </w:p>
    <w:p w14:paraId="36ECE9D1" w14:textId="77777777" w:rsidR="0003402B" w:rsidRPr="000F077D" w:rsidRDefault="00494265" w:rsidP="00494265">
      <w:pPr>
        <w:pStyle w:val="berschrift1"/>
      </w:pPr>
      <w:r>
        <w:t xml:space="preserve">Übersicht </w:t>
      </w:r>
      <w:r w:rsidR="007B37AD">
        <w:t>«</w:t>
      </w:r>
      <w:r>
        <w:t>Abgestufte Kompetenzen</w:t>
      </w:r>
      <w:r w:rsidR="007B37AD">
        <w:t>»</w:t>
      </w:r>
    </w:p>
    <w:p w14:paraId="39D2B57E" w14:textId="77777777" w:rsidR="00F85872" w:rsidRPr="000F077D" w:rsidRDefault="00F85872" w:rsidP="001F12BA">
      <w:pPr>
        <w:pStyle w:val="Absatz0"/>
        <w:ind w:right="51"/>
        <w:rPr>
          <w:i/>
          <w:sz w:val="20"/>
        </w:rPr>
      </w:pPr>
    </w:p>
    <w:tbl>
      <w:tblPr>
        <w:tblW w:w="9106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99"/>
        <w:gridCol w:w="1320"/>
        <w:gridCol w:w="1430"/>
        <w:gridCol w:w="1430"/>
        <w:gridCol w:w="1627"/>
      </w:tblGrid>
      <w:tr w:rsidR="00F85872" w:rsidRPr="000F077D" w14:paraId="3B6E659F" w14:textId="77777777" w:rsidTr="009C3D2C">
        <w:tc>
          <w:tcPr>
            <w:tcW w:w="4619" w:type="dxa"/>
            <w:gridSpan w:val="2"/>
            <w:tcBorders>
              <w:top w:val="nil"/>
              <w:left w:val="nil"/>
            </w:tcBorders>
          </w:tcPr>
          <w:p w14:paraId="63896FF3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</w:p>
        </w:tc>
        <w:tc>
          <w:tcPr>
            <w:tcW w:w="4487" w:type="dxa"/>
            <w:gridSpan w:val="3"/>
            <w:tcBorders>
              <w:top w:val="single" w:sz="4" w:space="0" w:color="auto"/>
            </w:tcBorders>
          </w:tcPr>
          <w:p w14:paraId="2A989A91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>Ausgabenkompetenz (nicht kumulierbar)</w:t>
            </w:r>
          </w:p>
        </w:tc>
      </w:tr>
      <w:tr w:rsidR="00F85872" w:rsidRPr="000F077D" w14:paraId="0F438391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153D6067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>Ziffer / Thema</w:t>
            </w:r>
          </w:p>
        </w:tc>
        <w:tc>
          <w:tcPr>
            <w:tcW w:w="1320" w:type="dxa"/>
          </w:tcPr>
          <w:p w14:paraId="6EA80883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>Empfehlung</w:t>
            </w:r>
          </w:p>
        </w:tc>
        <w:tc>
          <w:tcPr>
            <w:tcW w:w="1430" w:type="dxa"/>
          </w:tcPr>
          <w:p w14:paraId="3F5B732A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 xml:space="preserve">SA </w:t>
            </w:r>
          </w:p>
          <w:p w14:paraId="325DE98D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</w:p>
        </w:tc>
        <w:tc>
          <w:tcPr>
            <w:tcW w:w="1430" w:type="dxa"/>
          </w:tcPr>
          <w:p w14:paraId="57D59126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 xml:space="preserve">SL </w:t>
            </w:r>
          </w:p>
          <w:p w14:paraId="372E5139" w14:textId="77777777" w:rsidR="00F85872" w:rsidRPr="000F077D" w:rsidRDefault="00F85872" w:rsidP="008726C7">
            <w:pPr>
              <w:pStyle w:val="Absatz0"/>
              <w:ind w:right="51"/>
              <w:rPr>
                <w:i/>
                <w:sz w:val="20"/>
              </w:rPr>
            </w:pPr>
          </w:p>
        </w:tc>
        <w:tc>
          <w:tcPr>
            <w:tcW w:w="1627" w:type="dxa"/>
          </w:tcPr>
          <w:p w14:paraId="06EEB933" w14:textId="77777777" w:rsidR="00F85872" w:rsidRPr="000F077D" w:rsidRDefault="00F85872" w:rsidP="00072DD1">
            <w:pPr>
              <w:pStyle w:val="Absatz0"/>
              <w:ind w:right="51"/>
              <w:rPr>
                <w:i/>
                <w:sz w:val="20"/>
              </w:rPr>
            </w:pPr>
            <w:r w:rsidRPr="000F077D">
              <w:rPr>
                <w:i/>
                <w:sz w:val="20"/>
              </w:rPr>
              <w:t>ZL</w:t>
            </w:r>
          </w:p>
        </w:tc>
      </w:tr>
      <w:tr w:rsidR="00F85872" w:rsidRPr="000F077D" w14:paraId="2AC6F12E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2C1B0155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2.</w:t>
            </w:r>
            <w:r w:rsidR="00E41EC1" w:rsidRPr="000F077D">
              <w:rPr>
                <w:sz w:val="20"/>
              </w:rPr>
              <w:t>2</w:t>
            </w:r>
          </w:p>
          <w:p w14:paraId="230EE170" w14:textId="77777777" w:rsidR="00F85872" w:rsidRPr="000F077D" w:rsidRDefault="008E233B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Persönliche</w:t>
            </w:r>
            <w:r w:rsidR="00F85872" w:rsidRPr="000F077D">
              <w:rPr>
                <w:sz w:val="20"/>
              </w:rPr>
              <w:t xml:space="preserve"> Wünsche</w:t>
            </w:r>
          </w:p>
        </w:tc>
        <w:tc>
          <w:tcPr>
            <w:tcW w:w="1320" w:type="dxa"/>
          </w:tcPr>
          <w:p w14:paraId="0CEB4B13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0.00</w:t>
            </w:r>
          </w:p>
        </w:tc>
        <w:tc>
          <w:tcPr>
            <w:tcW w:w="1430" w:type="dxa"/>
          </w:tcPr>
          <w:p w14:paraId="39ABD305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0.00</w:t>
            </w:r>
          </w:p>
        </w:tc>
        <w:tc>
          <w:tcPr>
            <w:tcW w:w="1430" w:type="dxa"/>
          </w:tcPr>
          <w:p w14:paraId="0FCB4CB9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0.00</w:t>
            </w:r>
          </w:p>
        </w:tc>
        <w:tc>
          <w:tcPr>
            <w:tcW w:w="1627" w:type="dxa"/>
          </w:tcPr>
          <w:p w14:paraId="054B09E3" w14:textId="77777777" w:rsidR="00F85872" w:rsidRPr="000F077D" w:rsidRDefault="00933347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keine Kompetenz</w:t>
            </w:r>
          </w:p>
        </w:tc>
      </w:tr>
      <w:tr w:rsidR="00F85872" w:rsidRPr="000F077D" w14:paraId="4D343F3F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2D1F2F87" w14:textId="77777777" w:rsidR="00F85872" w:rsidRPr="000F077D" w:rsidRDefault="00E41EC1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3.1</w:t>
            </w:r>
          </w:p>
          <w:p w14:paraId="206F2244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Brillengestell pro </w:t>
            </w:r>
            <w:r w:rsidR="00CA4D56" w:rsidRPr="000F077D">
              <w:rPr>
                <w:sz w:val="20"/>
              </w:rPr>
              <w:t>3</w:t>
            </w:r>
            <w:r w:rsidRPr="000F077D">
              <w:rPr>
                <w:sz w:val="20"/>
              </w:rPr>
              <w:t xml:space="preserve"> Jahre pro Pers</w:t>
            </w:r>
            <w:r w:rsidR="00CA4D56" w:rsidRPr="000F077D">
              <w:rPr>
                <w:sz w:val="20"/>
              </w:rPr>
              <w:t>.</w:t>
            </w:r>
          </w:p>
        </w:tc>
        <w:tc>
          <w:tcPr>
            <w:tcW w:w="1320" w:type="dxa"/>
          </w:tcPr>
          <w:p w14:paraId="62824479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150.00</w:t>
            </w:r>
          </w:p>
        </w:tc>
        <w:tc>
          <w:tcPr>
            <w:tcW w:w="1430" w:type="dxa"/>
          </w:tcPr>
          <w:p w14:paraId="3A89B185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0.00 bis 300.00 </w:t>
            </w:r>
          </w:p>
        </w:tc>
        <w:tc>
          <w:tcPr>
            <w:tcW w:w="1430" w:type="dxa"/>
          </w:tcPr>
          <w:p w14:paraId="4F6C13CE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301.00 bis 1'000.00 </w:t>
            </w:r>
          </w:p>
        </w:tc>
        <w:tc>
          <w:tcPr>
            <w:tcW w:w="1627" w:type="dxa"/>
          </w:tcPr>
          <w:p w14:paraId="0040B389" w14:textId="77777777" w:rsidR="00F85872" w:rsidRPr="000F077D" w:rsidRDefault="00F7732D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&gt;</w:t>
            </w:r>
            <w:r w:rsidR="00CA4D56" w:rsidRPr="000F077D">
              <w:rPr>
                <w:sz w:val="20"/>
              </w:rPr>
              <w:t xml:space="preserve"> </w:t>
            </w:r>
            <w:r w:rsidR="00F85872" w:rsidRPr="000F077D">
              <w:rPr>
                <w:sz w:val="20"/>
              </w:rPr>
              <w:t>1'000.00</w:t>
            </w:r>
          </w:p>
        </w:tc>
      </w:tr>
      <w:tr w:rsidR="00F85872" w:rsidRPr="000F077D" w14:paraId="186A36B0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686B41BB" w14:textId="77777777" w:rsidR="00F85872" w:rsidRPr="000F077D" w:rsidRDefault="00E41EC1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3.1</w:t>
            </w:r>
          </w:p>
          <w:p w14:paraId="75C59618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Linsen pro </w:t>
            </w:r>
            <w:r w:rsidR="00CA4D56" w:rsidRPr="000F077D">
              <w:rPr>
                <w:sz w:val="20"/>
              </w:rPr>
              <w:t>3</w:t>
            </w:r>
            <w:r w:rsidRPr="000F077D">
              <w:rPr>
                <w:sz w:val="20"/>
              </w:rPr>
              <w:t xml:space="preserve"> Jahre pro Person </w:t>
            </w:r>
          </w:p>
        </w:tc>
        <w:tc>
          <w:tcPr>
            <w:tcW w:w="1320" w:type="dxa"/>
          </w:tcPr>
          <w:p w14:paraId="381C1DE4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600.00 </w:t>
            </w:r>
          </w:p>
        </w:tc>
        <w:tc>
          <w:tcPr>
            <w:tcW w:w="1430" w:type="dxa"/>
          </w:tcPr>
          <w:p w14:paraId="29B38161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0.00 bis 800.00 </w:t>
            </w:r>
          </w:p>
        </w:tc>
        <w:tc>
          <w:tcPr>
            <w:tcW w:w="1430" w:type="dxa"/>
          </w:tcPr>
          <w:p w14:paraId="66774000" w14:textId="77777777" w:rsidR="00F85872" w:rsidRPr="000F077D" w:rsidRDefault="00F85872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 xml:space="preserve">801.00 bis 1'000.00 </w:t>
            </w:r>
          </w:p>
        </w:tc>
        <w:tc>
          <w:tcPr>
            <w:tcW w:w="1627" w:type="dxa"/>
          </w:tcPr>
          <w:p w14:paraId="07DF3112" w14:textId="77777777" w:rsidR="00F85872" w:rsidRPr="000F077D" w:rsidRDefault="00F7732D" w:rsidP="008726C7">
            <w:pPr>
              <w:pStyle w:val="Absatz0"/>
              <w:ind w:right="51"/>
              <w:rPr>
                <w:sz w:val="20"/>
              </w:rPr>
            </w:pPr>
            <w:r w:rsidRPr="000F077D">
              <w:rPr>
                <w:sz w:val="20"/>
              </w:rPr>
              <w:t>&gt;</w:t>
            </w:r>
            <w:r w:rsidR="00F85872" w:rsidRPr="000F077D">
              <w:rPr>
                <w:sz w:val="20"/>
              </w:rPr>
              <w:t xml:space="preserve"> 1'000.00</w:t>
            </w:r>
          </w:p>
        </w:tc>
      </w:tr>
      <w:tr w:rsidR="00FB0CF3" w:rsidRPr="000F077D" w14:paraId="2464B1F8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3DC0CBCA" w14:textId="77777777" w:rsidR="00FB0CF3" w:rsidRPr="00302C62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3.1</w:t>
            </w:r>
          </w:p>
          <w:p w14:paraId="2856D3A9" w14:textId="77777777" w:rsidR="00FB0CF3" w:rsidRPr="00E26246" w:rsidRDefault="00FB0CF3" w:rsidP="008043D1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nicht KVG-gedeckte (alternativ- oder komplementär-)medizinische Leistungen, ärztlich </w:t>
            </w:r>
            <w:r w:rsidR="008043D1" w:rsidRPr="00E26246">
              <w:rPr>
                <w:sz w:val="20"/>
              </w:rPr>
              <w:t>angeordnet</w:t>
            </w:r>
            <w:r w:rsidRPr="00302C62">
              <w:rPr>
                <w:sz w:val="20"/>
              </w:rPr>
              <w:t>, pro Fall pro Jahr</w:t>
            </w:r>
          </w:p>
        </w:tc>
        <w:tc>
          <w:tcPr>
            <w:tcW w:w="1320" w:type="dxa"/>
          </w:tcPr>
          <w:p w14:paraId="2602B49E" w14:textId="77777777" w:rsidR="00FB0CF3" w:rsidRPr="00E26246" w:rsidRDefault="00FB0CF3" w:rsidP="008726C7">
            <w:pPr>
              <w:pStyle w:val="Absatz0"/>
              <w:ind w:right="51"/>
              <w:rPr>
                <w:sz w:val="20"/>
              </w:rPr>
            </w:pPr>
          </w:p>
        </w:tc>
        <w:tc>
          <w:tcPr>
            <w:tcW w:w="1430" w:type="dxa"/>
          </w:tcPr>
          <w:p w14:paraId="50D7CA0B" w14:textId="77777777" w:rsidR="00FB0CF3" w:rsidRPr="00302C62" w:rsidRDefault="00494265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0.00 bis </w:t>
            </w:r>
            <w:r w:rsidR="00FB0CF3" w:rsidRPr="00E26246">
              <w:rPr>
                <w:sz w:val="20"/>
              </w:rPr>
              <w:t>1‘000.00</w:t>
            </w:r>
          </w:p>
        </w:tc>
        <w:tc>
          <w:tcPr>
            <w:tcW w:w="1430" w:type="dxa"/>
          </w:tcPr>
          <w:p w14:paraId="016EEE21" w14:textId="77777777" w:rsidR="00FB0CF3" w:rsidRPr="00302C62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1‘00</w:t>
            </w:r>
            <w:r w:rsidR="00494265" w:rsidRPr="00E26246">
              <w:rPr>
                <w:sz w:val="20"/>
              </w:rPr>
              <w:t>1</w:t>
            </w:r>
            <w:r w:rsidRPr="00E26246">
              <w:rPr>
                <w:sz w:val="20"/>
              </w:rPr>
              <w:t>.00 bis 2'000.00</w:t>
            </w:r>
          </w:p>
        </w:tc>
        <w:tc>
          <w:tcPr>
            <w:tcW w:w="1627" w:type="dxa"/>
          </w:tcPr>
          <w:p w14:paraId="17B20B35" w14:textId="77777777" w:rsidR="00FB0CF3" w:rsidRPr="00E26246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Mehr als 2'000.00</w:t>
            </w:r>
          </w:p>
        </w:tc>
      </w:tr>
      <w:tr w:rsidR="00FB0CF3" w:rsidRPr="000F077D" w14:paraId="2962B56C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460C4189" w14:textId="77777777" w:rsidR="00FB0CF3" w:rsidRPr="00302C62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3.1</w:t>
            </w:r>
          </w:p>
          <w:p w14:paraId="5F3AFD12" w14:textId="77777777" w:rsidR="00FB0CF3" w:rsidRPr="00E26246" w:rsidRDefault="00FB0CF3" w:rsidP="008043D1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nicht KVG-pflichtige Medikamente, ärztlich </w:t>
            </w:r>
            <w:r w:rsidR="008043D1" w:rsidRPr="00E26246">
              <w:rPr>
                <w:sz w:val="20"/>
              </w:rPr>
              <w:t>angeordnet</w:t>
            </w:r>
            <w:r w:rsidRPr="00302C62">
              <w:rPr>
                <w:sz w:val="20"/>
              </w:rPr>
              <w:t>, pro Fall pro Jahr</w:t>
            </w:r>
          </w:p>
        </w:tc>
        <w:tc>
          <w:tcPr>
            <w:tcW w:w="1320" w:type="dxa"/>
          </w:tcPr>
          <w:p w14:paraId="750B8B08" w14:textId="77777777" w:rsidR="00FB0CF3" w:rsidRPr="00E26246" w:rsidRDefault="00FB0CF3" w:rsidP="008726C7">
            <w:pPr>
              <w:pStyle w:val="Absatz0"/>
              <w:ind w:right="51"/>
              <w:rPr>
                <w:sz w:val="20"/>
              </w:rPr>
            </w:pPr>
          </w:p>
        </w:tc>
        <w:tc>
          <w:tcPr>
            <w:tcW w:w="1430" w:type="dxa"/>
          </w:tcPr>
          <w:p w14:paraId="56E19689" w14:textId="77777777" w:rsidR="00FB0CF3" w:rsidRPr="00302C62" w:rsidRDefault="00494265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0.00 bis </w:t>
            </w:r>
            <w:r w:rsidR="00FB0CF3" w:rsidRPr="00E26246">
              <w:rPr>
                <w:sz w:val="20"/>
              </w:rPr>
              <w:t>1‘000.00</w:t>
            </w:r>
          </w:p>
        </w:tc>
        <w:tc>
          <w:tcPr>
            <w:tcW w:w="1430" w:type="dxa"/>
          </w:tcPr>
          <w:p w14:paraId="2758DD83" w14:textId="77777777" w:rsidR="00FB0CF3" w:rsidRPr="00302C62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1‘00</w:t>
            </w:r>
            <w:r w:rsidR="00494265" w:rsidRPr="00E26246">
              <w:rPr>
                <w:sz w:val="20"/>
              </w:rPr>
              <w:t>1</w:t>
            </w:r>
            <w:r w:rsidRPr="00E26246">
              <w:rPr>
                <w:sz w:val="20"/>
              </w:rPr>
              <w:t>.00 bis 2'000.00</w:t>
            </w:r>
          </w:p>
        </w:tc>
        <w:tc>
          <w:tcPr>
            <w:tcW w:w="1627" w:type="dxa"/>
          </w:tcPr>
          <w:p w14:paraId="1736B8F8" w14:textId="77777777" w:rsidR="00FB0CF3" w:rsidRPr="00E26246" w:rsidRDefault="00FB0CF3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Mehr als 2'000.00</w:t>
            </w:r>
          </w:p>
        </w:tc>
      </w:tr>
      <w:tr w:rsidR="00F85872" w:rsidRPr="000F077D" w14:paraId="49F1C689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4AD6B3F8" w14:textId="77777777" w:rsidR="00F85872" w:rsidRPr="00302C62" w:rsidRDefault="00E41EC1" w:rsidP="008726C7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>3.1</w:t>
            </w:r>
          </w:p>
          <w:p w14:paraId="29C312BA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Mobiliar</w:t>
            </w:r>
            <w:r w:rsidR="008E233B" w:rsidRPr="00E26246">
              <w:rPr>
                <w:sz w:val="20"/>
              </w:rPr>
              <w:t xml:space="preserve"> </w:t>
            </w:r>
            <w:r w:rsidR="00F85307" w:rsidRPr="00E26246">
              <w:rPr>
                <w:sz w:val="20"/>
              </w:rPr>
              <w:t>Einzel</w:t>
            </w:r>
            <w:r w:rsidR="008E233B" w:rsidRPr="00E26246">
              <w:rPr>
                <w:sz w:val="20"/>
              </w:rPr>
              <w:t xml:space="preserve">-HH, </w:t>
            </w:r>
            <w:r w:rsidRPr="00E26246">
              <w:rPr>
                <w:sz w:val="20"/>
              </w:rPr>
              <w:t>pro Fall</w:t>
            </w:r>
          </w:p>
        </w:tc>
        <w:tc>
          <w:tcPr>
            <w:tcW w:w="1320" w:type="dxa"/>
          </w:tcPr>
          <w:p w14:paraId="3BB2370C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1'500.00</w:t>
            </w:r>
          </w:p>
        </w:tc>
        <w:tc>
          <w:tcPr>
            <w:tcW w:w="1430" w:type="dxa"/>
          </w:tcPr>
          <w:p w14:paraId="3EF69A28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0.00 bis 3'000.00</w:t>
            </w:r>
          </w:p>
        </w:tc>
        <w:tc>
          <w:tcPr>
            <w:tcW w:w="1430" w:type="dxa"/>
          </w:tcPr>
          <w:p w14:paraId="1584BF5C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3’001.00 bis 5’000.00</w:t>
            </w:r>
          </w:p>
        </w:tc>
        <w:tc>
          <w:tcPr>
            <w:tcW w:w="1627" w:type="dxa"/>
          </w:tcPr>
          <w:p w14:paraId="20ADE332" w14:textId="77777777" w:rsidR="00F85872" w:rsidRPr="00E26246" w:rsidRDefault="00F7732D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&gt;</w:t>
            </w:r>
            <w:r w:rsidR="00F85872" w:rsidRPr="00E26246">
              <w:rPr>
                <w:sz w:val="20"/>
              </w:rPr>
              <w:t xml:space="preserve"> 5'000.00</w:t>
            </w:r>
          </w:p>
        </w:tc>
      </w:tr>
      <w:tr w:rsidR="00F85872" w:rsidRPr="000F077D" w14:paraId="113C232E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5B5A59A6" w14:textId="77777777" w:rsidR="00F85872" w:rsidRPr="00302C62" w:rsidRDefault="00E41EC1" w:rsidP="008726C7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>3.1</w:t>
            </w:r>
          </w:p>
          <w:p w14:paraId="342E1404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Mobiliar </w:t>
            </w:r>
            <w:r w:rsidR="00F85307" w:rsidRPr="00E26246">
              <w:rPr>
                <w:sz w:val="20"/>
              </w:rPr>
              <w:t>Mehrp</w:t>
            </w:r>
            <w:r w:rsidR="008E233B" w:rsidRPr="00E26246">
              <w:rPr>
                <w:sz w:val="20"/>
              </w:rPr>
              <w:t>ersonen-</w:t>
            </w:r>
            <w:r w:rsidRPr="00E26246">
              <w:rPr>
                <w:sz w:val="20"/>
              </w:rPr>
              <w:t>HH</w:t>
            </w:r>
            <w:r w:rsidR="008E233B" w:rsidRPr="00E26246">
              <w:rPr>
                <w:sz w:val="20"/>
              </w:rPr>
              <w:t xml:space="preserve">, </w:t>
            </w:r>
            <w:r w:rsidR="0011288A" w:rsidRPr="00E26246">
              <w:rPr>
                <w:sz w:val="20"/>
              </w:rPr>
              <w:br/>
            </w:r>
            <w:r w:rsidRPr="00E26246">
              <w:rPr>
                <w:sz w:val="20"/>
              </w:rPr>
              <w:t>pro Fall</w:t>
            </w:r>
          </w:p>
        </w:tc>
        <w:tc>
          <w:tcPr>
            <w:tcW w:w="1320" w:type="dxa"/>
          </w:tcPr>
          <w:p w14:paraId="66C2A7B4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3'000.00 </w:t>
            </w:r>
          </w:p>
        </w:tc>
        <w:tc>
          <w:tcPr>
            <w:tcW w:w="1430" w:type="dxa"/>
          </w:tcPr>
          <w:p w14:paraId="54A8A4D1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 xml:space="preserve">0.00 bis 6'000.00 </w:t>
            </w:r>
          </w:p>
        </w:tc>
        <w:tc>
          <w:tcPr>
            <w:tcW w:w="1430" w:type="dxa"/>
          </w:tcPr>
          <w:p w14:paraId="64C7CC80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6'001.00 bis 10'000.00 </w:t>
            </w:r>
          </w:p>
        </w:tc>
        <w:tc>
          <w:tcPr>
            <w:tcW w:w="1627" w:type="dxa"/>
          </w:tcPr>
          <w:p w14:paraId="5FFD3DE3" w14:textId="77777777" w:rsidR="00F85872" w:rsidRPr="00E26246" w:rsidRDefault="00F7732D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&gt;</w:t>
            </w:r>
            <w:r w:rsidR="00F85872" w:rsidRPr="00E26246">
              <w:rPr>
                <w:sz w:val="20"/>
              </w:rPr>
              <w:t xml:space="preserve"> 10'000.00</w:t>
            </w:r>
          </w:p>
        </w:tc>
      </w:tr>
      <w:tr w:rsidR="00BB1CB2" w:rsidRPr="000F077D" w14:paraId="6E4C5851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4B1E5CE6" w14:textId="77777777" w:rsidR="00BB1CB2" w:rsidRPr="00BB1CB2" w:rsidRDefault="00BB1CB2" w:rsidP="00BB1CB2">
            <w:pPr>
              <w:pStyle w:val="Absatz0"/>
              <w:ind w:right="51"/>
              <w:rPr>
                <w:sz w:val="20"/>
              </w:rPr>
            </w:pPr>
            <w:r w:rsidRPr="00BB1CB2">
              <w:rPr>
                <w:sz w:val="20"/>
              </w:rPr>
              <w:t>3.2.1</w:t>
            </w:r>
          </w:p>
          <w:p w14:paraId="66DEBE71" w14:textId="77777777" w:rsidR="00BB1CB2" w:rsidRPr="00302C62" w:rsidRDefault="00BB1CB2" w:rsidP="00BB1CB2">
            <w:pPr>
              <w:pStyle w:val="Absatz0"/>
              <w:ind w:right="51"/>
              <w:rPr>
                <w:sz w:val="20"/>
              </w:rPr>
            </w:pPr>
            <w:r w:rsidRPr="00BB1CB2">
              <w:rPr>
                <w:sz w:val="20"/>
              </w:rPr>
              <w:t>Freizeitbetätigungen für Kinder und Jugendliche, pro Jahr und Kind</w:t>
            </w:r>
          </w:p>
        </w:tc>
        <w:tc>
          <w:tcPr>
            <w:tcW w:w="1320" w:type="dxa"/>
          </w:tcPr>
          <w:p w14:paraId="0A3CDB8E" w14:textId="77777777" w:rsidR="00BB1CB2" w:rsidRPr="00E26246" w:rsidRDefault="00BB1CB2" w:rsidP="008726C7">
            <w:pPr>
              <w:pStyle w:val="Absatz0"/>
              <w:ind w:right="51"/>
              <w:rPr>
                <w:sz w:val="20"/>
              </w:rPr>
            </w:pPr>
            <w:r w:rsidRPr="00BB1CB2">
              <w:rPr>
                <w:sz w:val="20"/>
              </w:rPr>
              <w:t>900.00, max. 3'600.00 pro Fall und Jahr</w:t>
            </w:r>
          </w:p>
        </w:tc>
        <w:tc>
          <w:tcPr>
            <w:tcW w:w="1430" w:type="dxa"/>
          </w:tcPr>
          <w:p w14:paraId="5BBF9CA4" w14:textId="77777777" w:rsidR="00BB1CB2" w:rsidRPr="00302C62" w:rsidRDefault="00BB1CB2" w:rsidP="008726C7">
            <w:pPr>
              <w:pStyle w:val="Absatz0"/>
              <w:ind w:right="51"/>
              <w:rPr>
                <w:sz w:val="20"/>
              </w:rPr>
            </w:pPr>
            <w:r w:rsidRPr="00BB1CB2">
              <w:rPr>
                <w:sz w:val="20"/>
              </w:rPr>
              <w:t>0.00 bis 900.00, max. 3'600.00 pro Jahr und Fall</w:t>
            </w:r>
          </w:p>
        </w:tc>
        <w:tc>
          <w:tcPr>
            <w:tcW w:w="3057" w:type="dxa"/>
            <w:gridSpan w:val="2"/>
          </w:tcPr>
          <w:p w14:paraId="60E93969" w14:textId="77777777" w:rsidR="00BB1CB2" w:rsidRPr="00E26246" w:rsidRDefault="00BB1CB2" w:rsidP="008726C7">
            <w:pPr>
              <w:pStyle w:val="Absatz0"/>
              <w:ind w:right="51"/>
              <w:rPr>
                <w:sz w:val="20"/>
              </w:rPr>
            </w:pPr>
            <w:r w:rsidRPr="00BB1CB2">
              <w:rPr>
                <w:sz w:val="20"/>
              </w:rPr>
              <w:t>Keine weiteren Kompetenzen</w:t>
            </w:r>
          </w:p>
        </w:tc>
      </w:tr>
      <w:tr w:rsidR="00F85872" w:rsidRPr="001B43B2" w14:paraId="727E0E97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01E52034" w14:textId="77777777" w:rsidR="00F85872" w:rsidRPr="00302C62" w:rsidRDefault="00F85872" w:rsidP="008726C7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lastRenderedPageBreak/>
              <w:t>3.2.1</w:t>
            </w:r>
          </w:p>
          <w:p w14:paraId="4E111945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Nachhilfe / Aufgabenhilfe</w:t>
            </w:r>
            <w:r w:rsidR="002D0B6C" w:rsidRPr="00E26246">
              <w:rPr>
                <w:sz w:val="20"/>
              </w:rPr>
              <w:t xml:space="preserve"> </w:t>
            </w:r>
            <w:r w:rsidR="002D0B6C" w:rsidRPr="00E26246">
              <w:rPr>
                <w:sz w:val="20"/>
              </w:rPr>
              <w:br/>
            </w:r>
            <w:r w:rsidRPr="00E26246">
              <w:rPr>
                <w:sz w:val="20"/>
              </w:rPr>
              <w:t>pro Monat</w:t>
            </w:r>
            <w:r w:rsidR="0039641E" w:rsidRPr="00E26246">
              <w:rPr>
                <w:sz w:val="20"/>
              </w:rPr>
              <w:t xml:space="preserve"> pro Kind</w:t>
            </w:r>
          </w:p>
        </w:tc>
        <w:tc>
          <w:tcPr>
            <w:tcW w:w="1320" w:type="dxa"/>
          </w:tcPr>
          <w:p w14:paraId="0103569F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150.00 </w:t>
            </w:r>
          </w:p>
        </w:tc>
        <w:tc>
          <w:tcPr>
            <w:tcW w:w="1430" w:type="dxa"/>
          </w:tcPr>
          <w:p w14:paraId="781EC11D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0.00 bis 300.00 </w:t>
            </w:r>
          </w:p>
        </w:tc>
        <w:tc>
          <w:tcPr>
            <w:tcW w:w="1430" w:type="dxa"/>
          </w:tcPr>
          <w:p w14:paraId="4EE36DF2" w14:textId="77777777" w:rsidR="00F85872" w:rsidRPr="00E26246" w:rsidRDefault="00F85872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301.00 bis 600.00 </w:t>
            </w:r>
          </w:p>
        </w:tc>
        <w:tc>
          <w:tcPr>
            <w:tcW w:w="1627" w:type="dxa"/>
          </w:tcPr>
          <w:p w14:paraId="05FDBE66" w14:textId="77777777" w:rsidR="00F85872" w:rsidRPr="00E26246" w:rsidRDefault="00F7732D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&gt;</w:t>
            </w:r>
            <w:r w:rsidR="00F85872" w:rsidRPr="00E26246">
              <w:rPr>
                <w:sz w:val="20"/>
              </w:rPr>
              <w:t xml:space="preserve"> 600.00</w:t>
            </w:r>
          </w:p>
        </w:tc>
      </w:tr>
      <w:tr w:rsidR="00F1020E" w:rsidRPr="001B43B2" w14:paraId="2A505E17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6902B841" w14:textId="77777777" w:rsidR="00F1020E" w:rsidRPr="00302C62" w:rsidRDefault="00F1020E" w:rsidP="008726C7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>3.2.2</w:t>
            </w:r>
          </w:p>
          <w:p w14:paraId="28638A21" w14:textId="77777777" w:rsidR="00F1020E" w:rsidRPr="00E26246" w:rsidRDefault="00F1020E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Ambulante Betreuungsaufträge pro </w:t>
            </w:r>
            <w:r w:rsidR="006A75E1" w:rsidRPr="00E26246">
              <w:rPr>
                <w:sz w:val="20"/>
              </w:rPr>
              <w:t>Monat pro Fall</w:t>
            </w:r>
          </w:p>
        </w:tc>
        <w:tc>
          <w:tcPr>
            <w:tcW w:w="1320" w:type="dxa"/>
          </w:tcPr>
          <w:p w14:paraId="0DB6D8C7" w14:textId="77777777" w:rsidR="00F1020E" w:rsidRPr="00E26246" w:rsidRDefault="00F1020E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280.00 </w:t>
            </w:r>
            <w:r w:rsidR="00CA4D56" w:rsidRPr="00E26246">
              <w:rPr>
                <w:sz w:val="20"/>
              </w:rPr>
              <w:br/>
            </w:r>
            <w:r w:rsidRPr="00E26246">
              <w:rPr>
                <w:sz w:val="20"/>
              </w:rPr>
              <w:t>(70.00</w:t>
            </w:r>
            <w:r w:rsidR="00CA4D56" w:rsidRPr="00E26246">
              <w:rPr>
                <w:sz w:val="20"/>
              </w:rPr>
              <w:t>/Std.</w:t>
            </w:r>
            <w:r w:rsidRPr="00E26246">
              <w:rPr>
                <w:sz w:val="20"/>
              </w:rPr>
              <w:t>)</w:t>
            </w:r>
          </w:p>
        </w:tc>
        <w:tc>
          <w:tcPr>
            <w:tcW w:w="1430" w:type="dxa"/>
          </w:tcPr>
          <w:p w14:paraId="3AA6F407" w14:textId="77777777" w:rsidR="00F1020E" w:rsidRPr="00E26246" w:rsidRDefault="006A3176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0.00 bis </w:t>
            </w:r>
            <w:r w:rsidR="00F1020E" w:rsidRPr="00E26246">
              <w:rPr>
                <w:sz w:val="20"/>
              </w:rPr>
              <w:t>350.00</w:t>
            </w:r>
          </w:p>
        </w:tc>
        <w:tc>
          <w:tcPr>
            <w:tcW w:w="1430" w:type="dxa"/>
          </w:tcPr>
          <w:p w14:paraId="31EC910D" w14:textId="77777777" w:rsidR="00F1020E" w:rsidRPr="00E26246" w:rsidRDefault="00F1020E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351.00 bis 490.00</w:t>
            </w:r>
          </w:p>
        </w:tc>
        <w:tc>
          <w:tcPr>
            <w:tcW w:w="1627" w:type="dxa"/>
          </w:tcPr>
          <w:p w14:paraId="5B8577C3" w14:textId="77777777" w:rsidR="00F1020E" w:rsidRPr="00E26246" w:rsidRDefault="00F7732D" w:rsidP="008726C7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&gt;</w:t>
            </w:r>
            <w:r w:rsidR="0011288A" w:rsidRPr="00E26246">
              <w:rPr>
                <w:sz w:val="20"/>
              </w:rPr>
              <w:t xml:space="preserve"> </w:t>
            </w:r>
            <w:r w:rsidR="00F1020E" w:rsidRPr="00E26246">
              <w:rPr>
                <w:sz w:val="20"/>
              </w:rPr>
              <w:t>490.00</w:t>
            </w:r>
          </w:p>
        </w:tc>
      </w:tr>
      <w:tr w:rsidR="009C3D2C" w:rsidRPr="001C37D6" w14:paraId="5AEE6010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6836618F" w14:textId="77777777" w:rsidR="009C3D2C" w:rsidRPr="00302C62" w:rsidRDefault="009C3D2C" w:rsidP="00270AD3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>3.3</w:t>
            </w:r>
          </w:p>
          <w:p w14:paraId="0949968D" w14:textId="77777777" w:rsidR="009C3D2C" w:rsidRPr="00E26246" w:rsidRDefault="009C3D2C" w:rsidP="00270AD3">
            <w:pPr>
              <w:pStyle w:val="Absatz0"/>
              <w:tabs>
                <w:tab w:val="right" w:pos="3032"/>
              </w:tabs>
              <w:ind w:right="51"/>
              <w:rPr>
                <w:sz w:val="20"/>
              </w:rPr>
            </w:pPr>
            <w:r w:rsidRPr="00E26246">
              <w:rPr>
                <w:sz w:val="20"/>
              </w:rPr>
              <w:t>Wohnungssuche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67214C67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0.00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</w:tcBorders>
          </w:tcPr>
          <w:p w14:paraId="037CF991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Vermittlungsgebühr bis zur </w:t>
            </w:r>
            <w:r w:rsidRPr="00E26246">
              <w:rPr>
                <w:sz w:val="20"/>
              </w:rPr>
              <w:br/>
              <w:t xml:space="preserve">Höhe von </w:t>
            </w:r>
            <w:r w:rsidRPr="00783EF7">
              <w:rPr>
                <w:sz w:val="20"/>
              </w:rPr>
              <w:t>1.5 Mietzinsen</w:t>
            </w:r>
            <w:r w:rsidRPr="00E26246">
              <w:rPr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6C7EE399" w14:textId="77777777" w:rsidR="009C3D2C" w:rsidRPr="001C37D6" w:rsidRDefault="009C3D2C" w:rsidP="00270AD3">
            <w:pPr>
              <w:pStyle w:val="Absatz0"/>
              <w:ind w:right="51"/>
              <w:rPr>
                <w:sz w:val="20"/>
              </w:rPr>
            </w:pPr>
            <w:r w:rsidRPr="00783EF7">
              <w:rPr>
                <w:sz w:val="20"/>
              </w:rPr>
              <w:t>&gt; 1.5 Mietzinse</w:t>
            </w:r>
            <w:r w:rsidRPr="001C37D6">
              <w:rPr>
                <w:sz w:val="20"/>
              </w:rPr>
              <w:t xml:space="preserve"> </w:t>
            </w:r>
          </w:p>
        </w:tc>
      </w:tr>
      <w:tr w:rsidR="009C3D2C" w:rsidRPr="00E26246" w14:paraId="7D3FCA9B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05E82CD8" w14:textId="77777777" w:rsidR="009C3D2C" w:rsidRPr="00302C62" w:rsidRDefault="009C3D2C" w:rsidP="00270AD3">
            <w:pPr>
              <w:pStyle w:val="Absatz0"/>
              <w:ind w:right="51"/>
              <w:rPr>
                <w:sz w:val="20"/>
              </w:rPr>
            </w:pPr>
            <w:r w:rsidRPr="00302C62">
              <w:rPr>
                <w:sz w:val="20"/>
              </w:rPr>
              <w:t>3.3.</w:t>
            </w:r>
          </w:p>
          <w:p w14:paraId="370D0494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Einlagerung Mobiliar: Anzahl Mte.</w:t>
            </w:r>
          </w:p>
        </w:tc>
        <w:tc>
          <w:tcPr>
            <w:tcW w:w="1320" w:type="dxa"/>
          </w:tcPr>
          <w:p w14:paraId="09757EC1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6 </w:t>
            </w:r>
          </w:p>
        </w:tc>
        <w:tc>
          <w:tcPr>
            <w:tcW w:w="1430" w:type="dxa"/>
          </w:tcPr>
          <w:p w14:paraId="7B8C758C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0 bis12 </w:t>
            </w:r>
          </w:p>
        </w:tc>
        <w:tc>
          <w:tcPr>
            <w:tcW w:w="1430" w:type="dxa"/>
          </w:tcPr>
          <w:p w14:paraId="568667FB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 xml:space="preserve">13 bis 24 </w:t>
            </w:r>
          </w:p>
        </w:tc>
        <w:tc>
          <w:tcPr>
            <w:tcW w:w="1627" w:type="dxa"/>
          </w:tcPr>
          <w:p w14:paraId="7D4FE637" w14:textId="77777777" w:rsidR="009C3D2C" w:rsidRPr="00E26246" w:rsidRDefault="009C3D2C" w:rsidP="00270AD3">
            <w:pPr>
              <w:pStyle w:val="Absatz0"/>
              <w:ind w:right="51"/>
              <w:rPr>
                <w:sz w:val="20"/>
              </w:rPr>
            </w:pPr>
            <w:r w:rsidRPr="00E26246">
              <w:rPr>
                <w:sz w:val="20"/>
              </w:rPr>
              <w:t>&gt; 24</w:t>
            </w:r>
          </w:p>
        </w:tc>
      </w:tr>
      <w:tr w:rsidR="009C3D2C" w:rsidRPr="005515BB" w14:paraId="0B93623F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134C9B9D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 xml:space="preserve">3.3 </w:t>
            </w:r>
          </w:p>
          <w:p w14:paraId="7CFAA0E3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>Kurs Grundkompetenzen pro Person pro 6 Monat</w:t>
            </w:r>
          </w:p>
        </w:tc>
        <w:tc>
          <w:tcPr>
            <w:tcW w:w="1320" w:type="dxa"/>
          </w:tcPr>
          <w:p w14:paraId="35FB0FEA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 xml:space="preserve">6'500.00 </w:t>
            </w:r>
          </w:p>
        </w:tc>
        <w:tc>
          <w:tcPr>
            <w:tcW w:w="1430" w:type="dxa"/>
          </w:tcPr>
          <w:p w14:paraId="7B9E49C3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 xml:space="preserve">0.00 bis 7'500.00 </w:t>
            </w:r>
          </w:p>
        </w:tc>
        <w:tc>
          <w:tcPr>
            <w:tcW w:w="1430" w:type="dxa"/>
          </w:tcPr>
          <w:p w14:paraId="0280C22B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>7'501.00 bis 10'000.00</w:t>
            </w:r>
          </w:p>
        </w:tc>
        <w:tc>
          <w:tcPr>
            <w:tcW w:w="1627" w:type="dxa"/>
          </w:tcPr>
          <w:p w14:paraId="20A596B5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color w:val="000000" w:themeColor="text1"/>
                <w:sz w:val="20"/>
              </w:rPr>
              <w:t>Mehr als 10'000.00</w:t>
            </w:r>
          </w:p>
        </w:tc>
      </w:tr>
      <w:tr w:rsidR="009C3D2C" w:rsidRPr="005515BB" w14:paraId="7C5FD135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</w:tcBorders>
          </w:tcPr>
          <w:p w14:paraId="302CAFC1" w14:textId="77777777" w:rsidR="009C3D2C" w:rsidRPr="005515BB" w:rsidRDefault="009C3D2C" w:rsidP="00270AD3">
            <w:pPr>
              <w:pStyle w:val="Absatz0"/>
              <w:ind w:right="51"/>
              <w:rPr>
                <w:sz w:val="20"/>
              </w:rPr>
            </w:pPr>
            <w:r w:rsidRPr="005515BB">
              <w:rPr>
                <w:sz w:val="20"/>
              </w:rPr>
              <w:t xml:space="preserve">3.3 </w:t>
            </w:r>
          </w:p>
          <w:p w14:paraId="3D5F40AD" w14:textId="77777777" w:rsidR="009C3D2C" w:rsidRPr="005515BB" w:rsidRDefault="009C3D2C" w:rsidP="00270AD3">
            <w:pPr>
              <w:pStyle w:val="Absatz0"/>
              <w:ind w:right="51"/>
              <w:rPr>
                <w:color w:val="000000" w:themeColor="text1"/>
                <w:sz w:val="20"/>
              </w:rPr>
            </w:pPr>
            <w:r w:rsidRPr="005515BB">
              <w:rPr>
                <w:sz w:val="20"/>
              </w:rPr>
              <w:t>Fachkurse pro Person pro 12 Monate</w:t>
            </w:r>
          </w:p>
        </w:tc>
        <w:tc>
          <w:tcPr>
            <w:tcW w:w="1320" w:type="dxa"/>
          </w:tcPr>
          <w:p w14:paraId="0A410438" w14:textId="77777777" w:rsidR="009C3D2C" w:rsidRPr="005515BB" w:rsidRDefault="009C3D2C" w:rsidP="00270AD3">
            <w:pPr>
              <w:pStyle w:val="Absatz0"/>
              <w:ind w:right="51"/>
              <w:rPr>
                <w:sz w:val="20"/>
              </w:rPr>
            </w:pPr>
            <w:r w:rsidRPr="005515BB">
              <w:rPr>
                <w:sz w:val="20"/>
              </w:rPr>
              <w:t>6‘500.00</w:t>
            </w:r>
          </w:p>
        </w:tc>
        <w:tc>
          <w:tcPr>
            <w:tcW w:w="1430" w:type="dxa"/>
          </w:tcPr>
          <w:p w14:paraId="7B4B83E0" w14:textId="77777777" w:rsidR="009C3D2C" w:rsidRPr="005515BB" w:rsidRDefault="009C3D2C" w:rsidP="00270AD3">
            <w:pPr>
              <w:pStyle w:val="Absatz0"/>
              <w:ind w:right="51"/>
              <w:rPr>
                <w:sz w:val="20"/>
              </w:rPr>
            </w:pPr>
            <w:r w:rsidRPr="005515BB">
              <w:rPr>
                <w:sz w:val="20"/>
              </w:rPr>
              <w:t>0.00 bis 7‘500</w:t>
            </w:r>
            <w:r>
              <w:rPr>
                <w:sz w:val="20"/>
              </w:rPr>
              <w:t>.00</w:t>
            </w:r>
          </w:p>
        </w:tc>
        <w:tc>
          <w:tcPr>
            <w:tcW w:w="1430" w:type="dxa"/>
          </w:tcPr>
          <w:p w14:paraId="1B0F16AC" w14:textId="77777777" w:rsidR="009C3D2C" w:rsidRPr="005515BB" w:rsidRDefault="009C3D2C" w:rsidP="00270AD3">
            <w:pPr>
              <w:pStyle w:val="Absatz0"/>
              <w:ind w:right="51"/>
              <w:rPr>
                <w:sz w:val="20"/>
              </w:rPr>
            </w:pPr>
            <w:r w:rsidRPr="005515BB">
              <w:rPr>
                <w:sz w:val="20"/>
              </w:rPr>
              <w:t>7‘501.00 bis 10‘00.00</w:t>
            </w:r>
          </w:p>
        </w:tc>
        <w:tc>
          <w:tcPr>
            <w:tcW w:w="1627" w:type="dxa"/>
          </w:tcPr>
          <w:p w14:paraId="2CE58659" w14:textId="77777777" w:rsidR="009C3D2C" w:rsidRPr="005515BB" w:rsidRDefault="009C3D2C" w:rsidP="00270AD3">
            <w:pPr>
              <w:pStyle w:val="Absatz0"/>
              <w:ind w:right="51"/>
              <w:rPr>
                <w:sz w:val="20"/>
              </w:rPr>
            </w:pPr>
            <w:r w:rsidRPr="005515BB">
              <w:rPr>
                <w:sz w:val="20"/>
              </w:rPr>
              <w:t>Mehr als</w:t>
            </w:r>
            <w:r w:rsidRPr="005515BB">
              <w:rPr>
                <w:sz w:val="21"/>
                <w:szCs w:val="21"/>
              </w:rPr>
              <w:t xml:space="preserve"> </w:t>
            </w:r>
            <w:r w:rsidRPr="005515BB">
              <w:rPr>
                <w:sz w:val="20"/>
              </w:rPr>
              <w:t xml:space="preserve">10‘000.00 </w:t>
            </w:r>
          </w:p>
        </w:tc>
      </w:tr>
      <w:tr w:rsidR="009C3D2C" w:rsidRPr="007C2341" w14:paraId="48AF9079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E9C609" w14:textId="77777777" w:rsidR="009C3D2C" w:rsidRPr="001B43B2" w:rsidRDefault="009C3D2C" w:rsidP="00270AD3">
            <w:pPr>
              <w:pStyle w:val="Absatz0"/>
              <w:ind w:right="51"/>
              <w:rPr>
                <w:sz w:val="20"/>
              </w:rPr>
            </w:pPr>
            <w:r w:rsidRPr="001B43B2">
              <w:rPr>
                <w:sz w:val="20"/>
              </w:rPr>
              <w:t>3.3</w:t>
            </w:r>
          </w:p>
          <w:p w14:paraId="5D5EEA69" w14:textId="77777777" w:rsidR="009C3D2C" w:rsidRPr="001B43B2" w:rsidRDefault="009C3D2C" w:rsidP="00270AD3">
            <w:pPr>
              <w:pStyle w:val="Absatz0"/>
              <w:ind w:right="51"/>
              <w:rPr>
                <w:sz w:val="20"/>
              </w:rPr>
            </w:pPr>
            <w:r w:rsidRPr="001B43B2">
              <w:rPr>
                <w:sz w:val="20"/>
              </w:rPr>
              <w:t xml:space="preserve">Baby-Ausstattung </w:t>
            </w:r>
            <w:r w:rsidRPr="001B43B2">
              <w:rPr>
                <w:sz w:val="20"/>
              </w:rPr>
              <w:br/>
              <w:t>pro neugeborenem Kind</w:t>
            </w:r>
          </w:p>
        </w:tc>
        <w:tc>
          <w:tcPr>
            <w:tcW w:w="1320" w:type="dxa"/>
          </w:tcPr>
          <w:p w14:paraId="1D539F42" w14:textId="77777777" w:rsidR="009C3D2C" w:rsidRPr="001B43B2" w:rsidRDefault="009C3D2C" w:rsidP="00270AD3">
            <w:pPr>
              <w:pStyle w:val="Absatz0"/>
              <w:ind w:right="51"/>
              <w:rPr>
                <w:sz w:val="20"/>
              </w:rPr>
            </w:pPr>
            <w:r w:rsidRPr="001B43B2">
              <w:rPr>
                <w:sz w:val="20"/>
              </w:rPr>
              <w:t>600.00 pro Kind, angemessene Reduktion ab 2. Kind</w:t>
            </w:r>
          </w:p>
        </w:tc>
        <w:tc>
          <w:tcPr>
            <w:tcW w:w="1430" w:type="dxa"/>
          </w:tcPr>
          <w:p w14:paraId="2C115AAE" w14:textId="77777777" w:rsidR="009C3D2C" w:rsidRPr="001B43B2" w:rsidRDefault="009C3D2C" w:rsidP="00270AD3">
            <w:pPr>
              <w:pStyle w:val="Absatz0"/>
              <w:ind w:right="51"/>
              <w:rPr>
                <w:sz w:val="20"/>
              </w:rPr>
            </w:pPr>
            <w:r w:rsidRPr="001B43B2">
              <w:rPr>
                <w:sz w:val="20"/>
              </w:rPr>
              <w:t>0.00 bis 900.00 pro Kind, max. 1'800.00 pro Fall</w:t>
            </w:r>
          </w:p>
        </w:tc>
        <w:tc>
          <w:tcPr>
            <w:tcW w:w="1430" w:type="dxa"/>
          </w:tcPr>
          <w:p w14:paraId="30D0856D" w14:textId="77777777" w:rsidR="009C3D2C" w:rsidRPr="001B43B2" w:rsidRDefault="009C3D2C" w:rsidP="00270AD3">
            <w:pPr>
              <w:pStyle w:val="Absatz0"/>
              <w:ind w:right="51"/>
              <w:rPr>
                <w:sz w:val="20"/>
              </w:rPr>
            </w:pPr>
            <w:r w:rsidRPr="001B43B2">
              <w:rPr>
                <w:sz w:val="20"/>
              </w:rPr>
              <w:t>901.00 bis 1'100.00 pro Kind, max. 2'200.00 pro Fall</w:t>
            </w:r>
          </w:p>
        </w:tc>
        <w:tc>
          <w:tcPr>
            <w:tcW w:w="1627" w:type="dxa"/>
          </w:tcPr>
          <w:p w14:paraId="4A9B73A0" w14:textId="77777777" w:rsidR="009C3D2C" w:rsidRPr="001B43B2" w:rsidRDefault="009C3D2C" w:rsidP="00270AD3">
            <w:pPr>
              <w:pStyle w:val="Absatz0"/>
              <w:ind w:right="51"/>
              <w:rPr>
                <w:sz w:val="20"/>
                <w:lang w:val="en-GB"/>
              </w:rPr>
            </w:pPr>
            <w:r w:rsidRPr="001B43B2">
              <w:rPr>
                <w:sz w:val="20"/>
                <w:lang w:val="en-GB"/>
              </w:rPr>
              <w:t xml:space="preserve">&gt; 1'100.00 pro Kind, </w:t>
            </w:r>
            <w:r w:rsidRPr="001B43B2">
              <w:rPr>
                <w:sz w:val="20"/>
                <w:lang w:val="en-GB"/>
              </w:rPr>
              <w:br/>
              <w:t>&gt; 2'200.00 pro Fall</w:t>
            </w:r>
          </w:p>
        </w:tc>
      </w:tr>
      <w:tr w:rsidR="009C3D2C" w:rsidRPr="004F5B95" w14:paraId="4A528288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65983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3.3</w:t>
            </w:r>
          </w:p>
          <w:p w14:paraId="2FE4AB1E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Monatlich wiederkehrende Verhütungsmethoden pro Person</w:t>
            </w:r>
            <w:r>
              <w:rPr>
                <w:sz w:val="20"/>
                <w:vertAlign w:val="superscript"/>
              </w:rPr>
              <w:t>5</w:t>
            </w:r>
          </w:p>
          <w:p w14:paraId="72855E09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(Antibabypille, Dreimonatsspritze)</w:t>
            </w:r>
          </w:p>
        </w:tc>
        <w:tc>
          <w:tcPr>
            <w:tcW w:w="1320" w:type="dxa"/>
          </w:tcPr>
          <w:p w14:paraId="01756BB2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</w:p>
        </w:tc>
        <w:tc>
          <w:tcPr>
            <w:tcW w:w="1430" w:type="dxa"/>
          </w:tcPr>
          <w:p w14:paraId="10B138D9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0.00 bis 35.00 pro Monat</w:t>
            </w:r>
          </w:p>
        </w:tc>
        <w:tc>
          <w:tcPr>
            <w:tcW w:w="1430" w:type="dxa"/>
          </w:tcPr>
          <w:p w14:paraId="79DEA49C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Mehr als 35.00 pro Monat</w:t>
            </w:r>
          </w:p>
        </w:tc>
        <w:tc>
          <w:tcPr>
            <w:tcW w:w="1627" w:type="dxa"/>
          </w:tcPr>
          <w:p w14:paraId="6D5E00D3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-</w:t>
            </w:r>
          </w:p>
        </w:tc>
      </w:tr>
      <w:tr w:rsidR="009C3D2C" w:rsidRPr="004F5B95" w14:paraId="7310D17F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67A30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3.3</w:t>
            </w:r>
          </w:p>
          <w:p w14:paraId="286A7B06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mehrjährige Verhütungsmethoden pro Person je Wirkungsdauer</w:t>
            </w:r>
            <w:r>
              <w:rPr>
                <w:sz w:val="20"/>
                <w:vertAlign w:val="superscript"/>
              </w:rPr>
              <w:t>5</w:t>
            </w:r>
          </w:p>
          <w:p w14:paraId="17FE6B20" w14:textId="77777777" w:rsidR="009C3D2C" w:rsidRPr="004F5B95" w:rsidRDefault="009C3D2C" w:rsidP="00270AD3">
            <w:pPr>
              <w:pStyle w:val="Absatz0"/>
              <w:ind w:right="51"/>
              <w:rPr>
                <w:sz w:val="20"/>
                <w:lang w:val="fr-CH"/>
              </w:rPr>
            </w:pPr>
            <w:r w:rsidRPr="004F5B95">
              <w:rPr>
                <w:sz w:val="20"/>
                <w:lang w:val="fr-CH"/>
              </w:rPr>
              <w:t>(</w:t>
            </w:r>
            <w:proofErr w:type="spellStart"/>
            <w:r w:rsidRPr="004F5B95">
              <w:rPr>
                <w:sz w:val="20"/>
                <w:lang w:val="fr-CH"/>
              </w:rPr>
              <w:t>z.B</w:t>
            </w:r>
            <w:proofErr w:type="spellEnd"/>
            <w:r w:rsidRPr="004F5B95">
              <w:rPr>
                <w:sz w:val="20"/>
                <w:lang w:val="fr-CH"/>
              </w:rPr>
              <w:t xml:space="preserve">. </w:t>
            </w:r>
            <w:proofErr w:type="spellStart"/>
            <w:r w:rsidRPr="004F5B95">
              <w:rPr>
                <w:sz w:val="20"/>
                <w:lang w:val="fr-CH"/>
              </w:rPr>
              <w:t>Hormonspirale</w:t>
            </w:r>
            <w:proofErr w:type="spellEnd"/>
            <w:r w:rsidRPr="004F5B95">
              <w:rPr>
                <w:sz w:val="20"/>
                <w:lang w:val="fr-CH"/>
              </w:rPr>
              <w:t xml:space="preserve">, </w:t>
            </w:r>
            <w:proofErr w:type="spellStart"/>
            <w:r w:rsidRPr="004F5B95">
              <w:rPr>
                <w:sz w:val="20"/>
                <w:lang w:val="fr-CH"/>
              </w:rPr>
              <w:t>Implanton</w:t>
            </w:r>
            <w:proofErr w:type="spellEnd"/>
            <w:r w:rsidRPr="004F5B95">
              <w:rPr>
                <w:sz w:val="20"/>
                <w:lang w:val="fr-CH"/>
              </w:rPr>
              <w:t xml:space="preserve">, </w:t>
            </w:r>
            <w:proofErr w:type="spellStart"/>
            <w:r w:rsidRPr="004F5B95">
              <w:rPr>
                <w:sz w:val="20"/>
                <w:lang w:val="fr-CH"/>
              </w:rPr>
              <w:t>Sterilisation</w:t>
            </w:r>
            <w:proofErr w:type="spellEnd"/>
            <w:r w:rsidRPr="004F5B95">
              <w:rPr>
                <w:sz w:val="20"/>
                <w:lang w:val="fr-CH"/>
              </w:rPr>
              <w:t>)</w:t>
            </w:r>
          </w:p>
        </w:tc>
        <w:tc>
          <w:tcPr>
            <w:tcW w:w="1320" w:type="dxa"/>
          </w:tcPr>
          <w:p w14:paraId="16606B37" w14:textId="77777777" w:rsidR="009C3D2C" w:rsidRPr="004F5B95" w:rsidRDefault="009C3D2C" w:rsidP="00270AD3">
            <w:pPr>
              <w:pStyle w:val="Absatz0"/>
              <w:ind w:right="51"/>
              <w:rPr>
                <w:sz w:val="20"/>
                <w:lang w:val="fr-CH"/>
              </w:rPr>
            </w:pPr>
          </w:p>
        </w:tc>
        <w:tc>
          <w:tcPr>
            <w:tcW w:w="1430" w:type="dxa"/>
          </w:tcPr>
          <w:p w14:paraId="0BFDE67D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0.00 bis 600.00</w:t>
            </w:r>
          </w:p>
        </w:tc>
        <w:tc>
          <w:tcPr>
            <w:tcW w:w="1430" w:type="dxa"/>
          </w:tcPr>
          <w:p w14:paraId="26800428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600.00 bis 1'000.00</w:t>
            </w:r>
          </w:p>
        </w:tc>
        <w:tc>
          <w:tcPr>
            <w:tcW w:w="1627" w:type="dxa"/>
          </w:tcPr>
          <w:p w14:paraId="182C3598" w14:textId="77777777" w:rsidR="009C3D2C" w:rsidRPr="004F5B95" w:rsidRDefault="009C3D2C" w:rsidP="00270AD3">
            <w:pPr>
              <w:pStyle w:val="Absatz0"/>
              <w:ind w:right="51"/>
              <w:rPr>
                <w:sz w:val="20"/>
              </w:rPr>
            </w:pPr>
            <w:r w:rsidRPr="004F5B95">
              <w:rPr>
                <w:sz w:val="20"/>
              </w:rPr>
              <w:t>Mehr als 1'000.00</w:t>
            </w:r>
          </w:p>
        </w:tc>
      </w:tr>
      <w:tr w:rsidR="009C3D2C" w:rsidRPr="008A3DCF" w14:paraId="58B9BE6D" w14:textId="77777777" w:rsidTr="009C3D2C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1E7B3" w14:textId="77777777" w:rsidR="009C3D2C" w:rsidRDefault="009C3D2C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3.3 </w:t>
            </w:r>
          </w:p>
          <w:p w14:paraId="6662B3E3" w14:textId="4363C6FF" w:rsidR="009C3D2C" w:rsidRPr="008A3DCF" w:rsidRDefault="00523BF6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IT</w:t>
            </w:r>
            <w:r w:rsidR="009C3D2C" w:rsidRPr="004335D6">
              <w:rPr>
                <w:sz w:val="20"/>
                <w:highlight w:val="yellow"/>
              </w:rPr>
              <w:t>-Gerät pro Person</w:t>
            </w:r>
            <w:r w:rsidR="009C3D2C" w:rsidRPr="004335D6">
              <w:rPr>
                <w:sz w:val="20"/>
                <w:highlight w:val="yellow"/>
                <w:vertAlign w:val="superscript"/>
              </w:rPr>
              <w:t>4</w:t>
            </w:r>
            <w:r w:rsidR="009C3D2C" w:rsidRPr="004335D6">
              <w:rPr>
                <w:sz w:val="20"/>
                <w:highlight w:val="yellow"/>
              </w:rPr>
              <w:t xml:space="preserve"> nach obligatorischer Schulzeit pro 3 Jahre</w:t>
            </w:r>
            <w:r w:rsidR="009C3D2C" w:rsidRPr="004335D6">
              <w:rPr>
                <w:sz w:val="20"/>
                <w:highlight w:val="yellow"/>
                <w:vertAlign w:val="superscript"/>
              </w:rPr>
              <w:t xml:space="preserve"> </w:t>
            </w:r>
            <w:r w:rsidR="00E007E4">
              <w:rPr>
                <w:sz w:val="20"/>
                <w:highlight w:val="yellow"/>
              </w:rPr>
              <w:t>(z.B. Laptop, PC</w:t>
            </w:r>
            <w:r w:rsidR="009C3D2C" w:rsidRPr="004335D6">
              <w:rPr>
                <w:sz w:val="20"/>
                <w:highlight w:val="yellow"/>
              </w:rPr>
              <w:t>)</w:t>
            </w:r>
          </w:p>
        </w:tc>
        <w:tc>
          <w:tcPr>
            <w:tcW w:w="1320" w:type="dxa"/>
          </w:tcPr>
          <w:p w14:paraId="739C00F3" w14:textId="77777777" w:rsidR="009C3D2C" w:rsidRPr="004335D6" w:rsidRDefault="009C3D2C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 w:rsidRPr="004335D6">
              <w:rPr>
                <w:sz w:val="20"/>
                <w:szCs w:val="21"/>
                <w:highlight w:val="yellow"/>
              </w:rPr>
              <w:t>Nach Möglichkeit vergünstigte Occasionsgeräte</w:t>
            </w:r>
          </w:p>
        </w:tc>
        <w:tc>
          <w:tcPr>
            <w:tcW w:w="1430" w:type="dxa"/>
          </w:tcPr>
          <w:p w14:paraId="42DD6349" w14:textId="77777777" w:rsidR="009C3D2C" w:rsidRPr="008A3DCF" w:rsidRDefault="009C3D2C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0.00 bis 300.00</w:t>
            </w:r>
          </w:p>
        </w:tc>
        <w:tc>
          <w:tcPr>
            <w:tcW w:w="1430" w:type="dxa"/>
          </w:tcPr>
          <w:p w14:paraId="4236CED9" w14:textId="77777777" w:rsidR="009C3D2C" w:rsidRDefault="009C3D2C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>
              <w:rPr>
                <w:sz w:val="21"/>
                <w:szCs w:val="21"/>
                <w:highlight w:val="yellow"/>
              </w:rPr>
              <w:t>Mehr als Fr. 300.00</w:t>
            </w:r>
          </w:p>
        </w:tc>
        <w:tc>
          <w:tcPr>
            <w:tcW w:w="1627" w:type="dxa"/>
          </w:tcPr>
          <w:p w14:paraId="4BAA20D1" w14:textId="77777777" w:rsidR="009C3D2C" w:rsidRPr="008A3DCF" w:rsidRDefault="00EE3471" w:rsidP="00270AD3">
            <w:pPr>
              <w:pStyle w:val="Absatz0"/>
              <w:ind w:right="51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-</w:t>
            </w:r>
          </w:p>
        </w:tc>
      </w:tr>
    </w:tbl>
    <w:p w14:paraId="68CB46E5" w14:textId="77777777" w:rsidR="000B32DD" w:rsidRDefault="000B32DD"/>
    <w:p w14:paraId="596B9D3A" w14:textId="77777777" w:rsidR="00F85307" w:rsidRPr="00497D8B" w:rsidRDefault="00F85307" w:rsidP="001F12BA">
      <w:pPr>
        <w:ind w:right="51"/>
        <w:rPr>
          <w:sz w:val="2"/>
        </w:rPr>
      </w:pPr>
    </w:p>
    <w:sectPr w:rsidR="00F85307" w:rsidRPr="00497D8B" w:rsidSect="006921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985" w:right="1134" w:bottom="136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D243" w14:textId="77777777" w:rsidR="001D5971" w:rsidRDefault="001D5971">
      <w:r>
        <w:separator/>
      </w:r>
    </w:p>
  </w:endnote>
  <w:endnote w:type="continuationSeparator" w:id="0">
    <w:p w14:paraId="48F70EFC" w14:textId="77777777" w:rsidR="001D5971" w:rsidRDefault="001D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F78D" w14:textId="77777777" w:rsidR="007C2341" w:rsidRDefault="007C23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B8F7" w14:textId="77777777" w:rsidR="007C2341" w:rsidRDefault="007C234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7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3256"/>
      <w:gridCol w:w="1278"/>
      <w:gridCol w:w="1430"/>
      <w:gridCol w:w="3103"/>
    </w:tblGrid>
    <w:tr w:rsidR="00B93BD7" w14:paraId="1C93CC14" w14:textId="77777777" w:rsidTr="00D62D80">
      <w:trPr>
        <w:trHeight w:val="284"/>
      </w:trPr>
      <w:tc>
        <w:tcPr>
          <w:tcW w:w="3256" w:type="dxa"/>
        </w:tcPr>
        <w:p w14:paraId="2368777C" w14:textId="77777777" w:rsidR="00B93BD7" w:rsidRDefault="00B93BD7" w:rsidP="00E1712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HAW_Situationsbedingte_Leistungen.docx</w:t>
          </w:r>
          <w:r>
            <w:rPr>
              <w:sz w:val="17"/>
            </w:rPr>
            <w:fldChar w:fldCharType="end"/>
          </w:r>
        </w:p>
      </w:tc>
      <w:tc>
        <w:tcPr>
          <w:tcW w:w="1278" w:type="dxa"/>
        </w:tcPr>
        <w:p w14:paraId="79BC8325" w14:textId="77777777" w:rsidR="00B93BD7" w:rsidRDefault="00B93BD7" w:rsidP="00D62D80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öffentlich</w:t>
          </w:r>
        </w:p>
      </w:tc>
      <w:tc>
        <w:tcPr>
          <w:tcW w:w="1430" w:type="dxa"/>
        </w:tcPr>
        <w:p w14:paraId="50001DFF" w14:textId="77777777" w:rsidR="00B93BD7" w:rsidRDefault="00467701" w:rsidP="00D57D1A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532" w:firstLine="532"/>
            <w:rPr>
              <w:sz w:val="17"/>
            </w:rPr>
          </w:pPr>
          <w:r>
            <w:rPr>
              <w:sz w:val="17"/>
            </w:rPr>
            <w:t>Version 1.6</w:t>
          </w:r>
        </w:p>
      </w:tc>
      <w:tc>
        <w:tcPr>
          <w:tcW w:w="3103" w:type="dxa"/>
        </w:tcPr>
        <w:p w14:paraId="2F8BADB5" w14:textId="77777777" w:rsidR="00B93BD7" w:rsidRDefault="00B93BD7" w:rsidP="00435483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268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FS-WH/ FS-SI </w:t>
          </w:r>
        </w:p>
      </w:tc>
    </w:tr>
  </w:tbl>
  <w:p w14:paraId="6D08CE24" w14:textId="77777777" w:rsidR="0086685A" w:rsidRDefault="0086685A" w:rsidP="00A47B8A">
    <w:pPr>
      <w:pStyle w:val="Fuzeile"/>
      <w:tabs>
        <w:tab w:val="clear" w:pos="9072"/>
        <w:tab w:val="right" w:pos="9071"/>
      </w:tabs>
      <w:rPr>
        <w:sz w:val="17"/>
        <w:lang w:val="de-DE"/>
      </w:rPr>
    </w:pPr>
    <w:r w:rsidRPr="00F1387C">
      <w:rPr>
        <w:sz w:val="17"/>
        <w:lang w:val="de-DE"/>
      </w:rPr>
      <w:t>© Copyright Soziale Dienste. Eine Weiterverwendung ist nur mit dem Zusatz «Soziale Dienste Stadt Zürich» erlaubt.</w:t>
    </w:r>
  </w:p>
  <w:p w14:paraId="05D921BC" w14:textId="77777777" w:rsidR="0086685A" w:rsidRDefault="0086685A" w:rsidP="00A47B8A">
    <w:pPr>
      <w:pStyle w:val="Fuzeile"/>
      <w:tabs>
        <w:tab w:val="clear" w:pos="9072"/>
        <w:tab w:val="right" w:pos="907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B95C" w14:textId="77777777" w:rsidR="001D5971" w:rsidRDefault="001D5971">
      <w:r>
        <w:separator/>
      </w:r>
    </w:p>
  </w:footnote>
  <w:footnote w:type="continuationSeparator" w:id="0">
    <w:p w14:paraId="1C872186" w14:textId="77777777" w:rsidR="001D5971" w:rsidRDefault="001D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6A23" w14:textId="77777777" w:rsidR="007C2341" w:rsidRDefault="007C23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86685A" w14:paraId="16CE50D3" w14:textId="77777777">
      <w:tc>
        <w:tcPr>
          <w:tcW w:w="7257" w:type="dxa"/>
          <w:gridSpan w:val="2"/>
        </w:tcPr>
        <w:p w14:paraId="6311E61B" w14:textId="77777777" w:rsidR="0086685A" w:rsidRDefault="0086685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DF9A2CB" wp14:editId="4CE72BCC">
                <wp:extent cx="1347470" cy="274320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47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B596DD" w14:textId="77777777" w:rsidR="0086685A" w:rsidRDefault="0086685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1697C32" w14:textId="77777777" w:rsidR="0086685A" w:rsidRDefault="0086685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6685A" w14:paraId="32D8C3B6" w14:textId="77777777">
      <w:trPr>
        <w:trHeight w:val="210"/>
      </w:trPr>
      <w:tc>
        <w:tcPr>
          <w:tcW w:w="680" w:type="dxa"/>
        </w:tcPr>
        <w:p w14:paraId="03FF6D26" w14:textId="77777777" w:rsidR="0086685A" w:rsidRDefault="0086685A">
          <w:pPr>
            <w:pStyle w:val="Kopfzeile"/>
          </w:pPr>
        </w:p>
      </w:tc>
      <w:tc>
        <w:tcPr>
          <w:tcW w:w="9072" w:type="dxa"/>
          <w:gridSpan w:val="2"/>
        </w:tcPr>
        <w:p w14:paraId="790AEAA5" w14:textId="4D935A20" w:rsidR="0086685A" w:rsidRDefault="0086685A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64DB4">
            <w:rPr>
              <w:noProof/>
            </w:rPr>
            <w:t>6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764DB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40D8FC0D" w14:textId="77777777" w:rsidR="0086685A" w:rsidRDefault="0086685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86685A" w14:paraId="70ABB4CE" w14:textId="77777777" w:rsidTr="00E1712F">
      <w:tc>
        <w:tcPr>
          <w:tcW w:w="7257" w:type="dxa"/>
        </w:tcPr>
        <w:p w14:paraId="430074CD" w14:textId="77777777" w:rsidR="0086685A" w:rsidRDefault="0086685A" w:rsidP="00E1712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B881A15" wp14:editId="0F5D83D4">
                <wp:extent cx="1352550" cy="276225"/>
                <wp:effectExtent l="0" t="0" r="0" b="0"/>
                <wp:docPr id="1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38DC42D" w14:textId="77777777" w:rsidR="0086685A" w:rsidRDefault="0086685A" w:rsidP="00E1712F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6685A" w14:paraId="47A1B904" w14:textId="77777777" w:rsidTr="00E1712F">
      <w:tc>
        <w:tcPr>
          <w:tcW w:w="7257" w:type="dxa"/>
        </w:tcPr>
        <w:p w14:paraId="06444776" w14:textId="77777777" w:rsidR="0086685A" w:rsidRDefault="0086685A" w:rsidP="00E1712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47640D4" w14:textId="77777777" w:rsidR="0086685A" w:rsidRDefault="0086685A" w:rsidP="00E1712F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243AA8B" w14:textId="627BC9F3" w:rsidR="0086685A" w:rsidRPr="00607000" w:rsidRDefault="0086685A">
    <w:pPr>
      <w:pStyle w:val="Kopfzeile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6EC"/>
    <w:multiLevelType w:val="multilevel"/>
    <w:tmpl w:val="64102DD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940"/>
        </w:tabs>
        <w:ind w:left="94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B51"/>
    <w:multiLevelType w:val="multilevel"/>
    <w:tmpl w:val="377CD8D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C6012"/>
    <w:multiLevelType w:val="multilevel"/>
    <w:tmpl w:val="CC5C92D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855216"/>
    <w:multiLevelType w:val="hybridMultilevel"/>
    <w:tmpl w:val="CDD87A98"/>
    <w:lvl w:ilvl="0" w:tplc="4B4E4CEC">
      <w:start w:val="1"/>
      <w:numFmt w:val="bullet"/>
      <w:lvlText w:val="-"/>
      <w:lvlJc w:val="left"/>
      <w:pPr>
        <w:tabs>
          <w:tab w:val="num" w:pos="1077"/>
        </w:tabs>
        <w:ind w:left="1077" w:hanging="360"/>
      </w:pPr>
      <w:rPr>
        <w:rFonts w:ascii="Sylfaen" w:hAnsi="Sylfae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0738B"/>
    <w:multiLevelType w:val="hybridMultilevel"/>
    <w:tmpl w:val="D5F01038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(W1)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(W1)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(W1)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6F39"/>
    <w:multiLevelType w:val="hybridMultilevel"/>
    <w:tmpl w:val="377CD8D2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73805"/>
    <w:multiLevelType w:val="hybridMultilevel"/>
    <w:tmpl w:val="52304E00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B54E4"/>
    <w:multiLevelType w:val="hybridMultilevel"/>
    <w:tmpl w:val="D332E2A4"/>
    <w:lvl w:ilvl="0" w:tplc="85E87FF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(W1)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(W1)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(W1)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C30C7"/>
    <w:multiLevelType w:val="multilevel"/>
    <w:tmpl w:val="CC5C92D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F5380"/>
    <w:multiLevelType w:val="hybridMultilevel"/>
    <w:tmpl w:val="5100BC32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8054E"/>
    <w:multiLevelType w:val="hybridMultilevel"/>
    <w:tmpl w:val="5AF25376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242E2B"/>
    <w:multiLevelType w:val="hybridMultilevel"/>
    <w:tmpl w:val="B8D68716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6352F"/>
    <w:multiLevelType w:val="hybridMultilevel"/>
    <w:tmpl w:val="19DA41C6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0818347">
    <w:abstractNumId w:val="0"/>
  </w:num>
  <w:num w:numId="2" w16cid:durableId="238516837">
    <w:abstractNumId w:val="5"/>
  </w:num>
  <w:num w:numId="3" w16cid:durableId="1116557695">
    <w:abstractNumId w:val="1"/>
  </w:num>
  <w:num w:numId="4" w16cid:durableId="803891506">
    <w:abstractNumId w:val="9"/>
  </w:num>
  <w:num w:numId="5" w16cid:durableId="10105336">
    <w:abstractNumId w:val="15"/>
  </w:num>
  <w:num w:numId="6" w16cid:durableId="1113860815">
    <w:abstractNumId w:val="2"/>
  </w:num>
  <w:num w:numId="7" w16cid:durableId="1582638386">
    <w:abstractNumId w:val="0"/>
  </w:num>
  <w:num w:numId="8" w16cid:durableId="736320029">
    <w:abstractNumId w:val="17"/>
  </w:num>
  <w:num w:numId="9" w16cid:durableId="1118454295">
    <w:abstractNumId w:val="10"/>
  </w:num>
  <w:num w:numId="10" w16cid:durableId="1569226737">
    <w:abstractNumId w:val="16"/>
  </w:num>
  <w:num w:numId="11" w16cid:durableId="1454909711">
    <w:abstractNumId w:val="7"/>
  </w:num>
  <w:num w:numId="12" w16cid:durableId="1056853190">
    <w:abstractNumId w:val="11"/>
  </w:num>
  <w:num w:numId="13" w16cid:durableId="425927233">
    <w:abstractNumId w:val="12"/>
  </w:num>
  <w:num w:numId="14" w16cid:durableId="385104802">
    <w:abstractNumId w:val="4"/>
  </w:num>
  <w:num w:numId="15" w16cid:durableId="2093504342">
    <w:abstractNumId w:val="13"/>
  </w:num>
  <w:num w:numId="16" w16cid:durableId="1743671420">
    <w:abstractNumId w:val="8"/>
  </w:num>
  <w:num w:numId="17" w16cid:durableId="616721670">
    <w:abstractNumId w:val="3"/>
  </w:num>
  <w:num w:numId="18" w16cid:durableId="330790357">
    <w:abstractNumId w:val="14"/>
  </w:num>
  <w:num w:numId="19" w16cid:durableId="1294406585">
    <w:abstractNumId w:val="6"/>
  </w:num>
  <w:num w:numId="20" w16cid:durableId="913777580">
    <w:abstractNumId w:val="0"/>
  </w:num>
  <w:num w:numId="21" w16cid:durableId="671448738">
    <w:abstractNumId w:val="0"/>
  </w:num>
  <w:num w:numId="22" w16cid:durableId="1306348234">
    <w:abstractNumId w:val="0"/>
  </w:num>
  <w:num w:numId="23" w16cid:durableId="847793281">
    <w:abstractNumId w:val="0"/>
  </w:num>
  <w:num w:numId="24" w16cid:durableId="2015103993">
    <w:abstractNumId w:val="0"/>
  </w:num>
  <w:num w:numId="25" w16cid:durableId="14433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FA599FF-FC18-4A0E-83AE-8A45AE0512D0}"/>
    <w:docVar w:name="dgnword-eventsink" w:val="2181293144944"/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D96BF7"/>
    <w:rsid w:val="00000FCD"/>
    <w:rsid w:val="00003EEE"/>
    <w:rsid w:val="00014C58"/>
    <w:rsid w:val="00015011"/>
    <w:rsid w:val="00022799"/>
    <w:rsid w:val="00025AFB"/>
    <w:rsid w:val="0002645B"/>
    <w:rsid w:val="00033E9C"/>
    <w:rsid w:val="0003402B"/>
    <w:rsid w:val="00037652"/>
    <w:rsid w:val="000564E9"/>
    <w:rsid w:val="00061C54"/>
    <w:rsid w:val="00063B23"/>
    <w:rsid w:val="00072DD1"/>
    <w:rsid w:val="00075FC0"/>
    <w:rsid w:val="0008463D"/>
    <w:rsid w:val="00086953"/>
    <w:rsid w:val="000A3E25"/>
    <w:rsid w:val="000A60A3"/>
    <w:rsid w:val="000B32DD"/>
    <w:rsid w:val="000B3A30"/>
    <w:rsid w:val="000C0AE6"/>
    <w:rsid w:val="000C3C83"/>
    <w:rsid w:val="000D08F0"/>
    <w:rsid w:val="000D2E79"/>
    <w:rsid w:val="000D4590"/>
    <w:rsid w:val="000D6A8F"/>
    <w:rsid w:val="000E43A5"/>
    <w:rsid w:val="000F077D"/>
    <w:rsid w:val="000F55BD"/>
    <w:rsid w:val="000F6426"/>
    <w:rsid w:val="00104651"/>
    <w:rsid w:val="00104E01"/>
    <w:rsid w:val="0011288A"/>
    <w:rsid w:val="001174C5"/>
    <w:rsid w:val="001420C6"/>
    <w:rsid w:val="00147EC2"/>
    <w:rsid w:val="0015755E"/>
    <w:rsid w:val="001675F2"/>
    <w:rsid w:val="00173F37"/>
    <w:rsid w:val="0017427B"/>
    <w:rsid w:val="0019063D"/>
    <w:rsid w:val="00190861"/>
    <w:rsid w:val="001A240F"/>
    <w:rsid w:val="001B1262"/>
    <w:rsid w:val="001B2696"/>
    <w:rsid w:val="001B43B2"/>
    <w:rsid w:val="001B6448"/>
    <w:rsid w:val="001B7946"/>
    <w:rsid w:val="001C32E2"/>
    <w:rsid w:val="001C37D6"/>
    <w:rsid w:val="001C37DD"/>
    <w:rsid w:val="001D3B7C"/>
    <w:rsid w:val="001D44FB"/>
    <w:rsid w:val="001D4CC8"/>
    <w:rsid w:val="001D5971"/>
    <w:rsid w:val="001E0E2C"/>
    <w:rsid w:val="001E4099"/>
    <w:rsid w:val="001E6448"/>
    <w:rsid w:val="001F0471"/>
    <w:rsid w:val="001F12BA"/>
    <w:rsid w:val="002010B1"/>
    <w:rsid w:val="00213666"/>
    <w:rsid w:val="00220D5D"/>
    <w:rsid w:val="002249F6"/>
    <w:rsid w:val="00225A30"/>
    <w:rsid w:val="00233A20"/>
    <w:rsid w:val="0023505B"/>
    <w:rsid w:val="002439B6"/>
    <w:rsid w:val="0027284F"/>
    <w:rsid w:val="00274FEE"/>
    <w:rsid w:val="002764E4"/>
    <w:rsid w:val="00276BA6"/>
    <w:rsid w:val="00285131"/>
    <w:rsid w:val="00286BA3"/>
    <w:rsid w:val="00291AB9"/>
    <w:rsid w:val="00294341"/>
    <w:rsid w:val="002A6A9F"/>
    <w:rsid w:val="002B76EC"/>
    <w:rsid w:val="002C73E2"/>
    <w:rsid w:val="002D0B6C"/>
    <w:rsid w:val="002D2E12"/>
    <w:rsid w:val="002D458A"/>
    <w:rsid w:val="002E2AAB"/>
    <w:rsid w:val="0030063A"/>
    <w:rsid w:val="003009F7"/>
    <w:rsid w:val="00302C62"/>
    <w:rsid w:val="003047D3"/>
    <w:rsid w:val="00314087"/>
    <w:rsid w:val="00317B7A"/>
    <w:rsid w:val="00335674"/>
    <w:rsid w:val="00344C8F"/>
    <w:rsid w:val="003535A1"/>
    <w:rsid w:val="00356229"/>
    <w:rsid w:val="0037229A"/>
    <w:rsid w:val="00382D05"/>
    <w:rsid w:val="00393CC4"/>
    <w:rsid w:val="003943B9"/>
    <w:rsid w:val="0039641E"/>
    <w:rsid w:val="00397FB6"/>
    <w:rsid w:val="003A629C"/>
    <w:rsid w:val="003C335A"/>
    <w:rsid w:val="003C5626"/>
    <w:rsid w:val="003C6F92"/>
    <w:rsid w:val="003D221D"/>
    <w:rsid w:val="003D563B"/>
    <w:rsid w:val="003D79AD"/>
    <w:rsid w:val="003E63E8"/>
    <w:rsid w:val="003F4144"/>
    <w:rsid w:val="00407FAC"/>
    <w:rsid w:val="00420753"/>
    <w:rsid w:val="00422901"/>
    <w:rsid w:val="004335D6"/>
    <w:rsid w:val="00435483"/>
    <w:rsid w:val="00450AE4"/>
    <w:rsid w:val="00450BFC"/>
    <w:rsid w:val="004515C3"/>
    <w:rsid w:val="00467701"/>
    <w:rsid w:val="00470281"/>
    <w:rsid w:val="0047780C"/>
    <w:rsid w:val="0048315C"/>
    <w:rsid w:val="00490577"/>
    <w:rsid w:val="0049271D"/>
    <w:rsid w:val="004929FA"/>
    <w:rsid w:val="00494265"/>
    <w:rsid w:val="00497D8B"/>
    <w:rsid w:val="004A618F"/>
    <w:rsid w:val="004A7859"/>
    <w:rsid w:val="004D0C6F"/>
    <w:rsid w:val="004D2A38"/>
    <w:rsid w:val="004D7A94"/>
    <w:rsid w:val="004E2BF7"/>
    <w:rsid w:val="004E34BC"/>
    <w:rsid w:val="004F3990"/>
    <w:rsid w:val="004F5B95"/>
    <w:rsid w:val="004F79D5"/>
    <w:rsid w:val="0050049E"/>
    <w:rsid w:val="00521D7B"/>
    <w:rsid w:val="00523BF6"/>
    <w:rsid w:val="005475E5"/>
    <w:rsid w:val="00547A94"/>
    <w:rsid w:val="00550A0D"/>
    <w:rsid w:val="005515BB"/>
    <w:rsid w:val="00553E54"/>
    <w:rsid w:val="0055522C"/>
    <w:rsid w:val="00556027"/>
    <w:rsid w:val="00575104"/>
    <w:rsid w:val="00580BF6"/>
    <w:rsid w:val="00580FB6"/>
    <w:rsid w:val="00593A88"/>
    <w:rsid w:val="005A32D7"/>
    <w:rsid w:val="005A3FEA"/>
    <w:rsid w:val="005A5C47"/>
    <w:rsid w:val="005A6AFA"/>
    <w:rsid w:val="005B13A3"/>
    <w:rsid w:val="005C2E48"/>
    <w:rsid w:val="005C35C7"/>
    <w:rsid w:val="005D4421"/>
    <w:rsid w:val="005D5661"/>
    <w:rsid w:val="005E6CD3"/>
    <w:rsid w:val="005F08FC"/>
    <w:rsid w:val="00607000"/>
    <w:rsid w:val="00621656"/>
    <w:rsid w:val="00621A52"/>
    <w:rsid w:val="00622C7D"/>
    <w:rsid w:val="00625935"/>
    <w:rsid w:val="006359D5"/>
    <w:rsid w:val="00647531"/>
    <w:rsid w:val="00650761"/>
    <w:rsid w:val="0065210C"/>
    <w:rsid w:val="006566F0"/>
    <w:rsid w:val="00665C86"/>
    <w:rsid w:val="00673592"/>
    <w:rsid w:val="00675782"/>
    <w:rsid w:val="0068415C"/>
    <w:rsid w:val="006855BD"/>
    <w:rsid w:val="00686587"/>
    <w:rsid w:val="00692149"/>
    <w:rsid w:val="006A1758"/>
    <w:rsid w:val="006A3176"/>
    <w:rsid w:val="006A75E1"/>
    <w:rsid w:val="006B51E3"/>
    <w:rsid w:val="006C0A6C"/>
    <w:rsid w:val="006C7A2B"/>
    <w:rsid w:val="006D6311"/>
    <w:rsid w:val="006D7128"/>
    <w:rsid w:val="006D7591"/>
    <w:rsid w:val="006E758B"/>
    <w:rsid w:val="006F1636"/>
    <w:rsid w:val="006F2B68"/>
    <w:rsid w:val="00705336"/>
    <w:rsid w:val="0070704B"/>
    <w:rsid w:val="00716032"/>
    <w:rsid w:val="00723D16"/>
    <w:rsid w:val="00743192"/>
    <w:rsid w:val="00764DB4"/>
    <w:rsid w:val="007821E3"/>
    <w:rsid w:val="00783EF7"/>
    <w:rsid w:val="0078535D"/>
    <w:rsid w:val="0079165B"/>
    <w:rsid w:val="007924EE"/>
    <w:rsid w:val="00792709"/>
    <w:rsid w:val="007A3B7F"/>
    <w:rsid w:val="007A6BC1"/>
    <w:rsid w:val="007A6F4F"/>
    <w:rsid w:val="007A78D7"/>
    <w:rsid w:val="007B03D3"/>
    <w:rsid w:val="007B37AD"/>
    <w:rsid w:val="007B53FA"/>
    <w:rsid w:val="007C0C99"/>
    <w:rsid w:val="007C2341"/>
    <w:rsid w:val="007C5023"/>
    <w:rsid w:val="007C6227"/>
    <w:rsid w:val="007D49FF"/>
    <w:rsid w:val="007E0F7C"/>
    <w:rsid w:val="007E16C0"/>
    <w:rsid w:val="007E394F"/>
    <w:rsid w:val="008043D1"/>
    <w:rsid w:val="008044F8"/>
    <w:rsid w:val="00807DC9"/>
    <w:rsid w:val="00810E4F"/>
    <w:rsid w:val="00816669"/>
    <w:rsid w:val="00816FF6"/>
    <w:rsid w:val="00823C32"/>
    <w:rsid w:val="00827335"/>
    <w:rsid w:val="00831759"/>
    <w:rsid w:val="00834E21"/>
    <w:rsid w:val="00843DA9"/>
    <w:rsid w:val="008479E0"/>
    <w:rsid w:val="008557F9"/>
    <w:rsid w:val="0086157E"/>
    <w:rsid w:val="0086685A"/>
    <w:rsid w:val="00866EAB"/>
    <w:rsid w:val="00871E40"/>
    <w:rsid w:val="008726C7"/>
    <w:rsid w:val="008749EC"/>
    <w:rsid w:val="00877651"/>
    <w:rsid w:val="008824A2"/>
    <w:rsid w:val="0088478C"/>
    <w:rsid w:val="00885555"/>
    <w:rsid w:val="00890F3F"/>
    <w:rsid w:val="008961E1"/>
    <w:rsid w:val="00897745"/>
    <w:rsid w:val="008A2968"/>
    <w:rsid w:val="008A3DCF"/>
    <w:rsid w:val="008B5962"/>
    <w:rsid w:val="008D442A"/>
    <w:rsid w:val="008D4929"/>
    <w:rsid w:val="008D5B55"/>
    <w:rsid w:val="008E233B"/>
    <w:rsid w:val="008E2A47"/>
    <w:rsid w:val="008E6437"/>
    <w:rsid w:val="008F30DB"/>
    <w:rsid w:val="008F3C63"/>
    <w:rsid w:val="008F7598"/>
    <w:rsid w:val="0090484F"/>
    <w:rsid w:val="00913A4C"/>
    <w:rsid w:val="00932F24"/>
    <w:rsid w:val="00933347"/>
    <w:rsid w:val="009371CF"/>
    <w:rsid w:val="009473C6"/>
    <w:rsid w:val="009632DA"/>
    <w:rsid w:val="0096726B"/>
    <w:rsid w:val="0097088C"/>
    <w:rsid w:val="00973751"/>
    <w:rsid w:val="00974800"/>
    <w:rsid w:val="009801E6"/>
    <w:rsid w:val="00980373"/>
    <w:rsid w:val="00983149"/>
    <w:rsid w:val="00990C89"/>
    <w:rsid w:val="00997B68"/>
    <w:rsid w:val="009A145A"/>
    <w:rsid w:val="009C3D2C"/>
    <w:rsid w:val="009D0758"/>
    <w:rsid w:val="009E1785"/>
    <w:rsid w:val="00A02056"/>
    <w:rsid w:val="00A15A4B"/>
    <w:rsid w:val="00A45142"/>
    <w:rsid w:val="00A47B8A"/>
    <w:rsid w:val="00A542AA"/>
    <w:rsid w:val="00A571B4"/>
    <w:rsid w:val="00A626E1"/>
    <w:rsid w:val="00A822BB"/>
    <w:rsid w:val="00A944DF"/>
    <w:rsid w:val="00AB0B40"/>
    <w:rsid w:val="00AB5533"/>
    <w:rsid w:val="00AB7884"/>
    <w:rsid w:val="00AC3381"/>
    <w:rsid w:val="00AC3C37"/>
    <w:rsid w:val="00AC4D43"/>
    <w:rsid w:val="00AC6938"/>
    <w:rsid w:val="00AD0956"/>
    <w:rsid w:val="00AE2D4C"/>
    <w:rsid w:val="00AE3CA9"/>
    <w:rsid w:val="00AE3DE4"/>
    <w:rsid w:val="00AE4EF3"/>
    <w:rsid w:val="00AF5B71"/>
    <w:rsid w:val="00AF60A9"/>
    <w:rsid w:val="00B029D8"/>
    <w:rsid w:val="00B05C38"/>
    <w:rsid w:val="00B07842"/>
    <w:rsid w:val="00B11598"/>
    <w:rsid w:val="00B1303E"/>
    <w:rsid w:val="00B14B8F"/>
    <w:rsid w:val="00B325B6"/>
    <w:rsid w:val="00B331C4"/>
    <w:rsid w:val="00B43796"/>
    <w:rsid w:val="00B60418"/>
    <w:rsid w:val="00B61724"/>
    <w:rsid w:val="00B70BC1"/>
    <w:rsid w:val="00B748A0"/>
    <w:rsid w:val="00B77C79"/>
    <w:rsid w:val="00B801DF"/>
    <w:rsid w:val="00B818CF"/>
    <w:rsid w:val="00B86EBA"/>
    <w:rsid w:val="00B93BD7"/>
    <w:rsid w:val="00B95746"/>
    <w:rsid w:val="00BA2ED5"/>
    <w:rsid w:val="00BB1CB2"/>
    <w:rsid w:val="00BB2E14"/>
    <w:rsid w:val="00BC29E6"/>
    <w:rsid w:val="00BC7DDA"/>
    <w:rsid w:val="00BD1E9C"/>
    <w:rsid w:val="00BD4B73"/>
    <w:rsid w:val="00BD5AD4"/>
    <w:rsid w:val="00BF31E2"/>
    <w:rsid w:val="00BF686E"/>
    <w:rsid w:val="00C15B8D"/>
    <w:rsid w:val="00C16610"/>
    <w:rsid w:val="00C21454"/>
    <w:rsid w:val="00C2619C"/>
    <w:rsid w:val="00C34706"/>
    <w:rsid w:val="00C43FE4"/>
    <w:rsid w:val="00C46625"/>
    <w:rsid w:val="00C50D81"/>
    <w:rsid w:val="00C56982"/>
    <w:rsid w:val="00C57EA6"/>
    <w:rsid w:val="00C60974"/>
    <w:rsid w:val="00C7399E"/>
    <w:rsid w:val="00C772FF"/>
    <w:rsid w:val="00C91455"/>
    <w:rsid w:val="00CA100E"/>
    <w:rsid w:val="00CA4D56"/>
    <w:rsid w:val="00CD230A"/>
    <w:rsid w:val="00CE059F"/>
    <w:rsid w:val="00CE6662"/>
    <w:rsid w:val="00CF004D"/>
    <w:rsid w:val="00CF75F2"/>
    <w:rsid w:val="00D02A9D"/>
    <w:rsid w:val="00D038C8"/>
    <w:rsid w:val="00D16855"/>
    <w:rsid w:val="00D237A4"/>
    <w:rsid w:val="00D30BEB"/>
    <w:rsid w:val="00D376C1"/>
    <w:rsid w:val="00D4112E"/>
    <w:rsid w:val="00D42097"/>
    <w:rsid w:val="00D42338"/>
    <w:rsid w:val="00D5032F"/>
    <w:rsid w:val="00D51919"/>
    <w:rsid w:val="00D52E9B"/>
    <w:rsid w:val="00D56238"/>
    <w:rsid w:val="00D57D1A"/>
    <w:rsid w:val="00D613B8"/>
    <w:rsid w:val="00D62D80"/>
    <w:rsid w:val="00D65150"/>
    <w:rsid w:val="00D66AB3"/>
    <w:rsid w:val="00D71B88"/>
    <w:rsid w:val="00D7379C"/>
    <w:rsid w:val="00D83B8A"/>
    <w:rsid w:val="00D92201"/>
    <w:rsid w:val="00D96BF7"/>
    <w:rsid w:val="00DA5006"/>
    <w:rsid w:val="00DA5C31"/>
    <w:rsid w:val="00DB51A0"/>
    <w:rsid w:val="00DC1F33"/>
    <w:rsid w:val="00DC7A7A"/>
    <w:rsid w:val="00DC7DB4"/>
    <w:rsid w:val="00DD75F0"/>
    <w:rsid w:val="00DE4D8A"/>
    <w:rsid w:val="00DF3EB7"/>
    <w:rsid w:val="00DF5D5E"/>
    <w:rsid w:val="00DF7F24"/>
    <w:rsid w:val="00E007E4"/>
    <w:rsid w:val="00E051B1"/>
    <w:rsid w:val="00E068E2"/>
    <w:rsid w:val="00E133F1"/>
    <w:rsid w:val="00E16107"/>
    <w:rsid w:val="00E170F5"/>
    <w:rsid w:val="00E1712F"/>
    <w:rsid w:val="00E24677"/>
    <w:rsid w:val="00E24C11"/>
    <w:rsid w:val="00E26246"/>
    <w:rsid w:val="00E3086F"/>
    <w:rsid w:val="00E34791"/>
    <w:rsid w:val="00E41EC1"/>
    <w:rsid w:val="00E44405"/>
    <w:rsid w:val="00E542A3"/>
    <w:rsid w:val="00E56189"/>
    <w:rsid w:val="00E601BE"/>
    <w:rsid w:val="00E63D86"/>
    <w:rsid w:val="00E7490B"/>
    <w:rsid w:val="00E769C0"/>
    <w:rsid w:val="00E80FFD"/>
    <w:rsid w:val="00E96147"/>
    <w:rsid w:val="00EB4275"/>
    <w:rsid w:val="00EB68BD"/>
    <w:rsid w:val="00ED2A4F"/>
    <w:rsid w:val="00ED330A"/>
    <w:rsid w:val="00EE3471"/>
    <w:rsid w:val="00EE39C3"/>
    <w:rsid w:val="00EE51F7"/>
    <w:rsid w:val="00EF2232"/>
    <w:rsid w:val="00EF6533"/>
    <w:rsid w:val="00EF79C3"/>
    <w:rsid w:val="00F011AE"/>
    <w:rsid w:val="00F02198"/>
    <w:rsid w:val="00F1020E"/>
    <w:rsid w:val="00F13259"/>
    <w:rsid w:val="00F376CA"/>
    <w:rsid w:val="00F45A64"/>
    <w:rsid w:val="00F45E07"/>
    <w:rsid w:val="00F5069E"/>
    <w:rsid w:val="00F54B3D"/>
    <w:rsid w:val="00F57ADF"/>
    <w:rsid w:val="00F65A28"/>
    <w:rsid w:val="00F672FF"/>
    <w:rsid w:val="00F72725"/>
    <w:rsid w:val="00F728D2"/>
    <w:rsid w:val="00F7732D"/>
    <w:rsid w:val="00F85307"/>
    <w:rsid w:val="00F85872"/>
    <w:rsid w:val="00F90EF6"/>
    <w:rsid w:val="00F968F0"/>
    <w:rsid w:val="00FA064C"/>
    <w:rsid w:val="00FB0CF3"/>
    <w:rsid w:val="00FB5AFE"/>
    <w:rsid w:val="00FB700A"/>
    <w:rsid w:val="00FC4F71"/>
    <w:rsid w:val="00FC5B2B"/>
    <w:rsid w:val="00FD0B59"/>
    <w:rsid w:val="00FD22E7"/>
    <w:rsid w:val="00FF0C4E"/>
    <w:rsid w:val="00FF26D9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CE3934D"/>
  <w15:docId w15:val="{56CE508A-D1F7-41B1-859F-EEB5254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3D563B"/>
    <w:pPr>
      <w:numPr>
        <w:numId w:val="1"/>
      </w:numPr>
      <w:shd w:val="clear" w:color="auto" w:fill="99CCFF"/>
      <w:tabs>
        <w:tab w:val="left" w:pos="709"/>
      </w:tabs>
      <w:spacing w:before="48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WeisungStandard">
    <w:name w:val="Weisung Standard"/>
    <w:basedOn w:val="Standard"/>
    <w:rsid w:val="00C57989"/>
    <w:rPr>
      <w:szCs w:val="24"/>
    </w:rPr>
  </w:style>
  <w:style w:type="table" w:customStyle="1" w:styleId="Tabellengitternetz">
    <w:name w:val="Tabellengitternetz"/>
    <w:basedOn w:val="NormaleTabelle"/>
    <w:rsid w:val="00C57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C628B"/>
    <w:rPr>
      <w:color w:val="0000FF"/>
      <w:u w:val="single"/>
    </w:rPr>
  </w:style>
  <w:style w:type="character" w:styleId="Kommentarzeichen">
    <w:name w:val="annotation reference"/>
    <w:semiHidden/>
    <w:rsid w:val="00C95AFB"/>
    <w:rPr>
      <w:sz w:val="16"/>
      <w:szCs w:val="16"/>
    </w:rPr>
  </w:style>
  <w:style w:type="paragraph" w:styleId="Kommentartext">
    <w:name w:val="annotation text"/>
    <w:basedOn w:val="Standard"/>
    <w:semiHidden/>
    <w:rsid w:val="00C95AF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C95AFB"/>
    <w:rPr>
      <w:b/>
      <w:bCs/>
    </w:rPr>
  </w:style>
  <w:style w:type="paragraph" w:styleId="Listenabsatz">
    <w:name w:val="List Paragraph"/>
    <w:basedOn w:val="Standard"/>
    <w:uiPriority w:val="34"/>
    <w:qFormat/>
    <w:rsid w:val="007C6227"/>
    <w:pPr>
      <w:ind w:left="720"/>
      <w:contextualSpacing/>
    </w:pPr>
  </w:style>
  <w:style w:type="paragraph" w:styleId="berarbeitung">
    <w:name w:val="Revision"/>
    <w:hidden/>
    <w:uiPriority w:val="99"/>
    <w:semiHidden/>
    <w:rsid w:val="007C5023"/>
    <w:rPr>
      <w:rFonts w:ascii="Arial" w:hAnsi="Arial" w:cs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96726B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6726B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rsid w:val="0096726B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rsid w:val="00D92201"/>
    <w:rPr>
      <w:color w:val="800080" w:themeColor="followedHyperlink"/>
      <w:u w:val="single"/>
    </w:rPr>
  </w:style>
  <w:style w:type="paragraph" w:styleId="Endnotentext">
    <w:name w:val="endnote text"/>
    <w:basedOn w:val="Standard"/>
    <w:link w:val="EndnotentextZchn"/>
    <w:semiHidden/>
    <w:unhideWhenUsed/>
    <w:rsid w:val="003943B9"/>
    <w:rPr>
      <w:sz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3943B9"/>
    <w:rPr>
      <w:rFonts w:ascii="Arial" w:hAnsi="Arial" w:cs="Arial"/>
      <w:lang w:eastAsia="de-DE"/>
    </w:rPr>
  </w:style>
  <w:style w:type="character" w:styleId="Endnotenzeichen">
    <w:name w:val="endnote reference"/>
    <w:basedOn w:val="Absatz-Standardschriftart"/>
    <w:semiHidden/>
    <w:unhideWhenUsed/>
    <w:rsid w:val="003943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322">
                      <w:marLeft w:val="-170"/>
                      <w:marRight w:val="-17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4D4D4"/>
                                <w:right w:val="single" w:sz="6" w:space="0" w:color="D4D4D4"/>
                              </w:divBdr>
                              <w:divsChild>
                                <w:div w:id="6195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ozeloixps.global.szh.loc/ix-SOZ_ELO_DM01/plugin/de.elo.ix.plugin.proxy/web/pages/startup.jsp?useSSO=true&amp;guid=(1C0AC3CB-45D9-056C-9A47-CC22E39F0178)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sozeloixps.global.szh.loc/ix-SOZ_ELO_DM01/plugin/de.elo.ix.plugin.proxy/web/pages/startup.jsp?useSSO=true&amp;guid=(D7E6EE63-296B-0CBC-5344-5ACFB68CBC94)" TargetMode="External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353F3F25-5776-A554-962D-C927322F725B)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 xsi:nil="true"/>
    <Gültig_x0020_bis xmlns="3905ffbc-9aeb-4d51-937e-ee1e2cf00671" xsi:nil="true"/>
    <Kontaktperson_x0020_für_x0020_SOD_x0020_KOM xmlns="3905ffbc-9aeb-4d51-937e-ee1e2cf00671">
      <UserInfo>
        <DisplayName>i:0#.w|global\sozman</DisplayName>
        <AccountId>3065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2021-01-31T23:00:00+00:00</Gültig_x0020_von>
    <Dokumentenart1 xmlns="3905ffbc-9aeb-4d51-937e-ee1e2cf00671">SOD Handlungsanweisung (HAW)</Dokumentenart1>
    <Federführende_x002f_s_x0020_Fachressort_x002f_Einheit xmlns="f3b92940-74e1-4b32-811a-cd501d17ae23">5</Federführende_x002f_s_x0020_Fachressort_x002f_Einheit>
    <SKOS-Kapitel xmlns="f3b92940-74e1-4b32-811a-cd501d17ae23">
      <Value>3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  <Herausgabe_x0020_bei_x0020_Informationszugangsgesuchen xmlns="f3b92940-74e1-4b32-811a-cd501d17ae23">kann herausgegeben werden</Herausgabe_x0020_bei_x0020_Informationszugangsgesuchen>
  </documentManagement>
</p:properties>
</file>

<file path=customXml/item4.xml><?xml version="1.0" encoding="utf-8"?>
<LongProperties xmlns="http://schemas.microsoft.com/office/2006/metadata/longProperties">
  <LongProp xmlns="" name="WorkflowChangePath"><![CDATA[52675646-02d6-422a-bf6f-0a8dd6281eff,6;52675646-02d6-422a-bf6f-0a8dd6281eff,8;52675646-02d6-422a-bf6f-0a8dd6281eff,10;0d2b39e8-dd18-4502-a924-40335b5a9ad4,12;0d2b39e8-dd18-4502-a924-40335b5a9ad4,14;1dbebda2-0151-441b-bad0-3a4bc52a6e32,20;1dbebda2-0151-441b-bad0-3a4bc52a6e32,24;]]></LongProp>
</Long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Props1.xml><?xml version="1.0" encoding="utf-8"?>
<ds:datastoreItem xmlns:ds="http://schemas.openxmlformats.org/officeDocument/2006/customXml" ds:itemID="{1340C8E3-FE8F-48B7-874C-FB8286469D2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39AEB0D4-5A18-4604-8B4C-23905BB46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C225-8AFC-4614-B0A8-BC2E89B8FA28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3905ffbc-9aeb-4d51-937e-ee1e2cf00671"/>
  </ds:schemaRefs>
</ds:datastoreItem>
</file>

<file path=customXml/itemProps4.xml><?xml version="1.0" encoding="utf-8"?>
<ds:datastoreItem xmlns:ds="http://schemas.openxmlformats.org/officeDocument/2006/customXml" ds:itemID="{C86E8C19-6488-49F8-8C22-CE21491A9E22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6C377707-B64A-4772-BE30-E1C4C7406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B136584-AAF9-4C5C-9707-84AAFF2E506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F69DFE3-88E5-4880-B281-9E3975B856E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1761</Words>
  <Characters>11097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Situationsbedingte Leistungen</vt:lpstr>
    </vt:vector>
  </TitlesOfParts>
  <Company>Soziale Dienste Stadt Zürich</Company>
  <LinksUpToDate>false</LinksUpToDate>
  <CharactersWithSpaces>12833</CharactersWithSpaces>
  <SharedDoc>false</SharedDoc>
  <HLinks>
    <vt:vector size="6" baseType="variant">
      <vt:variant>
        <vt:i4>1179727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http://sd.intra.stzh.ch/intranet/sd/sod/leistungen_intake/wirtschaftliche_sozialhilfe/skos_c_1/SIL.html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Situationsbedingte Leistungen</dc:title>
  <dc:subject>SKOS C</dc:subject>
  <dc:creator>sozzir</dc:creator>
  <cp:keywords>sil</cp:keywords>
  <dc:description/>
  <cp:lastModifiedBy>Thomas Spescha (sozspt)</cp:lastModifiedBy>
  <cp:revision>6</cp:revision>
  <cp:lastPrinted>2018-01-10T06:31:00Z</cp:lastPrinted>
  <dcterms:created xsi:type="dcterms:W3CDTF">2023-05-04T14:17:00Z</dcterms:created>
  <dcterms:modified xsi:type="dcterms:W3CDTF">2023-11-30T15:40:00Z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2</vt:lpwstr>
  </property>
  <property fmtid="{D5CDD505-2E9C-101B-9397-08002B2CF9AE}" pid="3" name="PublishingContact">
    <vt:lpwstr/>
  </property>
  <property fmtid="{D5CDD505-2E9C-101B-9397-08002B2CF9AE}" pid="4" name="PublishingPreviewImage">
    <vt:lpwstr>, </vt:lpwstr>
  </property>
  <property fmtid="{D5CDD505-2E9C-101B-9397-08002B2CF9AE}" pid="5" name="PublishingHidden">
    <vt:lpwstr>0</vt:lpwstr>
  </property>
  <property fmtid="{D5CDD505-2E9C-101B-9397-08002B2CF9AE}" pid="6" name="PublishingAssociatedVariations">
    <vt:lpwstr/>
  </property>
  <property fmtid="{D5CDD505-2E9C-101B-9397-08002B2CF9AE}" pid="7" name="ContentType">
    <vt:lpwstr>SOD Handlungsanweisung (HAW)</vt:lpwstr>
  </property>
  <property fmtid="{D5CDD505-2E9C-101B-9397-08002B2CF9AE}" pid="8" name="Subject">
    <vt:lpwstr>SKOS C</vt:lpwstr>
  </property>
  <property fmtid="{D5CDD505-2E9C-101B-9397-08002B2CF9AE}" pid="9" name="Keywords">
    <vt:lpwstr>sil</vt:lpwstr>
  </property>
  <property fmtid="{D5CDD505-2E9C-101B-9397-08002B2CF9AE}" pid="10" name="_Author">
    <vt:lpwstr>sozzir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ontentTypeId">
    <vt:lpwstr>0x01010012DCBF5558F0D14AB1FD168DE6C7A40C001A41868E0DB22F429CCA78D2232A6A57</vt:lpwstr>
  </property>
  <property fmtid="{D5CDD505-2E9C-101B-9397-08002B2CF9AE}" pid="17" name="Bemerkungen">
    <vt:lpwstr/>
  </property>
  <property fmtid="{D5CDD505-2E9C-101B-9397-08002B2CF9AE}" pid="18" name="Intranetverlinkung">
    <vt:lpwstr>Nein</vt:lpwstr>
  </property>
  <property fmtid="{D5CDD505-2E9C-101B-9397-08002B2CF9AE}" pid="19" name="Dokumentennummer">
    <vt:lpwstr>0</vt:lpwstr>
  </property>
  <property fmtid="{D5CDD505-2E9C-101B-9397-08002B2CF9AE}" pid="20" name="Zielgruppen">
    <vt:lpwstr/>
  </property>
  <property fmtid="{D5CDD505-2E9C-101B-9397-08002B2CF9AE}" pid="21" name="Gültig ab">
    <vt:lpwstr>2011-05-01T00:00:00Z</vt:lpwstr>
  </property>
  <property fmtid="{D5CDD505-2E9C-101B-9397-08002B2CF9AE}" pid="22" name="Zurdnung Thema">
    <vt:lpwstr>29;#WSH</vt:lpwstr>
  </property>
  <property fmtid="{D5CDD505-2E9C-101B-9397-08002B2CF9AE}" pid="23" name="SKOS-Kapitel">
    <vt:lpwstr>3;#C</vt:lpwstr>
  </property>
  <property fmtid="{D5CDD505-2E9C-101B-9397-08002B2CF9AE}" pid="24" name="Spezialdienste">
    <vt:lpwstr/>
  </property>
  <property fmtid="{D5CDD505-2E9C-101B-9397-08002B2CF9AE}" pid="25" name="Zielgruppe">
    <vt:lpwstr>2;#EFH Erwachsenenprofil;#1;#EFH Familienprofil;#3;#EFH Intake</vt:lpwstr>
  </property>
  <property fmtid="{D5CDD505-2E9C-101B-9397-08002B2CF9AE}" pid="26" name="Document Owner">
    <vt:lpwstr/>
  </property>
  <property fmtid="{D5CDD505-2E9C-101B-9397-08002B2CF9AE}" pid="27" name="Order">
    <vt:r8>35000</vt:r8>
  </property>
  <property fmtid="{D5CDD505-2E9C-101B-9397-08002B2CF9AE}" pid="28" name="Überarbeitungsdatum">
    <vt:lpwstr>2012-03-02T00:00:00Z</vt:lpwstr>
  </property>
  <property fmtid="{D5CDD505-2E9C-101B-9397-08002B2CF9AE}" pid="29" name="Thema">
    <vt:lpwstr/>
  </property>
  <property fmtid="{D5CDD505-2E9C-101B-9397-08002B2CF9AE}" pid="30" name="Zielgruppe(n)">
    <vt:lpwstr/>
  </property>
  <property fmtid="{D5CDD505-2E9C-101B-9397-08002B2CF9AE}" pid="31" name="Inhaltliche Verknüpfungen">
    <vt:lpwstr/>
  </property>
  <property fmtid="{D5CDD505-2E9C-101B-9397-08002B2CF9AE}" pid="32" name="1. Verschlagwortung durch">
    <vt:lpwstr/>
  </property>
  <property fmtid="{D5CDD505-2E9C-101B-9397-08002B2CF9AE}" pid="33" name="Datum 1. Verschlagwortung">
    <vt:lpwstr/>
  </property>
  <property fmtid="{D5CDD505-2E9C-101B-9397-08002B2CF9AE}" pid="34" name="Datum 2. Verschlagwortung">
    <vt:lpwstr/>
  </property>
  <property fmtid="{D5CDD505-2E9C-101B-9397-08002B2CF9AE}" pid="35" name="Strategisch verantwortlich">
    <vt:lpwstr/>
  </property>
  <property fmtid="{D5CDD505-2E9C-101B-9397-08002B2CF9AE}" pid="36" name="2. Verschlagwortung durch">
    <vt:lpwstr/>
  </property>
  <property fmtid="{D5CDD505-2E9C-101B-9397-08002B2CF9AE}" pid="37" name="display_urn:schemas-microsoft-com:office:office#Editor">
    <vt:lpwstr>Schmid Christine (SD)</vt:lpwstr>
  </property>
  <property fmtid="{D5CDD505-2E9C-101B-9397-08002B2CF9AE}" pid="38" name="TemplateUrl">
    <vt:lpwstr/>
  </property>
  <property fmtid="{D5CDD505-2E9C-101B-9397-08002B2CF9AE}" pid="39" name="xd_ProgID">
    <vt:lpwstr/>
  </property>
  <property fmtid="{D5CDD505-2E9C-101B-9397-08002B2CF9AE}" pid="40" name="display_urn:schemas-microsoft-com:office:office#Author">
    <vt:lpwstr>Hohermuth Ivo (SD)</vt:lpwstr>
  </property>
  <property fmtid="{D5CDD505-2E9C-101B-9397-08002B2CF9AE}" pid="41" name="_dlc_DocId">
    <vt:lpwstr>SDSOD-119-763</vt:lpwstr>
  </property>
  <property fmtid="{D5CDD505-2E9C-101B-9397-08002B2CF9AE}" pid="42" name="_dlc_DocIdUrl">
    <vt:lpwstr>http://portal.sd.intra.stzh.ch/sod/regelwerk/_layouts/DocIdRedir.aspx?ID=SDSOD-119-763, SDSOD-119-763</vt:lpwstr>
  </property>
  <property fmtid="{D5CDD505-2E9C-101B-9397-08002B2CF9AE}" pid="43" name="_dlc_DocIdItemGuid">
    <vt:lpwstr>cb23077c-e50c-4982-8dae-5a9a0b603ed0</vt:lpwstr>
  </property>
  <property fmtid="{D5CDD505-2E9C-101B-9397-08002B2CF9AE}" pid="44" name="WorkflowChangePath">
    <vt:lpwstr>52675646-02d6-422a-bf6f-0a8dd6281eff,6;52675646-02d6-422a-bf6f-0a8dd6281eff,8;52675646-02d6-422a-bf6f-0a8dd6281eff,10;0d2b39e8-dd18-4502-a924-40335b5a9ad4,12;0d2b39e8-dd18-4502-a924-40335b5a9ad4,14;1dbebda2-0151-441b-bad0-3a4bc52a6e32,20;1dbebda2-0151-441</vt:lpwstr>
  </property>
  <property fmtid="{D5CDD505-2E9C-101B-9397-08002B2CF9AE}" pid="45" name="Dokumentenart0">
    <vt:lpwstr>2</vt:lpwstr>
  </property>
  <property fmtid="{D5CDD505-2E9C-101B-9397-08002B2CF9AE}" pid="46" name="Kontaktperson für SOD KOM">
    <vt:lpwstr>18;#</vt:lpwstr>
  </property>
  <property fmtid="{D5CDD505-2E9C-101B-9397-08002B2CF9AE}" pid="47" name="IntraZueriMandant">
    <vt:lpwstr>1;#SOD|d2ca4cc4-367d-4a9a-a3b2-38906409b4ae</vt:lpwstr>
  </property>
</Properties>
</file>