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rsidRPr="00872EEE" w14:paraId="252CC2CF"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252CC2CC" w14:textId="77777777" w:rsidR="002129A1" w:rsidRPr="00633CEC" w:rsidRDefault="002129A1">
            <w:pPr>
              <w:pStyle w:val="WeisungKopfteil"/>
              <w:framePr w:hSpace="0" w:wrap="auto" w:vAnchor="margin" w:hAnchor="text" w:xAlign="left" w:yAlign="inline"/>
              <w:spacing w:after="0"/>
              <w:rPr>
                <w:rFonts w:ascii="Arial" w:hAnsi="Arial"/>
                <w:b w:val="0"/>
                <w:bCs/>
                <w:szCs w:val="22"/>
              </w:rPr>
            </w:pPr>
            <w:r w:rsidRPr="00633CEC">
              <w:rPr>
                <w:rFonts w:ascii="Arial" w:hAnsi="Arial"/>
                <w:szCs w:val="22"/>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252CC2CD" w14:textId="7F858478" w:rsidR="002129A1" w:rsidRPr="00633CEC" w:rsidRDefault="00633CEC" w:rsidP="004F710F">
            <w:pPr>
              <w:pStyle w:val="WeisungKopfteil"/>
              <w:framePr w:hSpace="0" w:wrap="auto" w:vAnchor="margin" w:hAnchor="text" w:xAlign="left" w:yAlign="inline"/>
              <w:spacing w:after="0"/>
              <w:jc w:val="center"/>
              <w:rPr>
                <w:rFonts w:ascii="Arial" w:hAnsi="Arial"/>
                <w:szCs w:val="22"/>
              </w:rPr>
            </w:pPr>
            <w:r w:rsidRPr="00633CEC">
              <w:rPr>
                <w:rFonts w:ascii="Arial" w:hAnsi="Arial"/>
                <w:szCs w:val="22"/>
              </w:rPr>
              <w:t xml:space="preserve">Handlungsanweisung </w:t>
            </w:r>
            <w:r w:rsidR="004F710F">
              <w:rPr>
                <w:rFonts w:ascii="Arial" w:hAnsi="Arial"/>
                <w:szCs w:val="22"/>
              </w:rPr>
              <w:t>des</w:t>
            </w:r>
            <w:r w:rsidRPr="00633CEC">
              <w:rPr>
                <w:rFonts w:ascii="Arial" w:hAnsi="Arial"/>
                <w:szCs w:val="22"/>
              </w:rPr>
              <w:t xml:space="preserve"> </w:t>
            </w:r>
            <w:r w:rsidR="004F710F">
              <w:rPr>
                <w:rFonts w:ascii="Arial" w:hAnsi="Arial"/>
                <w:szCs w:val="22"/>
              </w:rPr>
              <w:t>Direktors</w:t>
            </w:r>
            <w:r w:rsidR="002129A1" w:rsidRPr="00633CEC">
              <w:rPr>
                <w:rFonts w:ascii="Arial" w:hAnsi="Arial"/>
                <w:szCs w:val="22"/>
              </w:rPr>
              <w:br/>
            </w:r>
          </w:p>
        </w:tc>
        <w:tc>
          <w:tcPr>
            <w:tcW w:w="2414" w:type="dxa"/>
            <w:tcBorders>
              <w:top w:val="single" w:sz="4" w:space="0" w:color="808080"/>
              <w:left w:val="single" w:sz="6" w:space="0" w:color="808080"/>
              <w:bottom w:val="nil"/>
              <w:right w:val="single" w:sz="4" w:space="0" w:color="808080"/>
            </w:tcBorders>
            <w:shd w:val="clear" w:color="auto" w:fill="F3F3F3"/>
          </w:tcPr>
          <w:p w14:paraId="252CC2CE" w14:textId="77777777" w:rsidR="002129A1" w:rsidRPr="00872EEE" w:rsidRDefault="002129A1">
            <w:pPr>
              <w:pStyle w:val="WeisungKopfteil"/>
              <w:framePr w:hSpace="0" w:wrap="auto" w:vAnchor="margin" w:hAnchor="text" w:xAlign="left" w:yAlign="inline"/>
              <w:spacing w:after="0"/>
              <w:ind w:right="45"/>
              <w:jc w:val="right"/>
              <w:rPr>
                <w:rFonts w:ascii="Arial" w:hAnsi="Arial"/>
                <w:b w:val="0"/>
                <w:bCs/>
                <w:szCs w:val="22"/>
              </w:rPr>
            </w:pPr>
            <w:r w:rsidRPr="00872EEE">
              <w:rPr>
                <w:rFonts w:ascii="Arial" w:hAnsi="Arial"/>
                <w:szCs w:val="22"/>
              </w:rPr>
              <w:t xml:space="preserve">Gültig ab: </w:t>
            </w:r>
          </w:p>
        </w:tc>
      </w:tr>
      <w:tr w:rsidR="002129A1" w:rsidRPr="00872EEE" w14:paraId="252CC2D4"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252CC2D0" w14:textId="6EA0456B" w:rsidR="00DE2556" w:rsidRPr="00DE2556" w:rsidRDefault="0034589F" w:rsidP="00820DD6">
            <w:pPr>
              <w:pStyle w:val="WeisungKopfteil"/>
              <w:framePr w:hSpace="0" w:wrap="auto" w:vAnchor="margin" w:hAnchor="text" w:xAlign="left" w:yAlign="inline"/>
              <w:spacing w:before="0" w:after="0"/>
              <w:rPr>
                <w:rFonts w:ascii="Arial" w:hAnsi="Arial"/>
                <w:b w:val="0"/>
                <w:bCs/>
                <w:sz w:val="20"/>
                <w:szCs w:val="22"/>
              </w:rPr>
            </w:pPr>
            <w:r w:rsidRPr="006D7AB4">
              <w:rPr>
                <w:rFonts w:ascii="Arial" w:hAnsi="Arial"/>
                <w:b w:val="0"/>
                <w:bCs/>
                <w:sz w:val="20"/>
                <w:szCs w:val="22"/>
              </w:rPr>
              <w:t xml:space="preserve">SKOS </w:t>
            </w:r>
            <w:r w:rsidR="00C1517E" w:rsidRPr="006D7AB4">
              <w:rPr>
                <w:rFonts w:ascii="Arial" w:hAnsi="Arial"/>
                <w:b w:val="0"/>
                <w:bCs/>
                <w:sz w:val="20"/>
                <w:szCs w:val="22"/>
              </w:rPr>
              <w:t>A</w:t>
            </w:r>
            <w:r w:rsidR="00E53D84" w:rsidRPr="00DE2556">
              <w:rPr>
                <w:rFonts w:ascii="Arial" w:hAnsi="Arial"/>
                <w:b w:val="0"/>
                <w:bCs/>
                <w:sz w:val="20"/>
                <w:szCs w:val="22"/>
              </w:rPr>
              <w:t xml:space="preserve"> und </w:t>
            </w:r>
            <w:r w:rsidR="00F96A2E" w:rsidRPr="00DE2556">
              <w:rPr>
                <w:rFonts w:ascii="Arial" w:hAnsi="Arial"/>
                <w:b w:val="0"/>
                <w:bCs/>
                <w:sz w:val="20"/>
                <w:szCs w:val="22"/>
              </w:rPr>
              <w:br/>
            </w:r>
            <w:r w:rsidR="00F96A2E" w:rsidRPr="006D7AB4">
              <w:rPr>
                <w:rFonts w:ascii="Arial" w:hAnsi="Arial"/>
                <w:b w:val="0"/>
                <w:bCs/>
                <w:sz w:val="20"/>
                <w:szCs w:val="22"/>
              </w:rPr>
              <w:t xml:space="preserve">SKOS </w:t>
            </w:r>
            <w:r w:rsidR="00E53D84" w:rsidRPr="006D7AB4">
              <w:rPr>
                <w:rFonts w:ascii="Arial" w:hAnsi="Arial"/>
                <w:b w:val="0"/>
                <w:bCs/>
                <w:sz w:val="20"/>
                <w:szCs w:val="22"/>
              </w:rPr>
              <w:t>C</w:t>
            </w:r>
          </w:p>
        </w:tc>
        <w:tc>
          <w:tcPr>
            <w:tcW w:w="4453" w:type="dxa"/>
            <w:vMerge/>
            <w:tcBorders>
              <w:left w:val="single" w:sz="6" w:space="0" w:color="808080"/>
              <w:bottom w:val="single" w:sz="6" w:space="0" w:color="808080"/>
              <w:right w:val="single" w:sz="6" w:space="0" w:color="808080"/>
            </w:tcBorders>
            <w:shd w:val="clear" w:color="auto" w:fill="F3F3F3"/>
          </w:tcPr>
          <w:p w14:paraId="252CC2D1" w14:textId="77777777" w:rsidR="002129A1" w:rsidRPr="00633CEC" w:rsidRDefault="002129A1">
            <w:pPr>
              <w:pStyle w:val="WeisungKopfteil"/>
              <w:framePr w:hSpace="0" w:wrap="auto" w:vAnchor="margin" w:hAnchor="text" w:xAlign="left" w:yAlign="inline"/>
              <w:spacing w:after="0"/>
              <w:jc w:val="center"/>
              <w:rPr>
                <w:rFonts w:ascii="Arial" w:hAnsi="Arial"/>
                <w:szCs w:val="22"/>
              </w:rPr>
            </w:pPr>
          </w:p>
        </w:tc>
        <w:tc>
          <w:tcPr>
            <w:tcW w:w="2414" w:type="dxa"/>
            <w:tcBorders>
              <w:top w:val="nil"/>
              <w:left w:val="single" w:sz="6" w:space="0" w:color="808080"/>
              <w:bottom w:val="single" w:sz="6" w:space="0" w:color="808080"/>
              <w:right w:val="single" w:sz="4" w:space="0" w:color="808080"/>
            </w:tcBorders>
            <w:shd w:val="clear" w:color="auto" w:fill="F3F3F3"/>
          </w:tcPr>
          <w:p w14:paraId="4D01E8BF" w14:textId="032B2726" w:rsidR="008E362A" w:rsidRDefault="001D09DE" w:rsidP="001D09DE">
            <w:pPr>
              <w:pStyle w:val="WeisungKopfteil"/>
              <w:framePr w:hSpace="0" w:wrap="auto" w:vAnchor="margin" w:hAnchor="text" w:xAlign="left" w:yAlign="inline"/>
              <w:spacing w:before="0" w:after="0"/>
              <w:ind w:right="45"/>
              <w:jc w:val="right"/>
              <w:rPr>
                <w:rFonts w:ascii="Arial" w:hAnsi="Arial"/>
                <w:b w:val="0"/>
                <w:bCs/>
                <w:sz w:val="20"/>
                <w:szCs w:val="22"/>
              </w:rPr>
            </w:pPr>
            <w:r>
              <w:rPr>
                <w:rFonts w:ascii="Arial" w:hAnsi="Arial"/>
                <w:b w:val="0"/>
                <w:bCs/>
                <w:sz w:val="20"/>
                <w:szCs w:val="22"/>
                <w:highlight w:val="yellow"/>
              </w:rPr>
              <w:t>01.0</w:t>
            </w:r>
            <w:r w:rsidR="004D08A5">
              <w:rPr>
                <w:rFonts w:ascii="Arial" w:hAnsi="Arial"/>
                <w:b w:val="0"/>
                <w:bCs/>
                <w:sz w:val="20"/>
                <w:szCs w:val="22"/>
                <w:highlight w:val="yellow"/>
              </w:rPr>
              <w:t>9</w:t>
            </w:r>
            <w:r>
              <w:rPr>
                <w:rFonts w:ascii="Arial" w:hAnsi="Arial"/>
                <w:b w:val="0"/>
                <w:bCs/>
                <w:sz w:val="20"/>
                <w:szCs w:val="22"/>
                <w:highlight w:val="yellow"/>
              </w:rPr>
              <w:t>.</w:t>
            </w:r>
            <w:r w:rsidRPr="008E362A">
              <w:rPr>
                <w:rFonts w:ascii="Arial" w:hAnsi="Arial"/>
                <w:b w:val="0"/>
                <w:bCs/>
                <w:sz w:val="20"/>
                <w:szCs w:val="22"/>
                <w:highlight w:val="yellow"/>
              </w:rPr>
              <w:t>202</w:t>
            </w:r>
            <w:r w:rsidR="008E362A" w:rsidRPr="008E362A">
              <w:rPr>
                <w:rFonts w:ascii="Arial" w:hAnsi="Arial"/>
                <w:b w:val="0"/>
                <w:bCs/>
                <w:sz w:val="20"/>
                <w:szCs w:val="22"/>
                <w:highlight w:val="yellow"/>
              </w:rPr>
              <w:t>2</w:t>
            </w:r>
          </w:p>
          <w:p w14:paraId="252CC2D3" w14:textId="266C2C3D" w:rsidR="00602792" w:rsidRPr="00CB0B35" w:rsidRDefault="00872EEE" w:rsidP="00CB0B35">
            <w:pPr>
              <w:pStyle w:val="WeisungKopfteil"/>
              <w:framePr w:hSpace="0" w:wrap="auto" w:vAnchor="margin" w:hAnchor="text" w:xAlign="left" w:yAlign="inline"/>
              <w:spacing w:before="0" w:after="0"/>
              <w:ind w:right="45"/>
              <w:jc w:val="right"/>
              <w:rPr>
                <w:rFonts w:ascii="Arial" w:hAnsi="Arial"/>
                <w:b w:val="0"/>
                <w:bCs/>
                <w:sz w:val="20"/>
                <w:szCs w:val="22"/>
              </w:rPr>
            </w:pPr>
            <w:r w:rsidRPr="008E362A">
              <w:rPr>
                <w:rFonts w:ascii="Arial" w:hAnsi="Arial"/>
                <w:b w:val="0"/>
                <w:bCs/>
                <w:sz w:val="20"/>
                <w:szCs w:val="22"/>
              </w:rPr>
              <w:t>ersetzt</w:t>
            </w:r>
            <w:r w:rsidR="004A6AE8" w:rsidRPr="008E362A">
              <w:rPr>
                <w:rFonts w:ascii="Arial" w:hAnsi="Arial"/>
                <w:b w:val="0"/>
                <w:bCs/>
                <w:sz w:val="20"/>
                <w:szCs w:val="22"/>
              </w:rPr>
              <w:t xml:space="preserve"> </w:t>
            </w:r>
            <w:r w:rsidR="008E362A">
              <w:rPr>
                <w:rFonts w:ascii="Arial" w:hAnsi="Arial"/>
                <w:b w:val="0"/>
                <w:bCs/>
                <w:sz w:val="20"/>
                <w:szCs w:val="22"/>
              </w:rPr>
              <w:t>01.01.2021</w:t>
            </w:r>
          </w:p>
        </w:tc>
      </w:tr>
      <w:tr w:rsidR="002129A1" w:rsidRPr="00633CEC" w14:paraId="252CC2D6"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252CC2D5" w14:textId="0AAD2913" w:rsidR="002129A1" w:rsidRPr="00DA7ED5" w:rsidRDefault="0072702B" w:rsidP="00DA7ED5">
            <w:pPr>
              <w:pStyle w:val="WeisungKopfteil"/>
              <w:framePr w:hSpace="0" w:wrap="auto" w:vAnchor="margin" w:hAnchor="text" w:xAlign="left" w:yAlign="inline"/>
              <w:rPr>
                <w:rFonts w:ascii="Arial" w:hAnsi="Arial"/>
                <w:szCs w:val="22"/>
              </w:rPr>
            </w:pPr>
            <w:r>
              <w:rPr>
                <w:rFonts w:ascii="Arial" w:hAnsi="Arial"/>
                <w:szCs w:val="22"/>
              </w:rPr>
              <w:t xml:space="preserve">Ausserordentliche </w:t>
            </w:r>
            <w:r w:rsidR="0056292D">
              <w:rPr>
                <w:rFonts w:ascii="Arial" w:hAnsi="Arial"/>
                <w:szCs w:val="22"/>
              </w:rPr>
              <w:t>Unterstützung</w:t>
            </w:r>
            <w:r w:rsidR="00C1517E">
              <w:rPr>
                <w:rFonts w:ascii="Arial" w:hAnsi="Arial"/>
                <w:szCs w:val="22"/>
              </w:rPr>
              <w:t>en</w:t>
            </w:r>
          </w:p>
        </w:tc>
      </w:tr>
    </w:tbl>
    <w:p w14:paraId="252CC2D7" w14:textId="77777777" w:rsidR="0083360A" w:rsidRDefault="0083360A" w:rsidP="0034589F">
      <w:pPr>
        <w:rPr>
          <w:szCs w:val="22"/>
        </w:rPr>
      </w:pPr>
    </w:p>
    <w:p w14:paraId="252CC2D8" w14:textId="77777777" w:rsidR="006F6D8A" w:rsidRPr="00633CEC" w:rsidRDefault="00633CEC" w:rsidP="00E73F87">
      <w:pPr>
        <w:pStyle w:val="berschrift1"/>
      </w:pPr>
      <w:r w:rsidRPr="00633CEC">
        <w:t>Grun</w:t>
      </w:r>
      <w:r>
        <w:t>d</w:t>
      </w:r>
      <w:r w:rsidR="00F72782">
        <w:t>lage</w:t>
      </w:r>
    </w:p>
    <w:p w14:paraId="252CC2D9" w14:textId="77777777" w:rsidR="00941408" w:rsidRDefault="00941408" w:rsidP="00941408">
      <w:pPr>
        <w:rPr>
          <w:szCs w:val="22"/>
        </w:rPr>
      </w:pPr>
    </w:p>
    <w:p w14:paraId="252CC2DA" w14:textId="50D85837" w:rsidR="00E53D84" w:rsidRDefault="004E55CA" w:rsidP="00941408">
      <w:pPr>
        <w:rPr>
          <w:szCs w:val="22"/>
        </w:rPr>
      </w:pPr>
      <w:r>
        <w:rPr>
          <w:szCs w:val="22"/>
        </w:rPr>
        <w:t xml:space="preserve">Es gibt </w:t>
      </w:r>
      <w:r w:rsidR="00E53D84">
        <w:rPr>
          <w:szCs w:val="22"/>
        </w:rPr>
        <w:t>Situationen und Ereignisse, welche die Ausrichtung von ausserordentlichen Unte</w:t>
      </w:r>
      <w:r w:rsidR="002D4661">
        <w:rPr>
          <w:szCs w:val="22"/>
        </w:rPr>
        <w:t>r</w:t>
      </w:r>
      <w:r w:rsidR="00E53D84">
        <w:rPr>
          <w:szCs w:val="22"/>
        </w:rPr>
        <w:t>stützungsleistungen erfordern</w:t>
      </w:r>
      <w:r w:rsidR="004D3246">
        <w:rPr>
          <w:szCs w:val="22"/>
        </w:rPr>
        <w:t xml:space="preserve">. </w:t>
      </w:r>
    </w:p>
    <w:p w14:paraId="252CC2DB" w14:textId="77777777" w:rsidR="004E55CA" w:rsidRPr="00321BCB" w:rsidRDefault="004E55CA" w:rsidP="00941408">
      <w:pPr>
        <w:rPr>
          <w:szCs w:val="22"/>
        </w:rPr>
      </w:pPr>
    </w:p>
    <w:p w14:paraId="252CC2DC" w14:textId="77777777" w:rsidR="004D3246" w:rsidRDefault="004D3246" w:rsidP="00941408">
      <w:pPr>
        <w:rPr>
          <w:szCs w:val="22"/>
        </w:rPr>
      </w:pPr>
      <w:r>
        <w:rPr>
          <w:szCs w:val="22"/>
        </w:rPr>
        <w:t xml:space="preserve">Die Voraussetzung für die Übernahme einer ausserordentlichen </w:t>
      </w:r>
      <w:r w:rsidR="00D65499">
        <w:rPr>
          <w:szCs w:val="22"/>
        </w:rPr>
        <w:t>Leistung</w:t>
      </w:r>
      <w:r>
        <w:rPr>
          <w:szCs w:val="22"/>
        </w:rPr>
        <w:t xml:space="preserve"> ist dann gegeben, wenn </w:t>
      </w:r>
      <w:r w:rsidR="004E55CA">
        <w:rPr>
          <w:szCs w:val="22"/>
        </w:rPr>
        <w:t xml:space="preserve">mindestens </w:t>
      </w:r>
      <w:r>
        <w:rPr>
          <w:szCs w:val="22"/>
        </w:rPr>
        <w:t>eines der folgenden Kriterien erfüllt ist:</w:t>
      </w:r>
    </w:p>
    <w:p w14:paraId="252CC2DD" w14:textId="77777777" w:rsidR="004D3246" w:rsidRPr="00321BCB" w:rsidRDefault="004D3246" w:rsidP="00941408">
      <w:pPr>
        <w:rPr>
          <w:szCs w:val="22"/>
        </w:rPr>
      </w:pPr>
    </w:p>
    <w:p w14:paraId="252CC2DE" w14:textId="77777777" w:rsidR="00A646BA" w:rsidRDefault="00A646BA" w:rsidP="00A646BA">
      <w:pPr>
        <w:pStyle w:val="StadtZrichInhalt"/>
        <w:numPr>
          <w:ilvl w:val="0"/>
          <w:numId w:val="39"/>
        </w:numPr>
        <w:jc w:val="left"/>
      </w:pPr>
      <w:r w:rsidRPr="00A646BA">
        <w:rPr>
          <w:color w:val="auto"/>
        </w:rPr>
        <w:t>Es beste</w:t>
      </w:r>
      <w:r>
        <w:t xml:space="preserve">ht </w:t>
      </w:r>
      <w:r w:rsidR="002D4661">
        <w:t xml:space="preserve">eine gesetzliche Verpflichtung </w:t>
      </w:r>
      <w:r w:rsidR="002D4661" w:rsidRPr="008E362A">
        <w:t>gemäss</w:t>
      </w:r>
      <w:r w:rsidR="00AA2022" w:rsidRPr="008E362A">
        <w:t xml:space="preserve"> </w:t>
      </w:r>
      <w:r w:rsidRPr="008E362A">
        <w:t>§22</w:t>
      </w:r>
      <w:r>
        <w:t xml:space="preserve"> SHV</w:t>
      </w:r>
      <w:r w:rsidR="00AA2022">
        <w:t>, wenn mit der Schulde</w:t>
      </w:r>
      <w:r w:rsidR="00B21A43">
        <w:t>n</w:t>
      </w:r>
      <w:r w:rsidR="00AA2022">
        <w:t>übernahme eine drohende oder bestehend</w:t>
      </w:r>
      <w:r w:rsidR="002D4661">
        <w:t>e Notlage abgewendet wird</w:t>
      </w:r>
      <w:r w:rsidR="004E55CA">
        <w:t>.</w:t>
      </w:r>
    </w:p>
    <w:p w14:paraId="252CC2DF" w14:textId="77777777" w:rsidR="00A646BA" w:rsidRPr="00A646BA" w:rsidRDefault="00B21A43" w:rsidP="00A646BA">
      <w:pPr>
        <w:pStyle w:val="StadtZrichInhalt"/>
        <w:numPr>
          <w:ilvl w:val="0"/>
          <w:numId w:val="39"/>
        </w:numPr>
        <w:jc w:val="left"/>
      </w:pPr>
      <w:r>
        <w:t>Mit einer ausserordentlichen Unterstützung kann die Situation nachhaltig verbessert wer</w:t>
      </w:r>
      <w:r>
        <w:softHyphen/>
        <w:t>den und e</w:t>
      </w:r>
      <w:r w:rsidR="004D3246">
        <w:t xml:space="preserve">ine </w:t>
      </w:r>
      <w:r>
        <w:t xml:space="preserve">länger </w:t>
      </w:r>
      <w:r w:rsidR="004D3246">
        <w:t>dauernde A</w:t>
      </w:r>
      <w:r w:rsidR="00B37685">
        <w:t>b</w:t>
      </w:r>
      <w:r w:rsidR="004D3246">
        <w:t>hängigkeit von der Sozialhi</w:t>
      </w:r>
      <w:r w:rsidR="002D4661">
        <w:t xml:space="preserve">lfe </w:t>
      </w:r>
      <w:r>
        <w:t xml:space="preserve">ist </w:t>
      </w:r>
      <w:r w:rsidR="00570BF1">
        <w:t xml:space="preserve">dadurch </w:t>
      </w:r>
      <w:r>
        <w:t>nicht nötig</w:t>
      </w:r>
      <w:r w:rsidR="004D3246">
        <w:t xml:space="preserve">. </w:t>
      </w:r>
    </w:p>
    <w:p w14:paraId="252CC2E0" w14:textId="468DD73A" w:rsidR="00E53D84" w:rsidRDefault="00B67977" w:rsidP="00AA2022">
      <w:pPr>
        <w:pStyle w:val="StadtZrichInhalt"/>
        <w:numPr>
          <w:ilvl w:val="0"/>
          <w:numId w:val="39"/>
        </w:numPr>
        <w:jc w:val="left"/>
      </w:pPr>
      <w:r>
        <w:rPr>
          <w:color w:val="auto"/>
        </w:rPr>
        <w:t>Na</w:t>
      </w:r>
      <w:r w:rsidR="00871E45">
        <w:rPr>
          <w:color w:val="auto"/>
        </w:rPr>
        <w:t>ch einem unvorhergesehenem Ereignis</w:t>
      </w:r>
      <w:r>
        <w:rPr>
          <w:color w:val="auto"/>
        </w:rPr>
        <w:t xml:space="preserve"> </w:t>
      </w:r>
      <w:r w:rsidR="00871E45">
        <w:rPr>
          <w:color w:val="auto"/>
        </w:rPr>
        <w:t>ist</w:t>
      </w:r>
      <w:r>
        <w:rPr>
          <w:color w:val="auto"/>
        </w:rPr>
        <w:t xml:space="preserve"> </w:t>
      </w:r>
      <w:r w:rsidRPr="00570BF1">
        <w:rPr>
          <w:color w:val="auto"/>
        </w:rPr>
        <w:t xml:space="preserve">eine besondere Härte </w:t>
      </w:r>
      <w:r w:rsidR="00871E45">
        <w:rPr>
          <w:color w:val="auto"/>
        </w:rPr>
        <w:t>entstand</w:t>
      </w:r>
      <w:r w:rsidR="00751840">
        <w:rPr>
          <w:color w:val="auto"/>
        </w:rPr>
        <w:t>en, die</w:t>
      </w:r>
      <w:r>
        <w:rPr>
          <w:color w:val="auto"/>
        </w:rPr>
        <w:t xml:space="preserve"> mit einer einmaligen ausserordentlichen Unterstützung be</w:t>
      </w:r>
      <w:r w:rsidR="00751840">
        <w:rPr>
          <w:color w:val="auto"/>
        </w:rPr>
        <w:t>hoben</w:t>
      </w:r>
      <w:r>
        <w:rPr>
          <w:color w:val="auto"/>
        </w:rPr>
        <w:t xml:space="preserve"> werden kann.</w:t>
      </w:r>
      <w:r w:rsidR="004D3246" w:rsidRPr="00570BF1">
        <w:t xml:space="preserve"> </w:t>
      </w:r>
    </w:p>
    <w:p w14:paraId="4A86A370" w14:textId="2A38D196" w:rsidR="00020CD5" w:rsidRDefault="00020CD5" w:rsidP="00020CD5">
      <w:pPr>
        <w:pStyle w:val="StadtZrichInhalt"/>
        <w:jc w:val="left"/>
      </w:pPr>
    </w:p>
    <w:p w14:paraId="60CD2F6C" w14:textId="7F5FB2E9" w:rsidR="00020CD5" w:rsidRPr="00570BF1" w:rsidRDefault="00020CD5" w:rsidP="00020CD5">
      <w:pPr>
        <w:pStyle w:val="StadtZrichInhalt"/>
        <w:ind w:left="0"/>
        <w:jc w:val="left"/>
      </w:pPr>
      <w:r w:rsidRPr="00020CD5">
        <w:rPr>
          <w:highlight w:val="yellow"/>
        </w:rPr>
        <w:t>Ein Fondsgesuch bei städtischen Fonds ist erst dann zu stellen, wenn die Leistung von der Sozialhilfe nicht als ordentliche oder ausserordentliche Unterstützung übernommen werden kann</w:t>
      </w:r>
      <w:r w:rsidR="000066F7">
        <w:t>.</w:t>
      </w:r>
    </w:p>
    <w:p w14:paraId="252CC2E1" w14:textId="77777777" w:rsidR="00AA2022" w:rsidRPr="00731330" w:rsidRDefault="00AA2022" w:rsidP="00AA2022">
      <w:pPr>
        <w:pStyle w:val="StadtZrichInhalt"/>
        <w:ind w:left="0"/>
        <w:jc w:val="left"/>
        <w:rPr>
          <w:sz w:val="20"/>
          <w:szCs w:val="20"/>
        </w:rPr>
      </w:pPr>
    </w:p>
    <w:p w14:paraId="252CC2E2" w14:textId="75C8DDCF" w:rsidR="005408D1" w:rsidRPr="00633CEC" w:rsidRDefault="004F710F" w:rsidP="00E73F87">
      <w:pPr>
        <w:pStyle w:val="berschrift1"/>
        <w:rPr>
          <w:rFonts w:cs="Arial"/>
          <w:szCs w:val="22"/>
        </w:rPr>
      </w:pPr>
      <w:r w:rsidRPr="00A044CF">
        <w:rPr>
          <w:highlight w:val="yellow"/>
        </w:rPr>
        <w:t>Bei nicht unterstützten Personen</w:t>
      </w:r>
      <w:r>
        <w:t xml:space="preserve">: </w:t>
      </w:r>
      <w:r w:rsidR="005408D1">
        <w:t>Einmalige Notsi</w:t>
      </w:r>
      <w:r w:rsidR="00E031C7">
        <w:t>tuat</w:t>
      </w:r>
      <w:r w:rsidR="005408D1">
        <w:t>ionen</w:t>
      </w:r>
      <w:r w:rsidR="00AF3066">
        <w:t xml:space="preserve"> </w:t>
      </w:r>
    </w:p>
    <w:p w14:paraId="252CC2E3" w14:textId="77777777" w:rsidR="004A0336" w:rsidRDefault="004A0336" w:rsidP="00621B99">
      <w:pPr>
        <w:rPr>
          <w:szCs w:val="22"/>
        </w:rPr>
      </w:pPr>
    </w:p>
    <w:p w14:paraId="252CC2E4" w14:textId="33EE5495" w:rsidR="00B37685" w:rsidRDefault="00A335AE" w:rsidP="00AA2022">
      <w:pPr>
        <w:rPr>
          <w:szCs w:val="22"/>
          <w:lang w:eastAsia="de-CH"/>
        </w:rPr>
      </w:pPr>
      <w:r>
        <w:rPr>
          <w:szCs w:val="22"/>
          <w:lang w:eastAsia="de-CH"/>
        </w:rPr>
        <w:t>Personen</w:t>
      </w:r>
      <w:r w:rsidR="00721C79">
        <w:rPr>
          <w:szCs w:val="22"/>
          <w:lang w:eastAsia="de-CH"/>
        </w:rPr>
        <w:t>, welche sich in einer kurzfristigen, akuten Notsituation befinden,</w:t>
      </w:r>
      <w:r w:rsidR="004E55CA">
        <w:rPr>
          <w:szCs w:val="22"/>
          <w:lang w:eastAsia="de-CH"/>
        </w:rPr>
        <w:t xml:space="preserve"> bedürfen einer einmaligen Unterstützung</w:t>
      </w:r>
      <w:r>
        <w:rPr>
          <w:szCs w:val="22"/>
          <w:lang w:eastAsia="de-CH"/>
        </w:rPr>
        <w:t xml:space="preserve">, </w:t>
      </w:r>
      <w:r w:rsidR="004E55CA">
        <w:rPr>
          <w:szCs w:val="22"/>
          <w:lang w:eastAsia="de-CH"/>
        </w:rPr>
        <w:t xml:space="preserve">wenn sie </w:t>
      </w:r>
      <w:r w:rsidR="00CE2D47">
        <w:rPr>
          <w:szCs w:val="22"/>
          <w:lang w:eastAsia="de-CH"/>
        </w:rPr>
        <w:t xml:space="preserve">ihre Notlage </w:t>
      </w:r>
      <w:r w:rsidR="004E55CA">
        <w:rPr>
          <w:szCs w:val="22"/>
          <w:lang w:eastAsia="de-CH"/>
        </w:rPr>
        <w:t xml:space="preserve">nicht aus eigenen Kräften </w:t>
      </w:r>
      <w:r w:rsidR="00EB5F26" w:rsidRPr="00A044CF">
        <w:rPr>
          <w:szCs w:val="22"/>
          <w:highlight w:val="yellow"/>
          <w:lang w:eastAsia="de-CH"/>
        </w:rPr>
        <w:t>(z.B. eigene Reserven, Ratenzahlungen)</w:t>
      </w:r>
      <w:r w:rsidR="00EB5F26">
        <w:rPr>
          <w:szCs w:val="22"/>
          <w:lang w:eastAsia="de-CH"/>
        </w:rPr>
        <w:t xml:space="preserve"> </w:t>
      </w:r>
      <w:r w:rsidR="004E55CA">
        <w:rPr>
          <w:szCs w:val="22"/>
          <w:lang w:eastAsia="de-CH"/>
        </w:rPr>
        <w:t xml:space="preserve">überwinden können. </w:t>
      </w:r>
      <w:r>
        <w:rPr>
          <w:szCs w:val="22"/>
          <w:lang w:eastAsia="de-CH"/>
        </w:rPr>
        <w:t xml:space="preserve">In Einzelfällen können deshalb Leistungen zugesprochen werden, </w:t>
      </w:r>
      <w:r w:rsidR="00CE2D47">
        <w:rPr>
          <w:szCs w:val="22"/>
          <w:lang w:eastAsia="de-CH"/>
        </w:rPr>
        <w:t xml:space="preserve">auch wenn </w:t>
      </w:r>
      <w:r w:rsidR="001031F7">
        <w:rPr>
          <w:szCs w:val="22"/>
          <w:lang w:eastAsia="de-CH"/>
        </w:rPr>
        <w:t xml:space="preserve">die </w:t>
      </w:r>
      <w:r w:rsidR="00CE2D47">
        <w:rPr>
          <w:szCs w:val="22"/>
          <w:lang w:eastAsia="de-CH"/>
        </w:rPr>
        <w:t xml:space="preserve">Voraussetzungen für reguläre </w:t>
      </w:r>
      <w:r w:rsidR="00191244" w:rsidRPr="00E74A63">
        <w:rPr>
          <w:szCs w:val="22"/>
          <w:lang w:eastAsia="de-CH"/>
        </w:rPr>
        <w:t>wirtschaftliche Hilfe</w:t>
      </w:r>
      <w:r w:rsidR="00CE2D47">
        <w:rPr>
          <w:szCs w:val="22"/>
          <w:lang w:eastAsia="de-CH"/>
        </w:rPr>
        <w:t xml:space="preserve"> nicht (mehr) erfüllt sind:</w:t>
      </w:r>
      <w:r w:rsidR="007C35B6">
        <w:rPr>
          <w:szCs w:val="22"/>
          <w:lang w:eastAsia="de-CH"/>
        </w:rPr>
        <w:t xml:space="preserve"> </w:t>
      </w:r>
    </w:p>
    <w:p w14:paraId="252CC2E5" w14:textId="77777777" w:rsidR="00B37685" w:rsidRPr="00321BCB" w:rsidRDefault="00B37685" w:rsidP="00621B99">
      <w:pPr>
        <w:rPr>
          <w:szCs w:val="22"/>
          <w:lang w:eastAsia="de-CH"/>
        </w:rPr>
      </w:pPr>
    </w:p>
    <w:p w14:paraId="252CC2E6" w14:textId="77777777" w:rsidR="00B37685" w:rsidRDefault="00B37685" w:rsidP="00621B99">
      <w:pPr>
        <w:rPr>
          <w:i/>
          <w:szCs w:val="22"/>
          <w:lang w:eastAsia="de-CH"/>
        </w:rPr>
      </w:pPr>
      <w:r w:rsidRPr="00CB5977">
        <w:rPr>
          <w:i/>
          <w:szCs w:val="22"/>
          <w:lang w:eastAsia="de-CH"/>
        </w:rPr>
        <w:t>Voraussetzungen für die einm</w:t>
      </w:r>
      <w:r w:rsidR="002A1AB3" w:rsidRPr="00CB5977">
        <w:rPr>
          <w:i/>
          <w:szCs w:val="22"/>
          <w:lang w:eastAsia="de-CH"/>
        </w:rPr>
        <w:t>a</w:t>
      </w:r>
      <w:r w:rsidRPr="00CB5977">
        <w:rPr>
          <w:i/>
          <w:szCs w:val="22"/>
          <w:lang w:eastAsia="de-CH"/>
        </w:rPr>
        <w:t>lige Übernahme</w:t>
      </w:r>
      <w:r w:rsidR="000535DF">
        <w:rPr>
          <w:i/>
          <w:szCs w:val="22"/>
          <w:lang w:eastAsia="de-CH"/>
        </w:rPr>
        <w:t>:</w:t>
      </w:r>
    </w:p>
    <w:p w14:paraId="252CC2E7" w14:textId="77777777" w:rsidR="00751840" w:rsidRPr="00321BCB" w:rsidRDefault="00751840" w:rsidP="00621B99">
      <w:pPr>
        <w:rPr>
          <w:i/>
          <w:szCs w:val="22"/>
          <w:lang w:eastAsia="de-CH"/>
        </w:rPr>
      </w:pPr>
    </w:p>
    <w:p w14:paraId="07B82368" w14:textId="1F6B4BE2" w:rsidR="001C34B4" w:rsidRDefault="00747ACD" w:rsidP="001C34B4">
      <w:pPr>
        <w:pStyle w:val="StadtZrichInhalt"/>
        <w:numPr>
          <w:ilvl w:val="0"/>
          <w:numId w:val="34"/>
        </w:numPr>
        <w:jc w:val="left"/>
      </w:pPr>
      <w:r w:rsidRPr="00D32D44">
        <w:rPr>
          <w:highlight w:val="yellow"/>
        </w:rPr>
        <w:t>Das Existenzminimum</w:t>
      </w:r>
      <w:r>
        <w:rPr>
          <w:rStyle w:val="Funotenzeichen"/>
        </w:rPr>
        <w:footnoteReference w:id="1"/>
      </w:r>
      <w:r>
        <w:t xml:space="preserve"> wird</w:t>
      </w:r>
      <w:r w:rsidR="001C34B4">
        <w:t xml:space="preserve"> mit den vorhandenen Einnahmen knapp gedeckt</w:t>
      </w:r>
      <w:r w:rsidR="001455BF">
        <w:t>: I</w:t>
      </w:r>
      <w:r w:rsidR="001C34B4">
        <w:t>n der Regel ist der monatliche Einnahmenüberschuss nicht höher als ein Sechstel der zu erbringenden Leistung</w:t>
      </w:r>
      <w:r w:rsidR="001455BF">
        <w:t xml:space="preserve"> </w:t>
      </w:r>
      <w:r w:rsidR="001455BF" w:rsidRPr="00A044CF">
        <w:rPr>
          <w:highlight w:val="yellow"/>
        </w:rPr>
        <w:t>(</w:t>
      </w:r>
      <w:r w:rsidR="001C34B4" w:rsidRPr="00A044CF">
        <w:rPr>
          <w:highlight w:val="yellow"/>
        </w:rPr>
        <w:t>Ratenzahlungen von bis zu 6 Monaten sind grundsätzlich zumutbar, sofern diese von den Gläubiger</w:t>
      </w:r>
      <w:r w:rsidR="004F710F">
        <w:rPr>
          <w:highlight w:val="yellow"/>
        </w:rPr>
        <w:t>n</w:t>
      </w:r>
      <w:r w:rsidR="001C34B4" w:rsidRPr="00A044CF">
        <w:rPr>
          <w:highlight w:val="yellow"/>
        </w:rPr>
        <w:t xml:space="preserve"> akzeptiert </w:t>
      </w:r>
      <w:r w:rsidR="001455BF" w:rsidRPr="00A044CF">
        <w:rPr>
          <w:highlight w:val="yellow"/>
        </w:rPr>
        <w:t>werden)</w:t>
      </w:r>
      <w:r w:rsidR="001455BF">
        <w:t>.</w:t>
      </w:r>
    </w:p>
    <w:p w14:paraId="0262018C" w14:textId="7C47AA71" w:rsidR="008F26FD" w:rsidRDefault="008F26FD" w:rsidP="008F26FD">
      <w:pPr>
        <w:pStyle w:val="StadtZrichInhalt"/>
        <w:numPr>
          <w:ilvl w:val="0"/>
          <w:numId w:val="34"/>
        </w:numPr>
        <w:jc w:val="left"/>
      </w:pPr>
      <w:r>
        <w:t xml:space="preserve">Die Zahlung kann nicht gestundet werden. </w:t>
      </w:r>
    </w:p>
    <w:p w14:paraId="5331239D" w14:textId="2CBEFB26" w:rsidR="00EC24EA" w:rsidRDefault="008F26FD" w:rsidP="00EC24EA">
      <w:pPr>
        <w:pStyle w:val="StadtZrichInhalt"/>
        <w:numPr>
          <w:ilvl w:val="0"/>
          <w:numId w:val="34"/>
        </w:numPr>
        <w:jc w:val="left"/>
      </w:pPr>
      <w:r w:rsidRPr="00E74A63">
        <w:t xml:space="preserve">Es stehen </w:t>
      </w:r>
      <w:r w:rsidR="00EC24EA" w:rsidRPr="00EC24EA">
        <w:rPr>
          <w:highlight w:val="yellow"/>
        </w:rPr>
        <w:t>zeitnah</w:t>
      </w:r>
      <w:r w:rsidR="00EC24EA">
        <w:t xml:space="preserve"> </w:t>
      </w:r>
      <w:r w:rsidRPr="00E74A63">
        <w:t xml:space="preserve">keine anderen Mittel zur Verfügung (z.B. </w:t>
      </w:r>
      <w:r w:rsidR="00EC24EA" w:rsidRPr="00A044CF">
        <w:rPr>
          <w:highlight w:val="yellow"/>
        </w:rPr>
        <w:t>pendente Gesuche bei privaten Fonds und Stiftungen</w:t>
      </w:r>
      <w:r w:rsidR="00EC24EA">
        <w:t xml:space="preserve">). </w:t>
      </w:r>
    </w:p>
    <w:p w14:paraId="6F2D872C" w14:textId="77777777" w:rsidR="00C37277" w:rsidRDefault="00C37277" w:rsidP="00C37277">
      <w:pPr>
        <w:pStyle w:val="StadtZrichInhalt"/>
        <w:numPr>
          <w:ilvl w:val="0"/>
          <w:numId w:val="34"/>
        </w:numPr>
        <w:jc w:val="left"/>
      </w:pPr>
      <w:r>
        <w:t>Die Leistungen sind zwingend notwendig und sinnvoll, zum Beispiel:</w:t>
      </w:r>
    </w:p>
    <w:p w14:paraId="40A79ACC" w14:textId="77777777" w:rsidR="00C37277" w:rsidRDefault="00C37277" w:rsidP="00C37277">
      <w:pPr>
        <w:pStyle w:val="StadtZrichInhalt"/>
        <w:numPr>
          <w:ilvl w:val="0"/>
          <w:numId w:val="41"/>
        </w:numPr>
        <w:tabs>
          <w:tab w:val="clear" w:pos="360"/>
        </w:tabs>
        <w:ind w:left="660" w:hanging="220"/>
        <w:jc w:val="left"/>
      </w:pPr>
      <w:r>
        <w:t xml:space="preserve">zweckmässige Zahnbehandlungen (gemäss Handlungsanweisung), </w:t>
      </w:r>
    </w:p>
    <w:p w14:paraId="78EA48AA" w14:textId="77777777" w:rsidR="00C37277" w:rsidRDefault="00C37277" w:rsidP="00C37277">
      <w:pPr>
        <w:pStyle w:val="StadtZrichInhalt"/>
        <w:numPr>
          <w:ilvl w:val="0"/>
          <w:numId w:val="41"/>
        </w:numPr>
        <w:tabs>
          <w:tab w:val="clear" w:pos="360"/>
        </w:tabs>
        <w:ind w:left="660" w:hanging="220"/>
        <w:jc w:val="left"/>
      </w:pPr>
      <w:r>
        <w:t xml:space="preserve">Übernahme eines Mietzinsdepots, </w:t>
      </w:r>
    </w:p>
    <w:p w14:paraId="04AA1EA2" w14:textId="7626F4BB" w:rsidR="00C37277" w:rsidRDefault="00C37277" w:rsidP="00C37277">
      <w:pPr>
        <w:pStyle w:val="StadtZrichInhalt"/>
        <w:numPr>
          <w:ilvl w:val="0"/>
          <w:numId w:val="41"/>
        </w:numPr>
        <w:tabs>
          <w:tab w:val="clear" w:pos="360"/>
        </w:tabs>
        <w:ind w:left="660" w:hanging="220"/>
        <w:jc w:val="left"/>
      </w:pPr>
      <w:r>
        <w:t>Übernahme von Mietschulden insbesondere bei Familien, wenn dadurch höhere Folgekosten vermieden werden können und/oder der Kinderschutz sichergestellt werden kann.</w:t>
      </w:r>
    </w:p>
    <w:p w14:paraId="252CC2E8" w14:textId="5DD14FD2" w:rsidR="00B37685" w:rsidRDefault="00751840" w:rsidP="00751840">
      <w:pPr>
        <w:pStyle w:val="StadtZrichInhalt"/>
        <w:numPr>
          <w:ilvl w:val="0"/>
          <w:numId w:val="34"/>
        </w:numPr>
        <w:jc w:val="left"/>
      </w:pPr>
      <w:r>
        <w:lastRenderedPageBreak/>
        <w:t xml:space="preserve">Durch die Übernahme der Leistungen wird ein Bezug von wirtschaftlicher Sozialhilfe auf absehbare Zeit verhindert </w:t>
      </w:r>
      <w:r w:rsidR="004F710F">
        <w:t xml:space="preserve">und </w:t>
      </w:r>
      <w:r>
        <w:t>die Wiedererlangung der wirtschaftlichen Selbständigkeit wird unterstützt.</w:t>
      </w:r>
    </w:p>
    <w:p w14:paraId="252CC2E9" w14:textId="10750FFB" w:rsidR="000535DF" w:rsidRPr="000535DF" w:rsidRDefault="000535DF" w:rsidP="000535DF">
      <w:pPr>
        <w:numPr>
          <w:ilvl w:val="0"/>
          <w:numId w:val="34"/>
        </w:numPr>
        <w:autoSpaceDE w:val="0"/>
        <w:autoSpaceDN w:val="0"/>
        <w:adjustRightInd w:val="0"/>
        <w:rPr>
          <w:szCs w:val="22"/>
          <w:lang w:eastAsia="de-CH"/>
        </w:rPr>
      </w:pPr>
      <w:r>
        <w:t xml:space="preserve">Die Sozialarbeitenden beraten die </w:t>
      </w:r>
      <w:r w:rsidR="00A07B04">
        <w:t>Klienten*innen</w:t>
      </w:r>
      <w:r>
        <w:t>, wie sie mit eigenen Ressourcen ihre Situation beheben, respektive verbessern können.</w:t>
      </w:r>
    </w:p>
    <w:p w14:paraId="16BA8D8F" w14:textId="63BCC991" w:rsidR="00FF4583" w:rsidRPr="00E74A63" w:rsidRDefault="00C71D76" w:rsidP="00FF4583">
      <w:pPr>
        <w:pStyle w:val="StadtZrichInhalt"/>
        <w:numPr>
          <w:ilvl w:val="0"/>
          <w:numId w:val="34"/>
        </w:numPr>
        <w:jc w:val="left"/>
      </w:pPr>
      <w:r w:rsidRPr="00E74A63">
        <w:t xml:space="preserve">Der Antrag auf einmalige Übernahme </w:t>
      </w:r>
      <w:r w:rsidR="00581608" w:rsidRPr="00E74A63">
        <w:t xml:space="preserve">von Leistungen </w:t>
      </w:r>
      <w:r w:rsidR="008C096F" w:rsidRPr="00E74A63">
        <w:t xml:space="preserve"> </w:t>
      </w:r>
      <w:r w:rsidR="008751AE" w:rsidRPr="00E74A63">
        <w:t>erfolgt</w:t>
      </w:r>
      <w:r w:rsidR="008C096F" w:rsidRPr="00E74A63">
        <w:t xml:space="preserve"> in einem vereinfachten Verfahren </w:t>
      </w:r>
      <w:r w:rsidRPr="00E74A63">
        <w:t xml:space="preserve">mit dem </w:t>
      </w:r>
      <w:r w:rsidR="00FF4583" w:rsidRPr="00E74A63">
        <w:t>Formular</w:t>
      </w:r>
      <w:r w:rsidRPr="00E74A63">
        <w:t xml:space="preserve"> „</w:t>
      </w:r>
      <w:hyperlink r:id="rId12" w:history="1">
        <w:r w:rsidRPr="00E74A63">
          <w:rPr>
            <w:rStyle w:val="Hyperlink"/>
          </w:rPr>
          <w:t xml:space="preserve">Antrag </w:t>
        </w:r>
        <w:r w:rsidR="004615B4" w:rsidRPr="00E74A63">
          <w:rPr>
            <w:rStyle w:val="Hyperlink"/>
          </w:rPr>
          <w:t>auf</w:t>
        </w:r>
        <w:r w:rsidR="00191244" w:rsidRPr="00E74A63">
          <w:rPr>
            <w:rStyle w:val="Hyperlink"/>
          </w:rPr>
          <w:t xml:space="preserve"> </w:t>
        </w:r>
        <w:r w:rsidRPr="00E74A63">
          <w:rPr>
            <w:rStyle w:val="Hyperlink"/>
          </w:rPr>
          <w:t xml:space="preserve">einmalige </w:t>
        </w:r>
        <w:r w:rsidR="00581608" w:rsidRPr="00E74A63">
          <w:rPr>
            <w:rStyle w:val="Hyperlink"/>
          </w:rPr>
          <w:t xml:space="preserve">Übernahme </w:t>
        </w:r>
        <w:r w:rsidRPr="00E74A63">
          <w:rPr>
            <w:rStyle w:val="Hyperlink"/>
          </w:rPr>
          <w:t>in einer Notsituation</w:t>
        </w:r>
        <w:r w:rsidR="00581608" w:rsidRPr="00E74A63">
          <w:rPr>
            <w:rStyle w:val="Hyperlink"/>
          </w:rPr>
          <w:t xml:space="preserve"> für nicht unterstützte Personen</w:t>
        </w:r>
      </w:hyperlink>
      <w:r w:rsidRPr="00E74A63">
        <w:t xml:space="preserve">“ </w:t>
      </w:r>
      <w:r w:rsidR="00D21857" w:rsidRPr="00E74A63">
        <w:t>.</w:t>
      </w:r>
    </w:p>
    <w:p w14:paraId="49F39505" w14:textId="48C159E8" w:rsidR="00FF4583" w:rsidRDefault="00FF4583" w:rsidP="00FF4583">
      <w:pPr>
        <w:pStyle w:val="StadtZrichInhalt"/>
        <w:ind w:left="0"/>
        <w:jc w:val="left"/>
        <w:rPr>
          <w:highlight w:val="yellow"/>
        </w:rPr>
      </w:pPr>
    </w:p>
    <w:p w14:paraId="252CC2F1" w14:textId="29F077A7" w:rsidR="00B37685" w:rsidRDefault="00B37685" w:rsidP="00321BCB">
      <w:pPr>
        <w:pStyle w:val="StadtZrichInhalt"/>
        <w:ind w:left="0"/>
        <w:jc w:val="left"/>
      </w:pPr>
    </w:p>
    <w:p w14:paraId="252CC2F3" w14:textId="3CBFF319" w:rsidR="00F10234" w:rsidRPr="004C77F2" w:rsidRDefault="00191244" w:rsidP="00191244">
      <w:pPr>
        <w:pStyle w:val="StadtZrichInhalt"/>
        <w:ind w:left="0"/>
        <w:jc w:val="left"/>
        <w:rPr>
          <w:i/>
        </w:rPr>
      </w:pPr>
      <w:r>
        <w:t>A</w:t>
      </w:r>
      <w:r w:rsidR="00F10234" w:rsidRPr="004C77F2">
        <w:rPr>
          <w:i/>
        </w:rPr>
        <w:t>bgestufte Kompetenz</w:t>
      </w:r>
      <w:r w:rsidR="00F10234">
        <w:rPr>
          <w:i/>
        </w:rPr>
        <w:t xml:space="preserve">: </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53"/>
        <w:gridCol w:w="1561"/>
        <w:gridCol w:w="1561"/>
        <w:gridCol w:w="1855"/>
      </w:tblGrid>
      <w:tr w:rsidR="00F10234" w:rsidRPr="00F77D7E" w14:paraId="252CC2F6" w14:textId="77777777" w:rsidTr="00F77D7E">
        <w:tc>
          <w:tcPr>
            <w:tcW w:w="4153" w:type="dxa"/>
            <w:tcBorders>
              <w:top w:val="nil"/>
              <w:left w:val="nil"/>
            </w:tcBorders>
          </w:tcPr>
          <w:p w14:paraId="252CC2F4" w14:textId="77777777" w:rsidR="00F10234" w:rsidRPr="00F77D7E" w:rsidRDefault="00F10234" w:rsidP="00F10234">
            <w:pPr>
              <w:pStyle w:val="Absatz0"/>
              <w:rPr>
                <w:i/>
                <w:sz w:val="21"/>
                <w:szCs w:val="21"/>
              </w:rPr>
            </w:pPr>
          </w:p>
        </w:tc>
        <w:tc>
          <w:tcPr>
            <w:tcW w:w="4977" w:type="dxa"/>
            <w:gridSpan w:val="3"/>
            <w:tcBorders>
              <w:top w:val="single" w:sz="4" w:space="0" w:color="auto"/>
            </w:tcBorders>
          </w:tcPr>
          <w:p w14:paraId="252CC2F5" w14:textId="77777777" w:rsidR="00F10234" w:rsidRPr="00F77D7E" w:rsidRDefault="00F10234" w:rsidP="00F10234">
            <w:pPr>
              <w:pStyle w:val="Absatz0"/>
              <w:rPr>
                <w:i/>
                <w:sz w:val="21"/>
                <w:szCs w:val="21"/>
              </w:rPr>
            </w:pPr>
            <w:r w:rsidRPr="00F77D7E">
              <w:rPr>
                <w:i/>
                <w:sz w:val="21"/>
                <w:szCs w:val="21"/>
              </w:rPr>
              <w:t xml:space="preserve">Ausgabenkompetenz (nicht </w:t>
            </w:r>
            <w:proofErr w:type="spellStart"/>
            <w:r w:rsidRPr="00F77D7E">
              <w:rPr>
                <w:i/>
                <w:sz w:val="21"/>
                <w:szCs w:val="21"/>
              </w:rPr>
              <w:t>kumulierbar</w:t>
            </w:r>
            <w:proofErr w:type="spellEnd"/>
            <w:r w:rsidRPr="00F77D7E">
              <w:rPr>
                <w:i/>
                <w:sz w:val="21"/>
                <w:szCs w:val="21"/>
              </w:rPr>
              <w:t>)</w:t>
            </w:r>
          </w:p>
        </w:tc>
      </w:tr>
      <w:tr w:rsidR="004F710F" w:rsidRPr="00F77D7E" w14:paraId="252CC2FD" w14:textId="77777777" w:rsidTr="00EA4254">
        <w:tc>
          <w:tcPr>
            <w:tcW w:w="4153" w:type="dxa"/>
            <w:tcBorders>
              <w:top w:val="single" w:sz="4" w:space="0" w:color="auto"/>
              <w:left w:val="single" w:sz="4" w:space="0" w:color="auto"/>
            </w:tcBorders>
          </w:tcPr>
          <w:p w14:paraId="2A184F0E" w14:textId="77777777" w:rsidR="004F710F" w:rsidRPr="00F77D7E" w:rsidRDefault="004F710F" w:rsidP="00F10234">
            <w:pPr>
              <w:pStyle w:val="Absatz0"/>
              <w:rPr>
                <w:i/>
                <w:sz w:val="21"/>
                <w:szCs w:val="21"/>
              </w:rPr>
            </w:pPr>
            <w:r w:rsidRPr="00F77D7E">
              <w:rPr>
                <w:i/>
                <w:sz w:val="21"/>
                <w:szCs w:val="21"/>
              </w:rPr>
              <w:t>Thema</w:t>
            </w:r>
          </w:p>
          <w:p w14:paraId="252CC2F8" w14:textId="1B839DAB" w:rsidR="004F710F" w:rsidRPr="00F77D7E" w:rsidRDefault="004F710F" w:rsidP="00F10234">
            <w:pPr>
              <w:pStyle w:val="Absatz0"/>
              <w:rPr>
                <w:i/>
                <w:sz w:val="21"/>
                <w:szCs w:val="21"/>
              </w:rPr>
            </w:pPr>
          </w:p>
        </w:tc>
        <w:tc>
          <w:tcPr>
            <w:tcW w:w="1561" w:type="dxa"/>
          </w:tcPr>
          <w:p w14:paraId="252CC2F9" w14:textId="77777777" w:rsidR="004F710F" w:rsidRPr="00F77D7E" w:rsidRDefault="004F710F" w:rsidP="00F10234">
            <w:pPr>
              <w:pStyle w:val="Absatz0"/>
              <w:rPr>
                <w:i/>
                <w:sz w:val="21"/>
                <w:szCs w:val="21"/>
              </w:rPr>
            </w:pPr>
            <w:r w:rsidRPr="00F77D7E">
              <w:rPr>
                <w:i/>
                <w:sz w:val="21"/>
                <w:szCs w:val="21"/>
              </w:rPr>
              <w:t xml:space="preserve">SA </w:t>
            </w:r>
          </w:p>
          <w:p w14:paraId="252CC2FA" w14:textId="77777777" w:rsidR="004F710F" w:rsidRPr="00F77D7E" w:rsidRDefault="004F710F" w:rsidP="00F10234">
            <w:pPr>
              <w:pStyle w:val="Absatz0"/>
              <w:rPr>
                <w:i/>
                <w:sz w:val="21"/>
                <w:szCs w:val="21"/>
              </w:rPr>
            </w:pPr>
          </w:p>
        </w:tc>
        <w:tc>
          <w:tcPr>
            <w:tcW w:w="1561" w:type="dxa"/>
          </w:tcPr>
          <w:p w14:paraId="252CC2FB" w14:textId="77777777" w:rsidR="004F710F" w:rsidRPr="00F77D7E" w:rsidRDefault="004F710F" w:rsidP="00F10234">
            <w:pPr>
              <w:pStyle w:val="Absatz0"/>
              <w:rPr>
                <w:i/>
                <w:sz w:val="21"/>
                <w:szCs w:val="21"/>
              </w:rPr>
            </w:pPr>
            <w:r w:rsidRPr="00F77D7E">
              <w:rPr>
                <w:i/>
                <w:sz w:val="21"/>
                <w:szCs w:val="21"/>
              </w:rPr>
              <w:t xml:space="preserve">SL </w:t>
            </w:r>
          </w:p>
        </w:tc>
        <w:tc>
          <w:tcPr>
            <w:tcW w:w="1855" w:type="dxa"/>
          </w:tcPr>
          <w:p w14:paraId="252CC2FC" w14:textId="77777777" w:rsidR="004F710F" w:rsidRPr="00F77D7E" w:rsidRDefault="004F710F" w:rsidP="00F10234">
            <w:pPr>
              <w:pStyle w:val="Absatz0"/>
              <w:rPr>
                <w:i/>
                <w:sz w:val="21"/>
                <w:szCs w:val="21"/>
              </w:rPr>
            </w:pPr>
            <w:r w:rsidRPr="00F77D7E">
              <w:rPr>
                <w:i/>
                <w:sz w:val="21"/>
                <w:szCs w:val="21"/>
              </w:rPr>
              <w:t>ZL</w:t>
            </w:r>
          </w:p>
        </w:tc>
      </w:tr>
      <w:tr w:rsidR="00CD7F35" w:rsidRPr="00F77D7E" w14:paraId="252CC303" w14:textId="77777777" w:rsidTr="00831999">
        <w:tc>
          <w:tcPr>
            <w:tcW w:w="4153" w:type="dxa"/>
            <w:tcBorders>
              <w:top w:val="single" w:sz="4" w:space="0" w:color="auto"/>
              <w:left w:val="single" w:sz="4" w:space="0" w:color="auto"/>
            </w:tcBorders>
          </w:tcPr>
          <w:p w14:paraId="1B7CB119" w14:textId="77777777" w:rsidR="00CD7F35" w:rsidRPr="00F77D7E" w:rsidRDefault="00CD7F35" w:rsidP="00F10234">
            <w:pPr>
              <w:pStyle w:val="Absatz0"/>
              <w:rPr>
                <w:sz w:val="21"/>
                <w:szCs w:val="21"/>
              </w:rPr>
            </w:pPr>
            <w:r w:rsidRPr="00F77D7E">
              <w:rPr>
                <w:sz w:val="21"/>
                <w:szCs w:val="21"/>
              </w:rPr>
              <w:t>Einmalige Notsituation bei nicht unterstützten Personen</w:t>
            </w:r>
          </w:p>
          <w:p w14:paraId="252CC2FF" w14:textId="6F0B2ED1" w:rsidR="00CD7F35" w:rsidRPr="00F77D7E" w:rsidRDefault="00CD7F35" w:rsidP="00F10234">
            <w:pPr>
              <w:pStyle w:val="Absatz0"/>
              <w:rPr>
                <w:sz w:val="21"/>
                <w:szCs w:val="21"/>
              </w:rPr>
            </w:pPr>
          </w:p>
        </w:tc>
        <w:tc>
          <w:tcPr>
            <w:tcW w:w="1561" w:type="dxa"/>
          </w:tcPr>
          <w:p w14:paraId="252CC300" w14:textId="3026FD26" w:rsidR="00CD7F35" w:rsidRPr="00F77D7E" w:rsidRDefault="00CD7F35" w:rsidP="00F10234">
            <w:pPr>
              <w:pStyle w:val="Absatz0"/>
              <w:rPr>
                <w:sz w:val="21"/>
                <w:szCs w:val="21"/>
              </w:rPr>
            </w:pPr>
            <w:r w:rsidRPr="00F77D7E">
              <w:rPr>
                <w:sz w:val="21"/>
                <w:szCs w:val="21"/>
              </w:rPr>
              <w:t>bis 3'000.00 pro Fall und Jahr</w:t>
            </w:r>
          </w:p>
        </w:tc>
        <w:tc>
          <w:tcPr>
            <w:tcW w:w="1561" w:type="dxa"/>
          </w:tcPr>
          <w:p w14:paraId="252CC301" w14:textId="77777777" w:rsidR="00CD7F35" w:rsidRPr="00F77D7E" w:rsidRDefault="00CD7F35" w:rsidP="00F10234">
            <w:pPr>
              <w:pStyle w:val="Absatz0"/>
              <w:rPr>
                <w:sz w:val="21"/>
                <w:szCs w:val="21"/>
              </w:rPr>
            </w:pPr>
            <w:r w:rsidRPr="00F77D7E">
              <w:rPr>
                <w:sz w:val="21"/>
                <w:szCs w:val="21"/>
              </w:rPr>
              <w:t>3001.00 bis 5'000.00 pro Fall und Jahr</w:t>
            </w:r>
          </w:p>
        </w:tc>
        <w:tc>
          <w:tcPr>
            <w:tcW w:w="1855" w:type="dxa"/>
          </w:tcPr>
          <w:p w14:paraId="252CC302" w14:textId="77777777" w:rsidR="00CD7F35" w:rsidRPr="00F77D7E" w:rsidRDefault="00CD7F35" w:rsidP="00F10234">
            <w:pPr>
              <w:pStyle w:val="Absatz0"/>
              <w:rPr>
                <w:sz w:val="21"/>
                <w:szCs w:val="21"/>
              </w:rPr>
            </w:pPr>
            <w:r w:rsidRPr="00F77D7E">
              <w:rPr>
                <w:sz w:val="21"/>
                <w:szCs w:val="21"/>
              </w:rPr>
              <w:t>Mehr als 5'000.00 pro Fall und Jahr</w:t>
            </w:r>
          </w:p>
        </w:tc>
      </w:tr>
    </w:tbl>
    <w:p w14:paraId="252CC316" w14:textId="531CCFE8" w:rsidR="00A25EDE" w:rsidRDefault="00A25EDE" w:rsidP="005408D1">
      <w:pPr>
        <w:rPr>
          <w:szCs w:val="22"/>
        </w:rPr>
      </w:pPr>
    </w:p>
    <w:p w14:paraId="252CC317" w14:textId="3900DF34" w:rsidR="004D3246" w:rsidRPr="00633CEC" w:rsidRDefault="004F710F" w:rsidP="004D3246">
      <w:pPr>
        <w:pStyle w:val="berschrift1"/>
        <w:rPr>
          <w:rFonts w:cs="Arial"/>
          <w:szCs w:val="22"/>
        </w:rPr>
      </w:pPr>
      <w:r w:rsidRPr="00541EB3">
        <w:rPr>
          <w:highlight w:val="yellow"/>
        </w:rPr>
        <w:t>Bei Unterstützungsbeginn</w:t>
      </w:r>
      <w:r>
        <w:t xml:space="preserve">: </w:t>
      </w:r>
      <w:r w:rsidR="009A4EE5">
        <w:t>Ü</w:t>
      </w:r>
      <w:r w:rsidR="004D3246">
        <w:t>bernahme von Schulden</w:t>
      </w:r>
    </w:p>
    <w:p w14:paraId="252CC318" w14:textId="77777777" w:rsidR="00181C3B" w:rsidRDefault="00181C3B" w:rsidP="005408D1">
      <w:pPr>
        <w:rPr>
          <w:szCs w:val="22"/>
        </w:rPr>
      </w:pPr>
    </w:p>
    <w:p w14:paraId="252CC319" w14:textId="77777777" w:rsidR="00DE623B" w:rsidRDefault="007F341E" w:rsidP="005408D1">
      <w:pPr>
        <w:rPr>
          <w:szCs w:val="22"/>
        </w:rPr>
      </w:pPr>
      <w:r>
        <w:rPr>
          <w:szCs w:val="22"/>
        </w:rPr>
        <w:t xml:space="preserve">Grundsätzlich dürfen Schulden durch die öffentliche Sozialhilfe nicht übernommen werden. </w:t>
      </w:r>
      <w:r w:rsidR="00CC72C6">
        <w:rPr>
          <w:szCs w:val="22"/>
        </w:rPr>
        <w:t xml:space="preserve">Gemäss §22 SHV </w:t>
      </w:r>
      <w:r w:rsidR="00AF1759">
        <w:rPr>
          <w:szCs w:val="22"/>
        </w:rPr>
        <w:t>besteht dazu aber ausnahmsweise eine Verpflichtung</w:t>
      </w:r>
      <w:r w:rsidR="00CC72C6">
        <w:rPr>
          <w:szCs w:val="22"/>
        </w:rPr>
        <w:t xml:space="preserve">, wenn damit einer bestehenden oder drohenden Notlage zweckmässig begegnet werden kann. </w:t>
      </w:r>
    </w:p>
    <w:p w14:paraId="252CC31A" w14:textId="77777777" w:rsidR="00DE623B" w:rsidRDefault="00DE623B" w:rsidP="005408D1">
      <w:pPr>
        <w:rPr>
          <w:szCs w:val="22"/>
        </w:rPr>
      </w:pPr>
    </w:p>
    <w:p w14:paraId="252CC31B" w14:textId="77777777" w:rsidR="007F341E" w:rsidRDefault="00137F98" w:rsidP="005408D1">
      <w:pPr>
        <w:rPr>
          <w:szCs w:val="22"/>
        </w:rPr>
      </w:pPr>
      <w:r>
        <w:rPr>
          <w:szCs w:val="22"/>
        </w:rPr>
        <w:t>In folgenden Situationen können Schulden bei Unterstützungsbeginn ausnahmsweise übernommen werden</w:t>
      </w:r>
      <w:r w:rsidR="00A25EDE">
        <w:rPr>
          <w:szCs w:val="22"/>
        </w:rPr>
        <w:t xml:space="preserve"> (abschliessende </w:t>
      </w:r>
      <w:r w:rsidR="00BF78D0">
        <w:rPr>
          <w:szCs w:val="22"/>
        </w:rPr>
        <w:t>Aufzählung</w:t>
      </w:r>
      <w:r w:rsidR="00A25EDE">
        <w:rPr>
          <w:szCs w:val="22"/>
        </w:rPr>
        <w:t>)</w:t>
      </w:r>
      <w:r>
        <w:rPr>
          <w:szCs w:val="22"/>
        </w:rPr>
        <w:t xml:space="preserve">: </w:t>
      </w:r>
    </w:p>
    <w:p w14:paraId="252CC31C" w14:textId="77777777" w:rsidR="002F0C52" w:rsidRPr="002F0C52" w:rsidRDefault="002F0C52" w:rsidP="002F0C52">
      <w:pPr>
        <w:pStyle w:val="Default"/>
        <w:rPr>
          <w:color w:val="auto"/>
          <w:sz w:val="22"/>
          <w:szCs w:val="22"/>
        </w:rPr>
      </w:pPr>
    </w:p>
    <w:p w14:paraId="252CC31D" w14:textId="77777777" w:rsidR="00137F98" w:rsidRPr="008D1C0B" w:rsidRDefault="002F0C52" w:rsidP="00137F98">
      <w:pPr>
        <w:pStyle w:val="StadtZrichInhalt"/>
        <w:numPr>
          <w:ilvl w:val="0"/>
          <w:numId w:val="34"/>
        </w:numPr>
        <w:jc w:val="left"/>
      </w:pPr>
      <w:r w:rsidRPr="008D1C0B">
        <w:t xml:space="preserve">Übernahme von </w:t>
      </w:r>
      <w:r w:rsidRPr="008D1C0B">
        <w:rPr>
          <w:color w:val="auto"/>
        </w:rPr>
        <w:t>Mietzinsausständen gemäss HAW</w:t>
      </w:r>
      <w:r w:rsidRPr="008D1C0B">
        <w:rPr>
          <w:bCs/>
          <w:color w:val="auto"/>
        </w:rPr>
        <w:t xml:space="preserve"> „Logiskosten: Vorgaben der Sozialbehörde zum regulären Mietzins und Kompetenzen“</w:t>
      </w:r>
    </w:p>
    <w:p w14:paraId="252CC31E" w14:textId="77777777" w:rsidR="00137F98" w:rsidRPr="008D1C0B" w:rsidRDefault="00137F98" w:rsidP="00137F98">
      <w:pPr>
        <w:pStyle w:val="StadtZrichInhalt"/>
        <w:numPr>
          <w:ilvl w:val="0"/>
          <w:numId w:val="34"/>
        </w:numPr>
        <w:jc w:val="left"/>
      </w:pPr>
      <w:r w:rsidRPr="008D1C0B">
        <w:t>Übernahme von Ausständen nach VVG</w:t>
      </w:r>
      <w:r w:rsidR="00602792" w:rsidRPr="008D1C0B">
        <w:t xml:space="preserve"> in begründeten Einzelfällen</w:t>
      </w:r>
      <w:r w:rsidRPr="008D1C0B">
        <w:t>, wenn damit eine</w:t>
      </w:r>
      <w:r w:rsidR="00377273" w:rsidRPr="008D1C0B">
        <w:t xml:space="preserve"> notwendige und ärztlich verordnete</w:t>
      </w:r>
      <w:r w:rsidRPr="008D1C0B">
        <w:t xml:space="preserve"> Behandlung nicht abgebrochen werden muss.</w:t>
      </w:r>
    </w:p>
    <w:p w14:paraId="252CC31F" w14:textId="77777777" w:rsidR="00137F98" w:rsidRPr="008D1C0B" w:rsidRDefault="00137F98" w:rsidP="00137F98">
      <w:pPr>
        <w:pStyle w:val="StadtZrichInhalt"/>
        <w:numPr>
          <w:ilvl w:val="0"/>
          <w:numId w:val="34"/>
        </w:numPr>
        <w:jc w:val="left"/>
      </w:pPr>
      <w:r w:rsidRPr="008D1C0B">
        <w:t>Übernahme von Ausständen bei den EWZ, um die Stromzufuhr gewährleisten zu können.</w:t>
      </w:r>
      <w:r w:rsidR="00377273" w:rsidRPr="008D1C0B">
        <w:t xml:space="preserve"> </w:t>
      </w:r>
    </w:p>
    <w:p w14:paraId="6AF7903B" w14:textId="73F34CFF" w:rsidR="001D1758" w:rsidRDefault="00137F98" w:rsidP="00B168B1">
      <w:pPr>
        <w:pStyle w:val="StadtZrichInhalt"/>
        <w:numPr>
          <w:ilvl w:val="0"/>
          <w:numId w:val="34"/>
        </w:numPr>
        <w:jc w:val="left"/>
      </w:pPr>
      <w:r w:rsidRPr="008D1C0B">
        <w:t>Übernahme von Ausständen bei anerkannten Kinderkrippen und Horten, um die Vermittelbarkeit oder Arbeitsfähigkeit der Eltern zu erhalten oder um den Kinderschutz zu gewährleisten.</w:t>
      </w:r>
    </w:p>
    <w:p w14:paraId="2F9D8655" w14:textId="77777777" w:rsidR="001D1758" w:rsidRDefault="001D1758" w:rsidP="001D1758">
      <w:pPr>
        <w:pStyle w:val="StadtZrichInhalt"/>
        <w:ind w:left="0"/>
        <w:jc w:val="left"/>
      </w:pPr>
    </w:p>
    <w:p w14:paraId="252CC326" w14:textId="0C097134" w:rsidR="00A22B16" w:rsidRPr="007C725C" w:rsidRDefault="004A6AE8" w:rsidP="001D1758">
      <w:pPr>
        <w:pStyle w:val="StadtZrichInhalt"/>
        <w:ind w:left="0"/>
        <w:jc w:val="left"/>
      </w:pPr>
      <w:r w:rsidRPr="007C725C">
        <w:t xml:space="preserve">Zudem ermöglicht </w:t>
      </w:r>
      <w:r w:rsidRPr="001D1758">
        <w:rPr>
          <w:highlight w:val="yellow"/>
        </w:rPr>
        <w:t xml:space="preserve">§ </w:t>
      </w:r>
      <w:r w:rsidR="00327D01" w:rsidRPr="001D1758">
        <w:rPr>
          <w:highlight w:val="yellow"/>
        </w:rPr>
        <w:t>50</w:t>
      </w:r>
      <w:r w:rsidR="00327D01" w:rsidRPr="007C725C">
        <w:t xml:space="preserve"> </w:t>
      </w:r>
      <w:r w:rsidRPr="007C725C">
        <w:t xml:space="preserve">der Verordnung zum EG KVG die Übernahme von KVG-Prämienausständen aus der Zeit vor dem Sozialhilfebezug. </w:t>
      </w:r>
      <w:r w:rsidR="00327D01" w:rsidRPr="001D1758">
        <w:rPr>
          <w:highlight w:val="yellow"/>
        </w:rPr>
        <w:t xml:space="preserve">Die Voraussetzungen dafür sind in der </w:t>
      </w:r>
      <w:hyperlink r:id="rId13" w:history="1">
        <w:r w:rsidR="00327D01" w:rsidRPr="00200977">
          <w:rPr>
            <w:rStyle w:val="Hyperlink"/>
            <w:highlight w:val="yellow"/>
          </w:rPr>
          <w:t xml:space="preserve">Praxishilfe Krankenkasse Direktzahlung und </w:t>
        </w:r>
        <w:r w:rsidR="002A3483" w:rsidRPr="00200977">
          <w:rPr>
            <w:rStyle w:val="Hyperlink"/>
            <w:highlight w:val="yellow"/>
          </w:rPr>
          <w:t>Prämien</w:t>
        </w:r>
        <w:r w:rsidR="00327D01" w:rsidRPr="00200977">
          <w:rPr>
            <w:rStyle w:val="Hyperlink"/>
            <w:highlight w:val="yellow"/>
          </w:rPr>
          <w:t>übernahme</w:t>
        </w:r>
      </w:hyperlink>
      <w:bookmarkStart w:id="0" w:name="_GoBack"/>
      <w:bookmarkEnd w:id="0"/>
      <w:r w:rsidR="00327D01" w:rsidRPr="001D1758">
        <w:rPr>
          <w:highlight w:val="yellow"/>
        </w:rPr>
        <w:t xml:space="preserve"> festgehalten</w:t>
      </w:r>
      <w:r w:rsidR="00327D01">
        <w:t>.</w:t>
      </w:r>
    </w:p>
    <w:p w14:paraId="252CC327" w14:textId="77777777" w:rsidR="004A6AE8" w:rsidRPr="008D1C0B" w:rsidRDefault="004A6AE8" w:rsidP="00A22B16">
      <w:pPr>
        <w:pStyle w:val="StadtZrichInhalt"/>
        <w:ind w:left="0"/>
        <w:jc w:val="left"/>
      </w:pPr>
    </w:p>
    <w:p w14:paraId="252CC328" w14:textId="77777777" w:rsidR="0071693A" w:rsidRPr="008D1C0B" w:rsidRDefault="0071693A" w:rsidP="00A25EDE">
      <w:pPr>
        <w:pStyle w:val="Absatz0"/>
        <w:rPr>
          <w:i/>
        </w:rPr>
      </w:pPr>
    </w:p>
    <w:p w14:paraId="252CC329" w14:textId="77777777" w:rsidR="00A25EDE" w:rsidRPr="008D1C0B" w:rsidRDefault="00A25EDE" w:rsidP="00A25EDE">
      <w:pPr>
        <w:pStyle w:val="Absatz0"/>
      </w:pPr>
      <w:r w:rsidRPr="008D1C0B">
        <w:rPr>
          <w:i/>
        </w:rPr>
        <w:t>Kompetenz</w:t>
      </w:r>
      <w:r w:rsidRPr="008D1C0B">
        <w:t>:</w:t>
      </w:r>
    </w:p>
    <w:p w14:paraId="252CC32A" w14:textId="77777777" w:rsidR="00A25EDE" w:rsidRDefault="00A25EDE" w:rsidP="00A25EDE">
      <w:pPr>
        <w:pStyle w:val="Absatz0"/>
      </w:pPr>
      <w:r w:rsidRPr="008D1C0B">
        <w:t xml:space="preserve">Die Kompetenz zur Bewilligung dieser Leistungen liegt </w:t>
      </w:r>
      <w:r w:rsidR="00F464B4" w:rsidRPr="008D1C0B">
        <w:t>gemäss geltender Kompetenzordnung bei der</w:t>
      </w:r>
      <w:r w:rsidRPr="008D1C0B">
        <w:t xml:space="preserve"> Stel</w:t>
      </w:r>
      <w:r w:rsidR="00F464B4" w:rsidRPr="008D1C0B">
        <w:t>lenleitung.</w:t>
      </w:r>
      <w:r w:rsidR="00B46466" w:rsidRPr="008D1C0B">
        <w:t xml:space="preserve"> </w:t>
      </w:r>
      <w:r w:rsidR="00CF3E9B" w:rsidRPr="008D1C0B">
        <w:rPr>
          <w:i/>
        </w:rPr>
        <w:t>Ausnahme:</w:t>
      </w:r>
      <w:r w:rsidR="00CF3E9B" w:rsidRPr="008D1C0B">
        <w:t xml:space="preserve"> Übernahme von Mietzinsausständen gemäss HAW „</w:t>
      </w:r>
      <w:r w:rsidR="002F0C52" w:rsidRPr="008D1C0B">
        <w:rPr>
          <w:bCs/>
          <w:szCs w:val="22"/>
          <w:lang w:eastAsia="de-CH"/>
        </w:rPr>
        <w:t>Logiskosten: Vorgaben der Sozialbehörde zum regulären Mietzins und Kompetenzen</w:t>
      </w:r>
      <w:r w:rsidR="00CF3E9B" w:rsidRPr="008D1C0B">
        <w:t>“ in abgestufter Kompetenz.</w:t>
      </w:r>
      <w:r w:rsidR="00CF3E9B">
        <w:t xml:space="preserve"> </w:t>
      </w:r>
    </w:p>
    <w:p w14:paraId="252CC32C" w14:textId="2AFFF2F8" w:rsidR="00671FE2" w:rsidRDefault="00671FE2" w:rsidP="005408D1">
      <w:pPr>
        <w:rPr>
          <w:szCs w:val="22"/>
        </w:rPr>
      </w:pPr>
    </w:p>
    <w:p w14:paraId="252CC32D" w14:textId="3259EF51" w:rsidR="004D3246" w:rsidRPr="00633CEC" w:rsidRDefault="004F710F" w:rsidP="004D3246">
      <w:pPr>
        <w:pStyle w:val="berschrift1"/>
        <w:rPr>
          <w:rFonts w:cs="Arial"/>
          <w:szCs w:val="22"/>
        </w:rPr>
      </w:pPr>
      <w:r w:rsidRPr="00B168B1">
        <w:rPr>
          <w:highlight w:val="yellow"/>
        </w:rPr>
        <w:t>Bei unterstützten Personen</w:t>
      </w:r>
      <w:r>
        <w:t xml:space="preserve">: </w:t>
      </w:r>
      <w:r w:rsidR="004D3246">
        <w:t>Notsituationen</w:t>
      </w:r>
    </w:p>
    <w:p w14:paraId="252CC32E" w14:textId="77777777" w:rsidR="004D3246" w:rsidRDefault="004D3246" w:rsidP="005408D1">
      <w:pPr>
        <w:rPr>
          <w:szCs w:val="22"/>
        </w:rPr>
      </w:pPr>
    </w:p>
    <w:p w14:paraId="252CC32F" w14:textId="77777777" w:rsidR="00F345AF" w:rsidRDefault="009A01A5" w:rsidP="008E12A6">
      <w:pPr>
        <w:pStyle w:val="StadtZrichInhalt"/>
        <w:ind w:left="0"/>
        <w:jc w:val="left"/>
      </w:pPr>
      <w:r>
        <w:t>Unvorhergesehene Ereignisse bei Personen, welche im Rahmen der wirtschaftlichen Sozialhilfe unterstützt werden, können z</w:t>
      </w:r>
      <w:r w:rsidR="00F345AF">
        <w:t>u einer besonderen Härte führen: E</w:t>
      </w:r>
      <w:r w:rsidR="007B3FA9">
        <w:t xml:space="preserve">ine unterstützte Person </w:t>
      </w:r>
      <w:r w:rsidR="00F345AF">
        <w:t xml:space="preserve">kann </w:t>
      </w:r>
      <w:r w:rsidR="00A94A37">
        <w:t>– im Zweifelsfall z.B. durch Vorlegen eines Polizeirapportes – b</w:t>
      </w:r>
      <w:r w:rsidR="00F345AF">
        <w:t xml:space="preserve">elegen, dass ihr </w:t>
      </w:r>
      <w:r>
        <w:t xml:space="preserve">das </w:t>
      </w:r>
      <w:r>
        <w:lastRenderedPageBreak/>
        <w:t>Bargeld</w:t>
      </w:r>
      <w:r w:rsidR="00F345AF">
        <w:t>,</w:t>
      </w:r>
      <w:r>
        <w:t xml:space="preserve"> welches ihr zur Deckung des laufen</w:t>
      </w:r>
      <w:r w:rsidR="00E75DC9">
        <w:t xml:space="preserve">den Lebensunterhaltes </w:t>
      </w:r>
      <w:r w:rsidR="009A4EE5">
        <w:t>ausbezahlt wurde</w:t>
      </w:r>
      <w:r w:rsidR="00F345AF">
        <w:t>, gestohlen</w:t>
      </w:r>
      <w:r w:rsidR="00EB1EE4">
        <w:t xml:space="preserve"> wurde</w:t>
      </w:r>
      <w:r w:rsidR="00F345AF">
        <w:t xml:space="preserve"> oder </w:t>
      </w:r>
      <w:r w:rsidR="00EB1EE4">
        <w:t xml:space="preserve">durch andere nachweisbare Umstände </w:t>
      </w:r>
      <w:proofErr w:type="spellStart"/>
      <w:r w:rsidR="00F345AF">
        <w:t>abhanden gekommen</w:t>
      </w:r>
      <w:proofErr w:type="spellEnd"/>
      <w:r w:rsidR="00F345AF">
        <w:t xml:space="preserve"> ist.</w:t>
      </w:r>
    </w:p>
    <w:p w14:paraId="252CC330" w14:textId="77777777" w:rsidR="00172743" w:rsidRDefault="00172743" w:rsidP="009A01A5">
      <w:pPr>
        <w:pStyle w:val="StadtZrichInhalt"/>
        <w:ind w:left="0"/>
        <w:jc w:val="left"/>
      </w:pPr>
    </w:p>
    <w:p w14:paraId="252CC331" w14:textId="77777777" w:rsidR="009A01A5" w:rsidRDefault="00E75DC9" w:rsidP="009A01A5">
      <w:pPr>
        <w:pStyle w:val="StadtZrichInhalt"/>
        <w:ind w:left="0"/>
        <w:jc w:val="left"/>
      </w:pPr>
      <w:r>
        <w:t xml:space="preserve">In diesen </w:t>
      </w:r>
      <w:r w:rsidR="00172743">
        <w:t>Situationen können die Leistungen nochmals en</w:t>
      </w:r>
      <w:r w:rsidR="009A4EE5">
        <w:t>t</w:t>
      </w:r>
      <w:r w:rsidR="00172743">
        <w:t xml:space="preserve">richtet und </w:t>
      </w:r>
      <w:r w:rsidR="002D084C">
        <w:t>dürfen</w:t>
      </w:r>
      <w:r w:rsidR="00172743">
        <w:t xml:space="preserve"> nicht zurückgefordert werden, auch wenn es sich um eine Doppelzahlung handelt. Bedingung </w:t>
      </w:r>
      <w:r w:rsidR="00F93CEE">
        <w:t xml:space="preserve">dafür </w:t>
      </w:r>
      <w:r>
        <w:t>ist, dass</w:t>
      </w:r>
      <w:r w:rsidR="007E10BF">
        <w:t xml:space="preserve"> die erneut auszurichtenden</w:t>
      </w:r>
      <w:r w:rsidR="00172743">
        <w:t xml:space="preserve"> Leistungen nicht </w:t>
      </w:r>
      <w:proofErr w:type="spellStart"/>
      <w:r w:rsidR="00172743">
        <w:t>aufschiebbar</w:t>
      </w:r>
      <w:proofErr w:type="spellEnd"/>
      <w:r w:rsidR="00172743">
        <w:t xml:space="preserve"> und zwingend notwendig</w:t>
      </w:r>
      <w:r w:rsidR="00F93CEE">
        <w:t xml:space="preserve"> sind</w:t>
      </w:r>
      <w:r w:rsidR="00172743">
        <w:t xml:space="preserve">. Falls der Grundbedarf nochmals ausgerichtet </w:t>
      </w:r>
      <w:r w:rsidR="00AF1759">
        <w:t>werden muss, ist er um 15% zu reduzieren</w:t>
      </w:r>
      <w:r w:rsidR="00321BCB">
        <w:t>.</w:t>
      </w:r>
    </w:p>
    <w:p w14:paraId="252CC332" w14:textId="77777777" w:rsidR="00F97CC8" w:rsidRDefault="00F97CC8" w:rsidP="009A01A5">
      <w:pPr>
        <w:pStyle w:val="StadtZrichInhalt"/>
        <w:ind w:left="0"/>
        <w:jc w:val="left"/>
      </w:pPr>
    </w:p>
    <w:p w14:paraId="252CC333" w14:textId="77777777" w:rsidR="009A01A5" w:rsidRPr="004C77F2" w:rsidRDefault="009A01A5" w:rsidP="009A01A5">
      <w:pPr>
        <w:spacing w:before="120"/>
        <w:rPr>
          <w:i/>
        </w:rPr>
      </w:pPr>
      <w:r w:rsidRPr="004C77F2">
        <w:rPr>
          <w:i/>
        </w:rPr>
        <w:t>Abgestufte Kompetenz</w:t>
      </w:r>
      <w:r w:rsidR="00CE2D47">
        <w:rPr>
          <w:i/>
        </w:rPr>
        <w:t>:</w:t>
      </w:r>
      <w:r w:rsidR="00280A5B">
        <w:rPr>
          <w:i/>
        </w:rPr>
        <w:t xml:space="preserve"> </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53"/>
        <w:gridCol w:w="1561"/>
        <w:gridCol w:w="1561"/>
        <w:gridCol w:w="1855"/>
      </w:tblGrid>
      <w:tr w:rsidR="009A01A5" w:rsidRPr="00F77D7E" w14:paraId="252CC336" w14:textId="77777777" w:rsidTr="00F77D7E">
        <w:tc>
          <w:tcPr>
            <w:tcW w:w="4153" w:type="dxa"/>
            <w:tcBorders>
              <w:top w:val="nil"/>
              <w:left w:val="nil"/>
            </w:tcBorders>
          </w:tcPr>
          <w:p w14:paraId="252CC334" w14:textId="77777777" w:rsidR="009A01A5" w:rsidRPr="00F77D7E" w:rsidRDefault="009A01A5" w:rsidP="00A25EDE">
            <w:pPr>
              <w:pStyle w:val="Absatz0"/>
              <w:rPr>
                <w:i/>
                <w:sz w:val="21"/>
                <w:szCs w:val="21"/>
              </w:rPr>
            </w:pPr>
          </w:p>
        </w:tc>
        <w:tc>
          <w:tcPr>
            <w:tcW w:w="4977" w:type="dxa"/>
            <w:gridSpan w:val="3"/>
            <w:tcBorders>
              <w:top w:val="single" w:sz="4" w:space="0" w:color="auto"/>
            </w:tcBorders>
          </w:tcPr>
          <w:p w14:paraId="252CC335" w14:textId="77777777" w:rsidR="009A01A5" w:rsidRPr="00F77D7E" w:rsidRDefault="009A01A5" w:rsidP="00A25EDE">
            <w:pPr>
              <w:pStyle w:val="Absatz0"/>
              <w:rPr>
                <w:i/>
                <w:sz w:val="21"/>
                <w:szCs w:val="21"/>
              </w:rPr>
            </w:pPr>
            <w:r w:rsidRPr="00F77D7E">
              <w:rPr>
                <w:i/>
                <w:sz w:val="21"/>
                <w:szCs w:val="21"/>
              </w:rPr>
              <w:t xml:space="preserve">Ausgabenkompetenz (nicht </w:t>
            </w:r>
            <w:proofErr w:type="spellStart"/>
            <w:r w:rsidRPr="00F77D7E">
              <w:rPr>
                <w:i/>
                <w:sz w:val="21"/>
                <w:szCs w:val="21"/>
              </w:rPr>
              <w:t>kumulierbar</w:t>
            </w:r>
            <w:proofErr w:type="spellEnd"/>
            <w:r w:rsidRPr="00F77D7E">
              <w:rPr>
                <w:i/>
                <w:sz w:val="21"/>
                <w:szCs w:val="21"/>
              </w:rPr>
              <w:t>)</w:t>
            </w:r>
          </w:p>
        </w:tc>
      </w:tr>
      <w:tr w:rsidR="007D6DFB" w:rsidRPr="00F77D7E" w14:paraId="252CC33D" w14:textId="77777777" w:rsidTr="00A028DF">
        <w:tc>
          <w:tcPr>
            <w:tcW w:w="4153" w:type="dxa"/>
            <w:tcBorders>
              <w:top w:val="single" w:sz="4" w:space="0" w:color="auto"/>
              <w:left w:val="single" w:sz="4" w:space="0" w:color="auto"/>
            </w:tcBorders>
          </w:tcPr>
          <w:p w14:paraId="020EA7DD" w14:textId="77777777" w:rsidR="007D6DFB" w:rsidRPr="00F77D7E" w:rsidRDefault="007D6DFB" w:rsidP="00A25EDE">
            <w:pPr>
              <w:pStyle w:val="Absatz0"/>
              <w:rPr>
                <w:i/>
                <w:sz w:val="21"/>
                <w:szCs w:val="21"/>
              </w:rPr>
            </w:pPr>
            <w:r w:rsidRPr="00F77D7E">
              <w:rPr>
                <w:i/>
                <w:sz w:val="21"/>
                <w:szCs w:val="21"/>
              </w:rPr>
              <w:t>Thema</w:t>
            </w:r>
          </w:p>
          <w:p w14:paraId="252CC338" w14:textId="7FF91C76" w:rsidR="007D6DFB" w:rsidRPr="00F77D7E" w:rsidRDefault="007D6DFB" w:rsidP="00A25EDE">
            <w:pPr>
              <w:pStyle w:val="Absatz0"/>
              <w:rPr>
                <w:i/>
                <w:sz w:val="21"/>
                <w:szCs w:val="21"/>
              </w:rPr>
            </w:pPr>
          </w:p>
        </w:tc>
        <w:tc>
          <w:tcPr>
            <w:tcW w:w="1561" w:type="dxa"/>
          </w:tcPr>
          <w:p w14:paraId="252CC339" w14:textId="77777777" w:rsidR="007D6DFB" w:rsidRPr="00F77D7E" w:rsidRDefault="007D6DFB" w:rsidP="00A25EDE">
            <w:pPr>
              <w:pStyle w:val="Absatz0"/>
              <w:rPr>
                <w:i/>
                <w:sz w:val="21"/>
                <w:szCs w:val="21"/>
              </w:rPr>
            </w:pPr>
            <w:r w:rsidRPr="00F77D7E">
              <w:rPr>
                <w:i/>
                <w:sz w:val="21"/>
                <w:szCs w:val="21"/>
              </w:rPr>
              <w:t xml:space="preserve">SA </w:t>
            </w:r>
          </w:p>
          <w:p w14:paraId="252CC33A" w14:textId="77777777" w:rsidR="007D6DFB" w:rsidRPr="00F77D7E" w:rsidRDefault="007D6DFB" w:rsidP="00A25EDE">
            <w:pPr>
              <w:pStyle w:val="Absatz0"/>
              <w:rPr>
                <w:i/>
                <w:sz w:val="21"/>
                <w:szCs w:val="21"/>
              </w:rPr>
            </w:pPr>
          </w:p>
        </w:tc>
        <w:tc>
          <w:tcPr>
            <w:tcW w:w="1561" w:type="dxa"/>
          </w:tcPr>
          <w:p w14:paraId="252CC33B" w14:textId="77777777" w:rsidR="007D6DFB" w:rsidRPr="00F77D7E" w:rsidRDefault="007D6DFB" w:rsidP="00A25EDE">
            <w:pPr>
              <w:pStyle w:val="Absatz0"/>
              <w:rPr>
                <w:i/>
                <w:sz w:val="21"/>
                <w:szCs w:val="21"/>
              </w:rPr>
            </w:pPr>
            <w:r w:rsidRPr="00F77D7E">
              <w:rPr>
                <w:i/>
                <w:sz w:val="21"/>
                <w:szCs w:val="21"/>
              </w:rPr>
              <w:t xml:space="preserve">SL </w:t>
            </w:r>
          </w:p>
        </w:tc>
        <w:tc>
          <w:tcPr>
            <w:tcW w:w="1855" w:type="dxa"/>
          </w:tcPr>
          <w:p w14:paraId="252CC33C" w14:textId="77777777" w:rsidR="007D6DFB" w:rsidRPr="00F77D7E" w:rsidRDefault="007D6DFB" w:rsidP="00A25EDE">
            <w:pPr>
              <w:pStyle w:val="Absatz0"/>
              <w:rPr>
                <w:i/>
                <w:sz w:val="21"/>
                <w:szCs w:val="21"/>
              </w:rPr>
            </w:pPr>
            <w:r w:rsidRPr="00F77D7E">
              <w:rPr>
                <w:i/>
                <w:sz w:val="21"/>
                <w:szCs w:val="21"/>
              </w:rPr>
              <w:t>ZL</w:t>
            </w:r>
          </w:p>
        </w:tc>
      </w:tr>
      <w:tr w:rsidR="007D6DFB" w:rsidRPr="00F77D7E" w14:paraId="252CC343" w14:textId="77777777" w:rsidTr="008A502A">
        <w:tc>
          <w:tcPr>
            <w:tcW w:w="4153" w:type="dxa"/>
            <w:tcBorders>
              <w:top w:val="single" w:sz="4" w:space="0" w:color="auto"/>
              <w:left w:val="single" w:sz="4" w:space="0" w:color="auto"/>
            </w:tcBorders>
          </w:tcPr>
          <w:p w14:paraId="6787CBA1" w14:textId="77777777" w:rsidR="007D6DFB" w:rsidRPr="00F77D7E" w:rsidRDefault="007D6DFB" w:rsidP="00A25EDE">
            <w:pPr>
              <w:pStyle w:val="Absatz0"/>
              <w:rPr>
                <w:sz w:val="21"/>
                <w:szCs w:val="21"/>
              </w:rPr>
            </w:pPr>
            <w:r w:rsidRPr="00F77D7E">
              <w:rPr>
                <w:sz w:val="21"/>
                <w:szCs w:val="21"/>
              </w:rPr>
              <w:t>Doppelzahlung aufgrund einer Notsituation</w:t>
            </w:r>
          </w:p>
          <w:p w14:paraId="252CC33F" w14:textId="5A1E110E" w:rsidR="007D6DFB" w:rsidRPr="00F77D7E" w:rsidRDefault="007D6DFB" w:rsidP="001D092F">
            <w:pPr>
              <w:pStyle w:val="Absatz0"/>
              <w:rPr>
                <w:sz w:val="21"/>
                <w:szCs w:val="21"/>
              </w:rPr>
            </w:pPr>
          </w:p>
        </w:tc>
        <w:tc>
          <w:tcPr>
            <w:tcW w:w="1561" w:type="dxa"/>
          </w:tcPr>
          <w:p w14:paraId="252CC340" w14:textId="4A2A67A2" w:rsidR="007D6DFB" w:rsidRPr="00F77D7E" w:rsidRDefault="007D6DFB" w:rsidP="001D092F">
            <w:pPr>
              <w:pStyle w:val="Absatz0"/>
              <w:rPr>
                <w:sz w:val="21"/>
                <w:szCs w:val="21"/>
              </w:rPr>
            </w:pPr>
            <w:r w:rsidRPr="00F77D7E">
              <w:rPr>
                <w:sz w:val="21"/>
                <w:szCs w:val="21"/>
              </w:rPr>
              <w:t>bis 1'500.00 pro Fall und Jahr</w:t>
            </w:r>
          </w:p>
        </w:tc>
        <w:tc>
          <w:tcPr>
            <w:tcW w:w="1561" w:type="dxa"/>
          </w:tcPr>
          <w:p w14:paraId="252CC341" w14:textId="77777777" w:rsidR="007D6DFB" w:rsidRPr="00F77D7E" w:rsidRDefault="007D6DFB" w:rsidP="001D092F">
            <w:pPr>
              <w:pStyle w:val="Absatz0"/>
              <w:rPr>
                <w:sz w:val="21"/>
                <w:szCs w:val="21"/>
              </w:rPr>
            </w:pPr>
            <w:r w:rsidRPr="00F77D7E">
              <w:rPr>
                <w:sz w:val="21"/>
                <w:szCs w:val="21"/>
              </w:rPr>
              <w:t>1501.00 bis 3'000.00 pro Fall und Jahr</w:t>
            </w:r>
          </w:p>
        </w:tc>
        <w:tc>
          <w:tcPr>
            <w:tcW w:w="1855" w:type="dxa"/>
          </w:tcPr>
          <w:p w14:paraId="252CC342" w14:textId="77777777" w:rsidR="007D6DFB" w:rsidRPr="00F77D7E" w:rsidRDefault="007D6DFB" w:rsidP="001D092F">
            <w:pPr>
              <w:pStyle w:val="Absatz0"/>
              <w:rPr>
                <w:sz w:val="21"/>
                <w:szCs w:val="21"/>
              </w:rPr>
            </w:pPr>
            <w:r w:rsidRPr="00F77D7E">
              <w:rPr>
                <w:sz w:val="21"/>
                <w:szCs w:val="21"/>
              </w:rPr>
              <w:t>Mehr als 3'000.00 pro Fall und Jahr</w:t>
            </w:r>
          </w:p>
        </w:tc>
      </w:tr>
    </w:tbl>
    <w:p w14:paraId="252CC344" w14:textId="77777777" w:rsidR="00F97CC8" w:rsidRPr="00F97CC8" w:rsidRDefault="00F97CC8" w:rsidP="00F97CC8">
      <w:pPr>
        <w:autoSpaceDE w:val="0"/>
        <w:autoSpaceDN w:val="0"/>
        <w:adjustRightInd w:val="0"/>
        <w:rPr>
          <w:sz w:val="16"/>
          <w:szCs w:val="16"/>
          <w:lang w:eastAsia="de-CH"/>
        </w:rPr>
      </w:pPr>
    </w:p>
    <w:sectPr w:rsidR="00F97CC8" w:rsidRPr="00F97CC8" w:rsidSect="00321BCB">
      <w:headerReference w:type="even" r:id="rId14"/>
      <w:headerReference w:type="default" r:id="rId15"/>
      <w:footerReference w:type="even" r:id="rId16"/>
      <w:footerReference w:type="default" r:id="rId17"/>
      <w:headerReference w:type="first" r:id="rId18"/>
      <w:footerReference w:type="first" r:id="rId19"/>
      <w:pgSz w:w="11906" w:h="16838" w:code="9"/>
      <w:pgMar w:top="1985" w:right="1134"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A08D3" w14:textId="77777777" w:rsidR="00B15AF0" w:rsidRDefault="00B15AF0">
      <w:r>
        <w:separator/>
      </w:r>
    </w:p>
  </w:endnote>
  <w:endnote w:type="continuationSeparator" w:id="0">
    <w:p w14:paraId="748C11D5" w14:textId="77777777" w:rsidR="00B15AF0" w:rsidRDefault="00B1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8D917" w14:textId="77777777" w:rsidR="00945905" w:rsidRDefault="0094590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8C3F9E" w14:paraId="252CC354" w14:textId="77777777">
      <w:trPr>
        <w:trHeight w:val="284"/>
      </w:trPr>
      <w:tc>
        <w:tcPr>
          <w:tcW w:w="5063" w:type="dxa"/>
        </w:tcPr>
        <w:p w14:paraId="252CC351" w14:textId="77777777" w:rsidR="008C3F9E" w:rsidRDefault="008C3F9E">
          <w:pPr>
            <w:pStyle w:val="Fuzeile"/>
            <w:tabs>
              <w:tab w:val="clear" w:pos="4536"/>
              <w:tab w:val="clear" w:pos="9072"/>
              <w:tab w:val="right" w:pos="8504"/>
            </w:tabs>
            <w:rPr>
              <w:sz w:val="17"/>
            </w:rPr>
          </w:pPr>
          <w:r>
            <w:rPr>
              <w:sz w:val="17"/>
            </w:rPr>
            <w:t>HAW Ausserordentliche Unterstützungen</w:t>
          </w:r>
        </w:p>
      </w:tc>
      <w:tc>
        <w:tcPr>
          <w:tcW w:w="1430" w:type="dxa"/>
        </w:tcPr>
        <w:p w14:paraId="252CC352" w14:textId="77777777" w:rsidR="008C3F9E" w:rsidRDefault="008C3F9E">
          <w:pPr>
            <w:pStyle w:val="Fuzeile"/>
            <w:tabs>
              <w:tab w:val="clear" w:pos="4536"/>
              <w:tab w:val="clear" w:pos="9072"/>
              <w:tab w:val="right" w:pos="8504"/>
            </w:tabs>
            <w:jc w:val="center"/>
            <w:rPr>
              <w:sz w:val="17"/>
            </w:rPr>
          </w:pPr>
        </w:p>
      </w:tc>
      <w:tc>
        <w:tcPr>
          <w:tcW w:w="2640" w:type="dxa"/>
        </w:tcPr>
        <w:p w14:paraId="252CC353" w14:textId="77777777" w:rsidR="008C3F9E" w:rsidRDefault="008C3F9E" w:rsidP="00280A5B">
          <w:pPr>
            <w:pStyle w:val="Fuzeile"/>
            <w:tabs>
              <w:tab w:val="clear" w:pos="4536"/>
              <w:tab w:val="clear" w:pos="9072"/>
              <w:tab w:val="right" w:pos="8504"/>
            </w:tabs>
            <w:jc w:val="right"/>
            <w:rPr>
              <w:sz w:val="17"/>
              <w:lang w:val="de-DE"/>
            </w:rPr>
          </w:pPr>
        </w:p>
      </w:tc>
    </w:tr>
  </w:tbl>
  <w:p w14:paraId="252CC355" w14:textId="77777777" w:rsidR="008C3F9E" w:rsidRDefault="008C3F9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2"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3681"/>
      <w:gridCol w:w="1382"/>
      <w:gridCol w:w="1314"/>
      <w:gridCol w:w="2835"/>
    </w:tblGrid>
    <w:tr w:rsidR="00945905" w14:paraId="252CC360" w14:textId="77777777" w:rsidTr="00945905">
      <w:trPr>
        <w:trHeight w:val="284"/>
      </w:trPr>
      <w:tc>
        <w:tcPr>
          <w:tcW w:w="3681" w:type="dxa"/>
        </w:tcPr>
        <w:p w14:paraId="685397BC" w14:textId="77777777" w:rsidR="00945905" w:rsidRDefault="00945905">
          <w:pPr>
            <w:pStyle w:val="Fuzeile"/>
            <w:tabs>
              <w:tab w:val="clear" w:pos="4536"/>
              <w:tab w:val="clear" w:pos="9072"/>
              <w:tab w:val="right" w:pos="8504"/>
            </w:tabs>
            <w:rPr>
              <w:sz w:val="17"/>
            </w:rPr>
          </w:pPr>
          <w:r>
            <w:rPr>
              <w:sz w:val="17"/>
            </w:rPr>
            <w:t xml:space="preserve">HAW Ausserordentliche Unterstützungen </w:t>
          </w:r>
        </w:p>
      </w:tc>
      <w:tc>
        <w:tcPr>
          <w:tcW w:w="1382" w:type="dxa"/>
        </w:tcPr>
        <w:p w14:paraId="252CC35D" w14:textId="56BEB2CD" w:rsidR="00945905" w:rsidRDefault="00945905" w:rsidP="00945905">
          <w:pPr>
            <w:pStyle w:val="Fuzeile"/>
            <w:tabs>
              <w:tab w:val="clear" w:pos="4536"/>
              <w:tab w:val="clear" w:pos="9072"/>
              <w:tab w:val="right" w:pos="8504"/>
            </w:tabs>
            <w:jc w:val="center"/>
            <w:rPr>
              <w:sz w:val="17"/>
            </w:rPr>
          </w:pPr>
          <w:r>
            <w:rPr>
              <w:sz w:val="17"/>
            </w:rPr>
            <w:t>öffentlich</w:t>
          </w:r>
        </w:p>
      </w:tc>
      <w:tc>
        <w:tcPr>
          <w:tcW w:w="1314" w:type="dxa"/>
        </w:tcPr>
        <w:p w14:paraId="252CC35E" w14:textId="50C6127F" w:rsidR="00945905" w:rsidRDefault="00945905" w:rsidP="00EC24EA">
          <w:pPr>
            <w:pStyle w:val="Fuzeile"/>
            <w:tabs>
              <w:tab w:val="clear" w:pos="4536"/>
              <w:tab w:val="clear" w:pos="9072"/>
              <w:tab w:val="right" w:pos="8504"/>
            </w:tabs>
            <w:jc w:val="center"/>
            <w:rPr>
              <w:sz w:val="17"/>
            </w:rPr>
          </w:pPr>
          <w:r>
            <w:rPr>
              <w:sz w:val="17"/>
            </w:rPr>
            <w:t xml:space="preserve">Version </w:t>
          </w:r>
          <w:r w:rsidRPr="00EC24EA">
            <w:rPr>
              <w:sz w:val="17"/>
              <w:highlight w:val="yellow"/>
            </w:rPr>
            <w:t>2.0</w:t>
          </w:r>
        </w:p>
      </w:tc>
      <w:tc>
        <w:tcPr>
          <w:tcW w:w="2835" w:type="dxa"/>
        </w:tcPr>
        <w:p w14:paraId="252CC35F" w14:textId="33B1C737" w:rsidR="00945905" w:rsidRDefault="00945905" w:rsidP="001A5719">
          <w:pPr>
            <w:pStyle w:val="Fuzeile"/>
            <w:tabs>
              <w:tab w:val="clear" w:pos="4536"/>
              <w:tab w:val="clear" w:pos="9072"/>
              <w:tab w:val="right" w:pos="8504"/>
            </w:tabs>
            <w:ind w:left="-119"/>
            <w:jc w:val="right"/>
            <w:rPr>
              <w:sz w:val="17"/>
              <w:lang w:val="de-DE"/>
            </w:rPr>
          </w:pPr>
          <w:proofErr w:type="spellStart"/>
          <w:r>
            <w:rPr>
              <w:sz w:val="17"/>
              <w:lang w:val="de-DE"/>
            </w:rPr>
            <w:t>VerfasserIn</w:t>
          </w:r>
          <w:proofErr w:type="spellEnd"/>
          <w:r>
            <w:rPr>
              <w:sz w:val="17"/>
              <w:lang w:val="de-DE"/>
            </w:rPr>
            <w:t>: Fachstab WH</w:t>
          </w:r>
        </w:p>
      </w:tc>
    </w:tr>
    <w:tr w:rsidR="008C3F9E" w14:paraId="317A9AE4" w14:textId="77777777" w:rsidTr="008C3F9E">
      <w:trPr>
        <w:trHeight w:val="284"/>
      </w:trPr>
      <w:tc>
        <w:tcPr>
          <w:tcW w:w="9212" w:type="dxa"/>
          <w:gridSpan w:val="4"/>
        </w:tcPr>
        <w:p w14:paraId="47427A65" w14:textId="40C494A6" w:rsidR="008C3F9E" w:rsidRDefault="008C3F9E" w:rsidP="00C86D3E">
          <w:pPr>
            <w:pStyle w:val="Fuzeile"/>
            <w:tabs>
              <w:tab w:val="clear" w:pos="4536"/>
              <w:tab w:val="clear" w:pos="9072"/>
              <w:tab w:val="right" w:pos="8504"/>
            </w:tabs>
            <w:ind w:left="-119"/>
            <w:rPr>
              <w:sz w:val="17"/>
              <w:lang w:val="de-DE"/>
            </w:rPr>
          </w:pPr>
          <w:r>
            <w:rPr>
              <w:sz w:val="17"/>
              <w:lang w:val="de-DE"/>
            </w:rPr>
            <w:t xml:space="preserve">© </w:t>
          </w:r>
          <w:r w:rsidR="00FB6698" w:rsidRPr="00F1387C">
            <w:rPr>
              <w:sz w:val="17"/>
              <w:lang w:val="de-DE"/>
            </w:rPr>
            <w:t>©</w:t>
          </w:r>
          <w:r w:rsidR="00FB6698">
            <w:rPr>
              <w:sz w:val="17"/>
              <w:lang w:val="de-DE"/>
            </w:rPr>
            <w:t xml:space="preserve"> </w:t>
          </w:r>
          <w:r>
            <w:rPr>
              <w:sz w:val="17"/>
              <w:lang w:val="de-DE"/>
            </w:rPr>
            <w:t>Copyright</w:t>
          </w:r>
          <w:r w:rsidR="00FB6698">
            <w:rPr>
              <w:sz w:val="17"/>
              <w:lang w:val="de-DE"/>
            </w:rPr>
            <w:t>:</w:t>
          </w:r>
          <w:r>
            <w:rPr>
              <w:sz w:val="17"/>
              <w:lang w:val="de-DE"/>
            </w:rPr>
            <w:t xml:space="preserve"> Soziale Dienste. Eine Weiterverwendung ist nur mit dem Zusatz «Soziale Dienste Stadt </w:t>
          </w:r>
        </w:p>
        <w:p w14:paraId="0652CC77" w14:textId="7878478E" w:rsidR="008C3F9E" w:rsidRDefault="008C3F9E" w:rsidP="004615B4">
          <w:pPr>
            <w:pStyle w:val="Fuzeile"/>
            <w:tabs>
              <w:tab w:val="clear" w:pos="4536"/>
              <w:tab w:val="clear" w:pos="9072"/>
              <w:tab w:val="right" w:pos="8504"/>
            </w:tabs>
            <w:ind w:left="-119"/>
            <w:rPr>
              <w:sz w:val="17"/>
              <w:lang w:val="de-DE"/>
            </w:rPr>
          </w:pPr>
          <w:r>
            <w:rPr>
              <w:sz w:val="17"/>
              <w:lang w:val="de-DE"/>
            </w:rPr>
            <w:t xml:space="preserve">    Zürich» erlaubt.</w:t>
          </w:r>
        </w:p>
      </w:tc>
    </w:tr>
  </w:tbl>
  <w:p w14:paraId="252CC361" w14:textId="77777777" w:rsidR="008C3F9E" w:rsidRDefault="008C3F9E"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36D31" w14:textId="77777777" w:rsidR="00B15AF0" w:rsidRDefault="00B15AF0">
      <w:r>
        <w:separator/>
      </w:r>
    </w:p>
  </w:footnote>
  <w:footnote w:type="continuationSeparator" w:id="0">
    <w:p w14:paraId="086D64E9" w14:textId="77777777" w:rsidR="00B15AF0" w:rsidRDefault="00B15AF0">
      <w:r>
        <w:continuationSeparator/>
      </w:r>
    </w:p>
  </w:footnote>
  <w:footnote w:id="1">
    <w:p w14:paraId="3D6FBAAD" w14:textId="3AEFC933" w:rsidR="00747ACD" w:rsidRDefault="00747ACD">
      <w:pPr>
        <w:pStyle w:val="Funotentext"/>
      </w:pPr>
      <w:r w:rsidRPr="00D32D44">
        <w:rPr>
          <w:rStyle w:val="Funotenzeichen"/>
          <w:highlight w:val="yellow"/>
        </w:rPr>
        <w:footnoteRef/>
      </w:r>
      <w:r w:rsidRPr="00D32D44">
        <w:rPr>
          <w:highlight w:val="yellow"/>
        </w:rPr>
        <w:t xml:space="preserve"> Für die Berechnung sind die materielle Grundsicherung und die grundversorgenden situationsbedingten Leistungen gemäss SKOS massgebend. Sofern im Einzelfall angemessen und sinnvoll</w:t>
      </w:r>
      <w:r w:rsidR="001E439E">
        <w:rPr>
          <w:highlight w:val="yellow"/>
        </w:rPr>
        <w:t>,</w:t>
      </w:r>
      <w:r w:rsidRPr="00D32D44">
        <w:rPr>
          <w:highlight w:val="yellow"/>
        </w:rPr>
        <w:t xml:space="preserve"> können zusätzlich </w:t>
      </w:r>
      <w:r w:rsidR="005401D8">
        <w:rPr>
          <w:highlight w:val="yellow"/>
        </w:rPr>
        <w:t xml:space="preserve">notwendige </w:t>
      </w:r>
      <w:r w:rsidRPr="00D32D44">
        <w:rPr>
          <w:highlight w:val="yellow"/>
        </w:rPr>
        <w:t>Ausgaben gemäss erweitertem SKOS-Budget berücksichtigt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D6D2" w14:textId="77777777" w:rsidR="00945905" w:rsidRDefault="009459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8C3F9E" w14:paraId="252CC34C" w14:textId="77777777">
      <w:tc>
        <w:tcPr>
          <w:tcW w:w="7257" w:type="dxa"/>
          <w:gridSpan w:val="2"/>
        </w:tcPr>
        <w:p w14:paraId="252CC349" w14:textId="56055120" w:rsidR="008C3F9E" w:rsidRDefault="008C3F9E">
          <w:pPr>
            <w:pStyle w:val="Kopfzeile"/>
            <w:tabs>
              <w:tab w:val="clear" w:pos="4536"/>
              <w:tab w:val="clear" w:pos="9072"/>
            </w:tabs>
            <w:rPr>
              <w:szCs w:val="22"/>
            </w:rPr>
          </w:pPr>
          <w:r>
            <w:rPr>
              <w:noProof/>
              <w:szCs w:val="22"/>
              <w:lang w:eastAsia="de-CH"/>
            </w:rPr>
            <w:drawing>
              <wp:inline distT="0" distB="0" distL="0" distR="0" wp14:anchorId="252CC362" wp14:editId="0740A4F7">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252CC34A" w14:textId="77777777" w:rsidR="008C3F9E" w:rsidRDefault="008C3F9E">
          <w:pPr>
            <w:pStyle w:val="Kopfzeile"/>
            <w:tabs>
              <w:tab w:val="clear" w:pos="4536"/>
              <w:tab w:val="clear" w:pos="9072"/>
            </w:tabs>
            <w:rPr>
              <w:szCs w:val="22"/>
            </w:rPr>
          </w:pPr>
        </w:p>
      </w:tc>
      <w:tc>
        <w:tcPr>
          <w:tcW w:w="2495" w:type="dxa"/>
        </w:tcPr>
        <w:p w14:paraId="252CC34B" w14:textId="77777777" w:rsidR="008C3F9E" w:rsidRDefault="008C3F9E">
          <w:pPr>
            <w:pStyle w:val="Kopfzeile"/>
            <w:tabs>
              <w:tab w:val="clear" w:pos="4536"/>
              <w:tab w:val="clear" w:pos="9072"/>
            </w:tabs>
            <w:rPr>
              <w:sz w:val="17"/>
              <w:szCs w:val="17"/>
            </w:rPr>
          </w:pPr>
        </w:p>
      </w:tc>
    </w:tr>
    <w:tr w:rsidR="008C3F9E" w14:paraId="252CC34F" w14:textId="77777777">
      <w:trPr>
        <w:trHeight w:val="210"/>
      </w:trPr>
      <w:tc>
        <w:tcPr>
          <w:tcW w:w="680" w:type="dxa"/>
        </w:tcPr>
        <w:p w14:paraId="252CC34D" w14:textId="77777777" w:rsidR="008C3F9E" w:rsidRDefault="008C3F9E">
          <w:pPr>
            <w:pStyle w:val="Kopfzeile"/>
          </w:pPr>
        </w:p>
      </w:tc>
      <w:tc>
        <w:tcPr>
          <w:tcW w:w="9072" w:type="dxa"/>
          <w:gridSpan w:val="2"/>
        </w:tcPr>
        <w:p w14:paraId="252CC34E" w14:textId="620B986B" w:rsidR="008C3F9E" w:rsidRDefault="008C3F9E">
          <w:pPr>
            <w:pStyle w:val="Kopfzeile"/>
          </w:pPr>
          <w:r>
            <w:fldChar w:fldCharType="begin"/>
          </w:r>
          <w:r>
            <w:instrText xml:space="preserve"> PAGE   \* MERGEFORMAT </w:instrText>
          </w:r>
          <w:r>
            <w:fldChar w:fldCharType="separate"/>
          </w:r>
          <w:r w:rsidR="00200977">
            <w:rPr>
              <w:noProof/>
            </w:rPr>
            <w:t>3</w:t>
          </w:r>
          <w:r>
            <w:fldChar w:fldCharType="end"/>
          </w:r>
          <w:r>
            <w:t>/</w:t>
          </w:r>
          <w:r w:rsidR="00200977">
            <w:fldChar w:fldCharType="begin"/>
          </w:r>
          <w:r w:rsidR="00200977">
            <w:instrText xml:space="preserve"> NUMPAGES   \* MERGEFORMAT </w:instrText>
          </w:r>
          <w:r w:rsidR="00200977">
            <w:fldChar w:fldCharType="separate"/>
          </w:r>
          <w:r w:rsidR="00200977">
            <w:rPr>
              <w:noProof/>
            </w:rPr>
            <w:t>3</w:t>
          </w:r>
          <w:r w:rsidR="00200977">
            <w:rPr>
              <w:noProof/>
            </w:rPr>
            <w:fldChar w:fldCharType="end"/>
          </w:r>
        </w:p>
      </w:tc>
    </w:tr>
  </w:tbl>
  <w:p w14:paraId="252CC350" w14:textId="77777777" w:rsidR="008C3F9E" w:rsidRDefault="008C3F9E">
    <w:pPr>
      <w:pStyle w:val="Kopfzeile"/>
      <w:tabs>
        <w:tab w:val="clear" w:pos="4536"/>
        <w:tab w:val="clear" w:pos="9072"/>
      </w:tabs>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8C3F9E" w14:paraId="252CC358" w14:textId="77777777">
      <w:tc>
        <w:tcPr>
          <w:tcW w:w="7257" w:type="dxa"/>
        </w:tcPr>
        <w:p w14:paraId="252CC356" w14:textId="24D66BB1" w:rsidR="008C3F9E" w:rsidRDefault="008C3F9E">
          <w:pPr>
            <w:pStyle w:val="Kopfzeile"/>
            <w:tabs>
              <w:tab w:val="clear" w:pos="4536"/>
              <w:tab w:val="clear" w:pos="9072"/>
            </w:tabs>
            <w:rPr>
              <w:szCs w:val="22"/>
            </w:rPr>
          </w:pPr>
          <w:r>
            <w:rPr>
              <w:noProof/>
              <w:szCs w:val="22"/>
              <w:lang w:eastAsia="de-CH"/>
            </w:rPr>
            <w:drawing>
              <wp:inline distT="0" distB="0" distL="0" distR="0" wp14:anchorId="252CC363" wp14:editId="19D1E8A3">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252CC357" w14:textId="77777777" w:rsidR="008C3F9E" w:rsidRDefault="008C3F9E">
          <w:pPr>
            <w:pStyle w:val="Kopfzeile"/>
            <w:tabs>
              <w:tab w:val="clear" w:pos="4536"/>
              <w:tab w:val="clear" w:pos="9072"/>
            </w:tabs>
            <w:rPr>
              <w:sz w:val="17"/>
              <w:szCs w:val="17"/>
            </w:rPr>
          </w:pPr>
        </w:p>
      </w:tc>
    </w:tr>
    <w:tr w:rsidR="008C3F9E" w14:paraId="252CC35B" w14:textId="77777777">
      <w:tc>
        <w:tcPr>
          <w:tcW w:w="7257" w:type="dxa"/>
        </w:tcPr>
        <w:p w14:paraId="252CC359" w14:textId="77777777" w:rsidR="008C3F9E" w:rsidRDefault="008C3F9E">
          <w:pPr>
            <w:pStyle w:val="Kopfzeile"/>
            <w:tabs>
              <w:tab w:val="clear" w:pos="4536"/>
              <w:tab w:val="clear" w:pos="9072"/>
            </w:tabs>
            <w:rPr>
              <w:szCs w:val="22"/>
            </w:rPr>
          </w:pPr>
        </w:p>
      </w:tc>
      <w:tc>
        <w:tcPr>
          <w:tcW w:w="2495" w:type="dxa"/>
        </w:tcPr>
        <w:p w14:paraId="252CC35A" w14:textId="77777777" w:rsidR="008C3F9E" w:rsidRDefault="008C3F9E">
          <w:pPr>
            <w:pStyle w:val="Kopfzeile"/>
            <w:tabs>
              <w:tab w:val="clear" w:pos="4536"/>
              <w:tab w:val="clear" w:pos="9072"/>
            </w:tabs>
            <w:rPr>
              <w:noProof/>
              <w:sz w:val="17"/>
              <w:szCs w:val="17"/>
              <w:lang w:val="de-DE"/>
            </w:rPr>
          </w:pPr>
        </w:p>
      </w:tc>
    </w:tr>
  </w:tbl>
  <w:p w14:paraId="252CC35C" w14:textId="77777777" w:rsidR="008C3F9E" w:rsidRDefault="008C3F9E">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302C2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6E0E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5624A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227F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DEF9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C8E6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5A5C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A2EA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0A2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B02C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B1917"/>
    <w:multiLevelType w:val="hybridMultilevel"/>
    <w:tmpl w:val="838E45E0"/>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0CF241D"/>
    <w:multiLevelType w:val="hybridMultilevel"/>
    <w:tmpl w:val="5666F0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3F8639C"/>
    <w:multiLevelType w:val="hybridMultilevel"/>
    <w:tmpl w:val="4528A246"/>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7807A9"/>
    <w:multiLevelType w:val="hybridMultilevel"/>
    <w:tmpl w:val="1FEAD450"/>
    <w:lvl w:ilvl="0" w:tplc="C7EC337C">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57574A"/>
    <w:multiLevelType w:val="hybridMultilevel"/>
    <w:tmpl w:val="016025A4"/>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1F5D85"/>
    <w:multiLevelType w:val="hybridMultilevel"/>
    <w:tmpl w:val="0D969084"/>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C2216EC"/>
    <w:multiLevelType w:val="multilevel"/>
    <w:tmpl w:val="05B2DA4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7" w15:restartNumberingAfterBreak="0">
    <w:nsid w:val="10E84E75"/>
    <w:multiLevelType w:val="hybridMultilevel"/>
    <w:tmpl w:val="26781118"/>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0C26B1"/>
    <w:multiLevelType w:val="multilevel"/>
    <w:tmpl w:val="621C3CF8"/>
    <w:lvl w:ilvl="0">
      <w:start w:val="1"/>
      <w:numFmt w:val="bullet"/>
      <w:lvlText w:val=""/>
      <w:lvlJc w:val="left"/>
      <w:pPr>
        <w:tabs>
          <w:tab w:val="num" w:pos="397"/>
        </w:tabs>
        <w:ind w:left="397"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3402D57"/>
    <w:multiLevelType w:val="hybridMultilevel"/>
    <w:tmpl w:val="3566090C"/>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652D7D"/>
    <w:multiLevelType w:val="hybridMultilevel"/>
    <w:tmpl w:val="ACCEE5E0"/>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5E77E35"/>
    <w:multiLevelType w:val="hybridMultilevel"/>
    <w:tmpl w:val="F48888B6"/>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1630414"/>
    <w:multiLevelType w:val="hybridMultilevel"/>
    <w:tmpl w:val="376480FE"/>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4132C81"/>
    <w:multiLevelType w:val="hybridMultilevel"/>
    <w:tmpl w:val="F732D09C"/>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E00BA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17351E8"/>
    <w:multiLevelType w:val="hybridMultilevel"/>
    <w:tmpl w:val="0B483536"/>
    <w:lvl w:ilvl="0" w:tplc="EE9453E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3DE7AD1"/>
    <w:multiLevelType w:val="hybridMultilevel"/>
    <w:tmpl w:val="F4DEB356"/>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6AD3E74"/>
    <w:multiLevelType w:val="hybridMultilevel"/>
    <w:tmpl w:val="E864D278"/>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D67C4E"/>
    <w:multiLevelType w:val="hybridMultilevel"/>
    <w:tmpl w:val="3A401A6C"/>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AC023DF"/>
    <w:multiLevelType w:val="hybridMultilevel"/>
    <w:tmpl w:val="9AEE1946"/>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C635A92"/>
    <w:multiLevelType w:val="hybridMultilevel"/>
    <w:tmpl w:val="D1008AFE"/>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D397879"/>
    <w:multiLevelType w:val="hybridMultilevel"/>
    <w:tmpl w:val="0A36F328"/>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E2A0756"/>
    <w:multiLevelType w:val="hybridMultilevel"/>
    <w:tmpl w:val="2D9E939A"/>
    <w:lvl w:ilvl="0" w:tplc="220C9798">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2C5BBF"/>
    <w:multiLevelType w:val="multilevel"/>
    <w:tmpl w:val="B5029E24"/>
    <w:lvl w:ilvl="0">
      <w:start w:val="1"/>
      <w:numFmt w:val="bullet"/>
      <w:lvlText w:val=""/>
      <w:lvlJc w:val="left"/>
      <w:pPr>
        <w:tabs>
          <w:tab w:val="num" w:pos="397"/>
        </w:tabs>
        <w:ind w:left="397"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91E4F73"/>
    <w:multiLevelType w:val="hybridMultilevel"/>
    <w:tmpl w:val="621C3CF8"/>
    <w:lvl w:ilvl="0" w:tplc="E1B693EC">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9D40A44"/>
    <w:multiLevelType w:val="multilevel"/>
    <w:tmpl w:val="376480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EB37EB4"/>
    <w:multiLevelType w:val="hybridMultilevel"/>
    <w:tmpl w:val="3C8E7F3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E826C6B"/>
    <w:multiLevelType w:val="hybridMultilevel"/>
    <w:tmpl w:val="02EC52A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2" w15:restartNumberingAfterBreak="0">
    <w:nsid w:val="6BA97595"/>
    <w:multiLevelType w:val="hybridMultilevel"/>
    <w:tmpl w:val="70087B24"/>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18781A"/>
    <w:multiLevelType w:val="hybridMultilevel"/>
    <w:tmpl w:val="B5029E2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B45B58"/>
    <w:multiLevelType w:val="hybridMultilevel"/>
    <w:tmpl w:val="2CB6AF72"/>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E65FE3"/>
    <w:multiLevelType w:val="hybridMultilevel"/>
    <w:tmpl w:val="DF6E18C2"/>
    <w:lvl w:ilvl="0" w:tplc="B64029F4">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15:restartNumberingAfterBreak="0">
    <w:nsid w:val="78617252"/>
    <w:multiLevelType w:val="hybridMultilevel"/>
    <w:tmpl w:val="39467F0C"/>
    <w:lvl w:ilvl="0" w:tplc="7EC8487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8BF0D60"/>
    <w:multiLevelType w:val="hybridMultilevel"/>
    <w:tmpl w:val="5BC651F6"/>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4"/>
  </w:num>
  <w:num w:numId="3">
    <w:abstractNumId w:val="19"/>
  </w:num>
  <w:num w:numId="4">
    <w:abstractNumId w:val="39"/>
  </w:num>
  <w:num w:numId="5">
    <w:abstractNumId w:val="46"/>
  </w:num>
  <w:num w:numId="6">
    <w:abstractNumId w:val="22"/>
  </w:num>
  <w:num w:numId="7">
    <w:abstractNumId w:val="16"/>
  </w:num>
  <w:num w:numId="8">
    <w:abstractNumId w:val="30"/>
  </w:num>
  <w:num w:numId="9">
    <w:abstractNumId w:val="14"/>
  </w:num>
  <w:num w:numId="10">
    <w:abstractNumId w:val="31"/>
  </w:num>
  <w:num w:numId="11">
    <w:abstractNumId w:val="48"/>
  </w:num>
  <w:num w:numId="12">
    <w:abstractNumId w:val="1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33"/>
  </w:num>
  <w:num w:numId="25">
    <w:abstractNumId w:val="10"/>
  </w:num>
  <w:num w:numId="26">
    <w:abstractNumId w:val="17"/>
  </w:num>
  <w:num w:numId="27">
    <w:abstractNumId w:val="25"/>
  </w:num>
  <w:num w:numId="28">
    <w:abstractNumId w:val="34"/>
  </w:num>
  <w:num w:numId="29">
    <w:abstractNumId w:val="21"/>
  </w:num>
  <w:num w:numId="30">
    <w:abstractNumId w:val="32"/>
  </w:num>
  <w:num w:numId="31">
    <w:abstractNumId w:val="42"/>
  </w:num>
  <w:num w:numId="32">
    <w:abstractNumId w:val="12"/>
  </w:num>
  <w:num w:numId="33">
    <w:abstractNumId w:val="27"/>
  </w:num>
  <w:num w:numId="34">
    <w:abstractNumId w:val="37"/>
  </w:num>
  <w:num w:numId="35">
    <w:abstractNumId w:val="38"/>
  </w:num>
  <w:num w:numId="36">
    <w:abstractNumId w:val="20"/>
  </w:num>
  <w:num w:numId="37">
    <w:abstractNumId w:val="43"/>
  </w:num>
  <w:num w:numId="38">
    <w:abstractNumId w:val="36"/>
  </w:num>
  <w:num w:numId="39">
    <w:abstractNumId w:val="44"/>
  </w:num>
  <w:num w:numId="40">
    <w:abstractNumId w:val="18"/>
  </w:num>
  <w:num w:numId="41">
    <w:abstractNumId w:val="13"/>
  </w:num>
  <w:num w:numId="42">
    <w:abstractNumId w:val="23"/>
  </w:num>
  <w:num w:numId="43">
    <w:abstractNumId w:val="26"/>
  </w:num>
  <w:num w:numId="44">
    <w:abstractNumId w:val="29"/>
  </w:num>
  <w:num w:numId="45">
    <w:abstractNumId w:val="45"/>
  </w:num>
  <w:num w:numId="46">
    <w:abstractNumId w:val="28"/>
  </w:num>
  <w:num w:numId="47">
    <w:abstractNumId w:val="47"/>
  </w:num>
  <w:num w:numId="48">
    <w:abstractNumId w:val="40"/>
  </w:num>
  <w:num w:numId="49">
    <w:abstractNumId w:val="11"/>
  </w:num>
  <w:num w:numId="50">
    <w:abstractNumId w:val="41"/>
  </w:num>
  <w:num w:numId="51">
    <w:abstractNumId w:val="41"/>
  </w:num>
  <w:num w:numId="52">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de-CH" w:vendorID="64" w:dllVersion="131078" w:nlCheck="1" w:checkStyle="0"/>
  <w:activeWritingStyle w:appName="MSWord" w:lang="de-DE"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34589F"/>
    <w:rsid w:val="000066F7"/>
    <w:rsid w:val="000106E8"/>
    <w:rsid w:val="0001435B"/>
    <w:rsid w:val="00020CD5"/>
    <w:rsid w:val="00024047"/>
    <w:rsid w:val="00025170"/>
    <w:rsid w:val="000262FF"/>
    <w:rsid w:val="000361BF"/>
    <w:rsid w:val="00036E84"/>
    <w:rsid w:val="000375FB"/>
    <w:rsid w:val="000379BE"/>
    <w:rsid w:val="00042C98"/>
    <w:rsid w:val="00047278"/>
    <w:rsid w:val="000535DF"/>
    <w:rsid w:val="0005703F"/>
    <w:rsid w:val="00061D9D"/>
    <w:rsid w:val="0006527D"/>
    <w:rsid w:val="00073A59"/>
    <w:rsid w:val="00094B79"/>
    <w:rsid w:val="000B10DE"/>
    <w:rsid w:val="000B61D9"/>
    <w:rsid w:val="000C0E06"/>
    <w:rsid w:val="000D2DB2"/>
    <w:rsid w:val="000F5B0B"/>
    <w:rsid w:val="001031F7"/>
    <w:rsid w:val="0010588A"/>
    <w:rsid w:val="0012198D"/>
    <w:rsid w:val="001221B3"/>
    <w:rsid w:val="00126BAB"/>
    <w:rsid w:val="00137F98"/>
    <w:rsid w:val="001417A8"/>
    <w:rsid w:val="001455BF"/>
    <w:rsid w:val="00162049"/>
    <w:rsid w:val="0016315D"/>
    <w:rsid w:val="00172743"/>
    <w:rsid w:val="001734B5"/>
    <w:rsid w:val="00176A9A"/>
    <w:rsid w:val="00181C3B"/>
    <w:rsid w:val="001823C4"/>
    <w:rsid w:val="00183949"/>
    <w:rsid w:val="00190CFA"/>
    <w:rsid w:val="00191244"/>
    <w:rsid w:val="001945F3"/>
    <w:rsid w:val="00196AC6"/>
    <w:rsid w:val="001A3FE3"/>
    <w:rsid w:val="001A5719"/>
    <w:rsid w:val="001A5A5B"/>
    <w:rsid w:val="001A7C6B"/>
    <w:rsid w:val="001B1A65"/>
    <w:rsid w:val="001B6F0F"/>
    <w:rsid w:val="001C34B4"/>
    <w:rsid w:val="001C5655"/>
    <w:rsid w:val="001D0874"/>
    <w:rsid w:val="001D092F"/>
    <w:rsid w:val="001D09DE"/>
    <w:rsid w:val="001D1758"/>
    <w:rsid w:val="001D5FF8"/>
    <w:rsid w:val="001E37D1"/>
    <w:rsid w:val="001E439E"/>
    <w:rsid w:val="001E7C98"/>
    <w:rsid w:val="001F192F"/>
    <w:rsid w:val="00200977"/>
    <w:rsid w:val="002072CA"/>
    <w:rsid w:val="002078A4"/>
    <w:rsid w:val="002107A3"/>
    <w:rsid w:val="002127BE"/>
    <w:rsid w:val="002129A1"/>
    <w:rsid w:val="00217C9B"/>
    <w:rsid w:val="00236990"/>
    <w:rsid w:val="00242D1E"/>
    <w:rsid w:val="00264CB2"/>
    <w:rsid w:val="0026501F"/>
    <w:rsid w:val="0027264C"/>
    <w:rsid w:val="00276048"/>
    <w:rsid w:val="00280A5B"/>
    <w:rsid w:val="00282621"/>
    <w:rsid w:val="00292376"/>
    <w:rsid w:val="002A061E"/>
    <w:rsid w:val="002A1AB3"/>
    <w:rsid w:val="002A3483"/>
    <w:rsid w:val="002B2328"/>
    <w:rsid w:val="002C0EFF"/>
    <w:rsid w:val="002C2443"/>
    <w:rsid w:val="002C3F83"/>
    <w:rsid w:val="002C6D06"/>
    <w:rsid w:val="002D084C"/>
    <w:rsid w:val="002D4661"/>
    <w:rsid w:val="002E1C2F"/>
    <w:rsid w:val="002E719B"/>
    <w:rsid w:val="002F0C52"/>
    <w:rsid w:val="003138A7"/>
    <w:rsid w:val="00321BCB"/>
    <w:rsid w:val="00324DDA"/>
    <w:rsid w:val="00327D01"/>
    <w:rsid w:val="00330651"/>
    <w:rsid w:val="00332741"/>
    <w:rsid w:val="003417D2"/>
    <w:rsid w:val="0034589F"/>
    <w:rsid w:val="00360079"/>
    <w:rsid w:val="00361C1A"/>
    <w:rsid w:val="0036542E"/>
    <w:rsid w:val="0036650C"/>
    <w:rsid w:val="00367727"/>
    <w:rsid w:val="00373CB9"/>
    <w:rsid w:val="00375FC2"/>
    <w:rsid w:val="00377273"/>
    <w:rsid w:val="00384BD7"/>
    <w:rsid w:val="00391ADF"/>
    <w:rsid w:val="003C6495"/>
    <w:rsid w:val="003C7125"/>
    <w:rsid w:val="003E5FC8"/>
    <w:rsid w:val="003F181C"/>
    <w:rsid w:val="003F34ED"/>
    <w:rsid w:val="003F7C7E"/>
    <w:rsid w:val="00410F4F"/>
    <w:rsid w:val="00411E86"/>
    <w:rsid w:val="004127E8"/>
    <w:rsid w:val="0042547C"/>
    <w:rsid w:val="00434465"/>
    <w:rsid w:val="00442A4A"/>
    <w:rsid w:val="004615B4"/>
    <w:rsid w:val="004666AA"/>
    <w:rsid w:val="0049170F"/>
    <w:rsid w:val="004948B0"/>
    <w:rsid w:val="004A0336"/>
    <w:rsid w:val="004A60B2"/>
    <w:rsid w:val="004A6922"/>
    <w:rsid w:val="004A6AE8"/>
    <w:rsid w:val="004A7A22"/>
    <w:rsid w:val="004B6E13"/>
    <w:rsid w:val="004C5D35"/>
    <w:rsid w:val="004D08A5"/>
    <w:rsid w:val="004D3246"/>
    <w:rsid w:val="004E55CA"/>
    <w:rsid w:val="004F287C"/>
    <w:rsid w:val="004F4CB5"/>
    <w:rsid w:val="004F710F"/>
    <w:rsid w:val="00505E36"/>
    <w:rsid w:val="00525403"/>
    <w:rsid w:val="005401D8"/>
    <w:rsid w:val="005408D1"/>
    <w:rsid w:val="00541EB3"/>
    <w:rsid w:val="00554A8C"/>
    <w:rsid w:val="005560CB"/>
    <w:rsid w:val="0056292D"/>
    <w:rsid w:val="00570BF1"/>
    <w:rsid w:val="005715E9"/>
    <w:rsid w:val="00577530"/>
    <w:rsid w:val="005800F3"/>
    <w:rsid w:val="00581608"/>
    <w:rsid w:val="00582B54"/>
    <w:rsid w:val="005837E2"/>
    <w:rsid w:val="00596166"/>
    <w:rsid w:val="005A49D6"/>
    <w:rsid w:val="005A514C"/>
    <w:rsid w:val="005A6EDC"/>
    <w:rsid w:val="005F7CF7"/>
    <w:rsid w:val="00600672"/>
    <w:rsid w:val="006014BC"/>
    <w:rsid w:val="00602792"/>
    <w:rsid w:val="00605C97"/>
    <w:rsid w:val="00607475"/>
    <w:rsid w:val="00621B99"/>
    <w:rsid w:val="00621DDF"/>
    <w:rsid w:val="00633CEC"/>
    <w:rsid w:val="006401F1"/>
    <w:rsid w:val="0065115A"/>
    <w:rsid w:val="00654CB0"/>
    <w:rsid w:val="00671FE2"/>
    <w:rsid w:val="006834BF"/>
    <w:rsid w:val="006C538B"/>
    <w:rsid w:val="006C7259"/>
    <w:rsid w:val="006D0878"/>
    <w:rsid w:val="006D7AB4"/>
    <w:rsid w:val="006E6BAB"/>
    <w:rsid w:val="006F6D8A"/>
    <w:rsid w:val="0070789A"/>
    <w:rsid w:val="00707A1B"/>
    <w:rsid w:val="00711334"/>
    <w:rsid w:val="0071693A"/>
    <w:rsid w:val="00721C79"/>
    <w:rsid w:val="007249CB"/>
    <w:rsid w:val="0072702B"/>
    <w:rsid w:val="0073029B"/>
    <w:rsid w:val="00731330"/>
    <w:rsid w:val="00737081"/>
    <w:rsid w:val="00740627"/>
    <w:rsid w:val="00747ACD"/>
    <w:rsid w:val="00747BDB"/>
    <w:rsid w:val="00751840"/>
    <w:rsid w:val="00751D20"/>
    <w:rsid w:val="0076537F"/>
    <w:rsid w:val="00775434"/>
    <w:rsid w:val="00775790"/>
    <w:rsid w:val="0077609B"/>
    <w:rsid w:val="00777A15"/>
    <w:rsid w:val="00793132"/>
    <w:rsid w:val="007A675B"/>
    <w:rsid w:val="007B3FA9"/>
    <w:rsid w:val="007B4BB1"/>
    <w:rsid w:val="007C35B6"/>
    <w:rsid w:val="007C725C"/>
    <w:rsid w:val="007D1B02"/>
    <w:rsid w:val="007D6DFB"/>
    <w:rsid w:val="007E10BF"/>
    <w:rsid w:val="007F2591"/>
    <w:rsid w:val="007F341E"/>
    <w:rsid w:val="007F39DA"/>
    <w:rsid w:val="007F4B3A"/>
    <w:rsid w:val="0080300B"/>
    <w:rsid w:val="00804B8C"/>
    <w:rsid w:val="00814C90"/>
    <w:rsid w:val="00820DD6"/>
    <w:rsid w:val="00823282"/>
    <w:rsid w:val="00830E94"/>
    <w:rsid w:val="00831BC1"/>
    <w:rsid w:val="008324F4"/>
    <w:rsid w:val="0083360A"/>
    <w:rsid w:val="00833917"/>
    <w:rsid w:val="00833D0F"/>
    <w:rsid w:val="00842094"/>
    <w:rsid w:val="00871E45"/>
    <w:rsid w:val="00872EEE"/>
    <w:rsid w:val="008751AE"/>
    <w:rsid w:val="00877148"/>
    <w:rsid w:val="00881067"/>
    <w:rsid w:val="00883702"/>
    <w:rsid w:val="00894904"/>
    <w:rsid w:val="00896DE3"/>
    <w:rsid w:val="00897CC1"/>
    <w:rsid w:val="00897DA1"/>
    <w:rsid w:val="008B146B"/>
    <w:rsid w:val="008B76EA"/>
    <w:rsid w:val="008C096F"/>
    <w:rsid w:val="008C3E8F"/>
    <w:rsid w:val="008C3F9E"/>
    <w:rsid w:val="008D1C0B"/>
    <w:rsid w:val="008E12A6"/>
    <w:rsid w:val="008E212C"/>
    <w:rsid w:val="008E362A"/>
    <w:rsid w:val="008E49E7"/>
    <w:rsid w:val="008F26FD"/>
    <w:rsid w:val="008F4ECA"/>
    <w:rsid w:val="0090067B"/>
    <w:rsid w:val="00905B43"/>
    <w:rsid w:val="00907BA1"/>
    <w:rsid w:val="009151CD"/>
    <w:rsid w:val="00923B5A"/>
    <w:rsid w:val="00925033"/>
    <w:rsid w:val="00926A14"/>
    <w:rsid w:val="00932D22"/>
    <w:rsid w:val="00933CE4"/>
    <w:rsid w:val="00936C42"/>
    <w:rsid w:val="00937ADD"/>
    <w:rsid w:val="00941408"/>
    <w:rsid w:val="00945905"/>
    <w:rsid w:val="009731D9"/>
    <w:rsid w:val="0097498C"/>
    <w:rsid w:val="00986BA5"/>
    <w:rsid w:val="009A01A5"/>
    <w:rsid w:val="009A4EE5"/>
    <w:rsid w:val="009A6FE9"/>
    <w:rsid w:val="009B022D"/>
    <w:rsid w:val="009C5BD4"/>
    <w:rsid w:val="009C6302"/>
    <w:rsid w:val="009D2CED"/>
    <w:rsid w:val="00A002ED"/>
    <w:rsid w:val="00A00879"/>
    <w:rsid w:val="00A044CF"/>
    <w:rsid w:val="00A07B04"/>
    <w:rsid w:val="00A07BE6"/>
    <w:rsid w:val="00A22B16"/>
    <w:rsid w:val="00A25EDE"/>
    <w:rsid w:val="00A335AE"/>
    <w:rsid w:val="00A3774A"/>
    <w:rsid w:val="00A37B65"/>
    <w:rsid w:val="00A41FDB"/>
    <w:rsid w:val="00A4273D"/>
    <w:rsid w:val="00A508DF"/>
    <w:rsid w:val="00A5187F"/>
    <w:rsid w:val="00A52A83"/>
    <w:rsid w:val="00A57B6F"/>
    <w:rsid w:val="00A638A9"/>
    <w:rsid w:val="00A646BA"/>
    <w:rsid w:val="00A71B63"/>
    <w:rsid w:val="00A83EF0"/>
    <w:rsid w:val="00A86FBC"/>
    <w:rsid w:val="00A94A37"/>
    <w:rsid w:val="00AA2022"/>
    <w:rsid w:val="00AB1CAD"/>
    <w:rsid w:val="00AC222F"/>
    <w:rsid w:val="00AD1074"/>
    <w:rsid w:val="00AD6C12"/>
    <w:rsid w:val="00AE0200"/>
    <w:rsid w:val="00AE6089"/>
    <w:rsid w:val="00AF1759"/>
    <w:rsid w:val="00AF3066"/>
    <w:rsid w:val="00B02714"/>
    <w:rsid w:val="00B15AF0"/>
    <w:rsid w:val="00B168B1"/>
    <w:rsid w:val="00B21A43"/>
    <w:rsid w:val="00B24233"/>
    <w:rsid w:val="00B243C5"/>
    <w:rsid w:val="00B261DA"/>
    <w:rsid w:val="00B37685"/>
    <w:rsid w:val="00B4102E"/>
    <w:rsid w:val="00B4518A"/>
    <w:rsid w:val="00B46466"/>
    <w:rsid w:val="00B67977"/>
    <w:rsid w:val="00B92738"/>
    <w:rsid w:val="00BA349C"/>
    <w:rsid w:val="00BB0DB4"/>
    <w:rsid w:val="00BC09F9"/>
    <w:rsid w:val="00BD414F"/>
    <w:rsid w:val="00BE1F8A"/>
    <w:rsid w:val="00BF15B9"/>
    <w:rsid w:val="00BF78D0"/>
    <w:rsid w:val="00BF7D77"/>
    <w:rsid w:val="00C04F04"/>
    <w:rsid w:val="00C10543"/>
    <w:rsid w:val="00C1517E"/>
    <w:rsid w:val="00C219CF"/>
    <w:rsid w:val="00C224C1"/>
    <w:rsid w:val="00C31D45"/>
    <w:rsid w:val="00C37277"/>
    <w:rsid w:val="00C42C4A"/>
    <w:rsid w:val="00C42CE8"/>
    <w:rsid w:val="00C71D76"/>
    <w:rsid w:val="00C83197"/>
    <w:rsid w:val="00C86D3E"/>
    <w:rsid w:val="00C93EF9"/>
    <w:rsid w:val="00CB0B35"/>
    <w:rsid w:val="00CB1CDB"/>
    <w:rsid w:val="00CB5977"/>
    <w:rsid w:val="00CB7AC2"/>
    <w:rsid w:val="00CC72C6"/>
    <w:rsid w:val="00CD7F35"/>
    <w:rsid w:val="00CE2D47"/>
    <w:rsid w:val="00CF3E9B"/>
    <w:rsid w:val="00CF6F9F"/>
    <w:rsid w:val="00D06DF5"/>
    <w:rsid w:val="00D10FB7"/>
    <w:rsid w:val="00D11F0A"/>
    <w:rsid w:val="00D1694A"/>
    <w:rsid w:val="00D170A9"/>
    <w:rsid w:val="00D17AE8"/>
    <w:rsid w:val="00D21857"/>
    <w:rsid w:val="00D25CC2"/>
    <w:rsid w:val="00D27EB5"/>
    <w:rsid w:val="00D32237"/>
    <w:rsid w:val="00D32D44"/>
    <w:rsid w:val="00D37063"/>
    <w:rsid w:val="00D41F0A"/>
    <w:rsid w:val="00D468DE"/>
    <w:rsid w:val="00D65499"/>
    <w:rsid w:val="00D807FC"/>
    <w:rsid w:val="00D83489"/>
    <w:rsid w:val="00DA024F"/>
    <w:rsid w:val="00DA7ED5"/>
    <w:rsid w:val="00DD5964"/>
    <w:rsid w:val="00DE2487"/>
    <w:rsid w:val="00DE2556"/>
    <w:rsid w:val="00DE623B"/>
    <w:rsid w:val="00DE649C"/>
    <w:rsid w:val="00DF1853"/>
    <w:rsid w:val="00E031C7"/>
    <w:rsid w:val="00E101F8"/>
    <w:rsid w:val="00E15C5B"/>
    <w:rsid w:val="00E24119"/>
    <w:rsid w:val="00E3024C"/>
    <w:rsid w:val="00E329DE"/>
    <w:rsid w:val="00E36FAC"/>
    <w:rsid w:val="00E416D5"/>
    <w:rsid w:val="00E53D84"/>
    <w:rsid w:val="00E54C54"/>
    <w:rsid w:val="00E619BE"/>
    <w:rsid w:val="00E73F87"/>
    <w:rsid w:val="00E74405"/>
    <w:rsid w:val="00E74A63"/>
    <w:rsid w:val="00E75DC9"/>
    <w:rsid w:val="00E84F50"/>
    <w:rsid w:val="00E97D09"/>
    <w:rsid w:val="00EA1235"/>
    <w:rsid w:val="00EB1EE4"/>
    <w:rsid w:val="00EB55C8"/>
    <w:rsid w:val="00EB5F26"/>
    <w:rsid w:val="00EC24EA"/>
    <w:rsid w:val="00EC7199"/>
    <w:rsid w:val="00ED745C"/>
    <w:rsid w:val="00EE2CE9"/>
    <w:rsid w:val="00EE3451"/>
    <w:rsid w:val="00EE4113"/>
    <w:rsid w:val="00EF537B"/>
    <w:rsid w:val="00F02DF8"/>
    <w:rsid w:val="00F10234"/>
    <w:rsid w:val="00F24242"/>
    <w:rsid w:val="00F345AF"/>
    <w:rsid w:val="00F36AEA"/>
    <w:rsid w:val="00F41D32"/>
    <w:rsid w:val="00F464B4"/>
    <w:rsid w:val="00F558A0"/>
    <w:rsid w:val="00F6384E"/>
    <w:rsid w:val="00F7098C"/>
    <w:rsid w:val="00F72782"/>
    <w:rsid w:val="00F72BB8"/>
    <w:rsid w:val="00F74A91"/>
    <w:rsid w:val="00F77D7E"/>
    <w:rsid w:val="00F82FB4"/>
    <w:rsid w:val="00F90DF9"/>
    <w:rsid w:val="00F93CEE"/>
    <w:rsid w:val="00F96A2E"/>
    <w:rsid w:val="00F97CC8"/>
    <w:rsid w:val="00FB49FF"/>
    <w:rsid w:val="00FB6698"/>
    <w:rsid w:val="00FC212E"/>
    <w:rsid w:val="00FC552B"/>
    <w:rsid w:val="00FC61F2"/>
    <w:rsid w:val="00FD07BC"/>
    <w:rsid w:val="00FD39E9"/>
    <w:rsid w:val="00FD7BB8"/>
    <w:rsid w:val="00FE32C1"/>
    <w:rsid w:val="00FE65B3"/>
    <w:rsid w:val="00FF23FA"/>
    <w:rsid w:val="00FF4583"/>
    <w:rsid w:val="00FF6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252CC2CC"/>
  <w15:docId w15:val="{637CE6C0-6622-45AA-AB55-6B6C013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rsid w:val="00E73F87"/>
    <w:pPr>
      <w:numPr>
        <w:numId w:val="1"/>
      </w:numPr>
      <w:shd w:val="clear" w:color="auto" w:fill="99CCFF"/>
      <w:tabs>
        <w:tab w:val="left" w:pos="709"/>
      </w:tabs>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Default">
    <w:name w:val="Default"/>
    <w:rsid w:val="0034589F"/>
    <w:pPr>
      <w:autoSpaceDE w:val="0"/>
      <w:autoSpaceDN w:val="0"/>
      <w:adjustRightInd w:val="0"/>
    </w:pPr>
    <w:rPr>
      <w:rFonts w:ascii="Arial" w:hAnsi="Arial" w:cs="Arial"/>
      <w:color w:val="000000"/>
      <w:sz w:val="24"/>
      <w:szCs w:val="24"/>
    </w:rPr>
  </w:style>
  <w:style w:type="character" w:styleId="Kommentarzeichen">
    <w:name w:val="annotation reference"/>
    <w:semiHidden/>
    <w:rsid w:val="00D27EB5"/>
    <w:rPr>
      <w:sz w:val="16"/>
      <w:szCs w:val="16"/>
    </w:rPr>
  </w:style>
  <w:style w:type="paragraph" w:styleId="Kommentartext">
    <w:name w:val="annotation text"/>
    <w:basedOn w:val="Standard"/>
    <w:semiHidden/>
    <w:rsid w:val="00D27EB5"/>
    <w:rPr>
      <w:sz w:val="20"/>
    </w:rPr>
  </w:style>
  <w:style w:type="paragraph" w:styleId="Kommentarthema">
    <w:name w:val="annotation subject"/>
    <w:basedOn w:val="Kommentartext"/>
    <w:next w:val="Kommentartext"/>
    <w:semiHidden/>
    <w:rsid w:val="00D27EB5"/>
    <w:rPr>
      <w:b/>
      <w:bCs/>
    </w:rPr>
  </w:style>
  <w:style w:type="paragraph" w:styleId="Funotentext">
    <w:name w:val="footnote text"/>
    <w:basedOn w:val="Standard"/>
    <w:semiHidden/>
    <w:rsid w:val="00621DDF"/>
    <w:rPr>
      <w:sz w:val="20"/>
    </w:rPr>
  </w:style>
  <w:style w:type="character" w:styleId="Funotenzeichen">
    <w:name w:val="footnote reference"/>
    <w:semiHidden/>
    <w:rsid w:val="00621DDF"/>
    <w:rPr>
      <w:vertAlign w:val="superscript"/>
    </w:rPr>
  </w:style>
  <w:style w:type="table" w:customStyle="1" w:styleId="Tabellengitternetz">
    <w:name w:val="Tabellengitternetz"/>
    <w:basedOn w:val="NormaleTabelle"/>
    <w:rsid w:val="00C22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dtZrichInhalt">
    <w:name w:val="Stadt Zürich Inhalt"/>
    <w:basedOn w:val="StandardWeb"/>
    <w:rsid w:val="00DA7ED5"/>
    <w:pPr>
      <w:spacing w:line="260" w:lineRule="atLeast"/>
      <w:ind w:left="720"/>
      <w:jc w:val="both"/>
    </w:pPr>
    <w:rPr>
      <w:rFonts w:ascii="Arial" w:hAnsi="Arial" w:cs="Arial"/>
      <w:color w:val="000000"/>
      <w:sz w:val="22"/>
      <w:szCs w:val="22"/>
      <w:lang w:eastAsia="de-CH"/>
    </w:rPr>
  </w:style>
  <w:style w:type="paragraph" w:styleId="StandardWeb">
    <w:name w:val="Normal (Web)"/>
    <w:basedOn w:val="Standard"/>
    <w:rsid w:val="00DA7ED5"/>
    <w:rPr>
      <w:rFonts w:ascii="Times New Roman" w:hAnsi="Times New Roman" w:cs="Times New Roman"/>
      <w:sz w:val="24"/>
      <w:szCs w:val="24"/>
    </w:rPr>
  </w:style>
  <w:style w:type="character" w:styleId="Hyperlink">
    <w:name w:val="Hyperlink"/>
    <w:rsid w:val="00F96A2E"/>
    <w:rPr>
      <w:color w:val="0000FF"/>
      <w:u w:val="single"/>
    </w:rPr>
  </w:style>
  <w:style w:type="paragraph" w:styleId="Listenabsatz">
    <w:name w:val="List Paragraph"/>
    <w:basedOn w:val="Standard"/>
    <w:uiPriority w:val="34"/>
    <w:qFormat/>
    <w:rsid w:val="00596166"/>
    <w:pPr>
      <w:ind w:left="720"/>
    </w:pPr>
    <w:rPr>
      <w:rFonts w:eastAsiaTheme="minorHAnsi"/>
      <w:szCs w:val="22"/>
      <w:lang w:eastAsia="en-US"/>
    </w:rPr>
  </w:style>
  <w:style w:type="character" w:styleId="Fett">
    <w:name w:val="Strong"/>
    <w:basedOn w:val="Absatz-Standardschriftart"/>
    <w:uiPriority w:val="22"/>
    <w:qFormat/>
    <w:rsid w:val="00236990"/>
    <w:rPr>
      <w:b/>
      <w:bCs/>
    </w:rPr>
  </w:style>
  <w:style w:type="character" w:styleId="BesuchterLink">
    <w:name w:val="FollowedHyperlink"/>
    <w:basedOn w:val="Absatz-Standardschriftart"/>
    <w:semiHidden/>
    <w:unhideWhenUsed/>
    <w:rsid w:val="006511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8239">
      <w:bodyDiv w:val="1"/>
      <w:marLeft w:val="0"/>
      <w:marRight w:val="0"/>
      <w:marTop w:val="0"/>
      <w:marBottom w:val="0"/>
      <w:divBdr>
        <w:top w:val="none" w:sz="0" w:space="0" w:color="auto"/>
        <w:left w:val="none" w:sz="0" w:space="0" w:color="auto"/>
        <w:bottom w:val="none" w:sz="0" w:space="0" w:color="auto"/>
        <w:right w:val="none" w:sz="0" w:space="0" w:color="auto"/>
      </w:divBdr>
    </w:div>
    <w:div w:id="448934700">
      <w:bodyDiv w:val="1"/>
      <w:marLeft w:val="0"/>
      <w:marRight w:val="0"/>
      <w:marTop w:val="0"/>
      <w:marBottom w:val="0"/>
      <w:divBdr>
        <w:top w:val="none" w:sz="0" w:space="0" w:color="auto"/>
        <w:left w:val="none" w:sz="0" w:space="0" w:color="auto"/>
        <w:bottom w:val="none" w:sz="0" w:space="0" w:color="auto"/>
        <w:right w:val="none" w:sz="0" w:space="0" w:color="auto"/>
      </w:divBdr>
    </w:div>
    <w:div w:id="1485315903">
      <w:bodyDiv w:val="1"/>
      <w:marLeft w:val="0"/>
      <w:marRight w:val="0"/>
      <w:marTop w:val="0"/>
      <w:marBottom w:val="0"/>
      <w:divBdr>
        <w:top w:val="none" w:sz="0" w:space="0" w:color="auto"/>
        <w:left w:val="none" w:sz="0" w:space="0" w:color="auto"/>
        <w:bottom w:val="none" w:sz="0" w:space="0" w:color="auto"/>
        <w:right w:val="none" w:sz="0" w:space="0" w:color="auto"/>
      </w:divBdr>
    </w:div>
    <w:div w:id="1939365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ozeloixps.global.szh.loc/ix-SOZ_ELO_DM01/plugin/de.elo.ix.plugin.proxy/web/pages/startup.jsp?useSSO=true&amp;guid=(F470D802-9201-D3B4-0495-30D362D87E5C)"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od.intranet.stzh.ch/SODRegelwerk/Documents/Regelwerk/Antrag%20auf%20einmalige%20Uebernahme%20in%20einer%20Notsituation.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EA913-5349-4750-845F-C17400FF3502}">
  <ds:schemaRefs>
    <ds:schemaRef ds:uri="http://schemas.microsoft.com/office/2006/metadata/longProperties"/>
  </ds:schemaRefs>
</ds:datastoreItem>
</file>

<file path=customXml/itemProps2.xml><?xml version="1.0" encoding="utf-8"?>
<ds:datastoreItem xmlns:ds="http://schemas.openxmlformats.org/officeDocument/2006/customXml" ds:itemID="{09F93241-DD68-4DC0-97F4-8695F557FD13}">
  <ds:schemaRefs>
    <ds:schemaRef ds:uri="http://schemas.microsoft.com/sharepoint/v3"/>
    <ds:schemaRef ds:uri="http://purl.org/dc/terms/"/>
    <ds:schemaRef ds:uri="001edaa9-679f-44c4-8577-c8b09c58a93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c16e5f25-af73-4405-bde3-e67fc44b13fc"/>
    <ds:schemaRef ds:uri="http://www.w3.org/XML/1998/namespace"/>
    <ds:schemaRef ds:uri="http://purl.org/dc/dcmitype/"/>
  </ds:schemaRefs>
</ds:datastoreItem>
</file>

<file path=customXml/itemProps3.xml><?xml version="1.0" encoding="utf-8"?>
<ds:datastoreItem xmlns:ds="http://schemas.openxmlformats.org/officeDocument/2006/customXml" ds:itemID="{82A1D18D-B485-45DD-9D39-93964545C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AEA077-8152-4217-97C5-6C9EE6843254}">
  <ds:schemaRefs>
    <ds:schemaRef ds:uri="http://schemas.microsoft.com/sharepoint/v3/contenttype/forms"/>
  </ds:schemaRefs>
</ds:datastoreItem>
</file>

<file path=customXml/itemProps5.xml><?xml version="1.0" encoding="utf-8"?>
<ds:datastoreItem xmlns:ds="http://schemas.openxmlformats.org/officeDocument/2006/customXml" ds:itemID="{DF791FF1-ED83-4E56-9557-39DBF8FF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5295</Characters>
  <Application>Microsoft Office Word</Application>
  <DocSecurity>0</DocSecurity>
  <Lines>44</Lines>
  <Paragraphs>11</Paragraphs>
  <ScaleCrop>false</ScaleCrop>
  <HeadingPairs>
    <vt:vector size="2" baseType="variant">
      <vt:variant>
        <vt:lpstr>Titel</vt:lpstr>
      </vt:variant>
      <vt:variant>
        <vt:i4>1</vt:i4>
      </vt:variant>
    </vt:vector>
  </HeadingPairs>
  <TitlesOfParts>
    <vt:vector size="1" baseType="lpstr">
      <vt:lpstr>HAW Ausserordentliche Unterstützungen</vt:lpstr>
    </vt:vector>
  </TitlesOfParts>
  <Company>Soziale Dienste Stadt Zürich</Company>
  <LinksUpToDate>false</LinksUpToDate>
  <CharactersWithSpaces>5996</CharactersWithSpaces>
  <SharedDoc>false</SharedDoc>
  <HLinks>
    <vt:vector size="12" baseType="variant">
      <vt:variant>
        <vt:i4>851977</vt:i4>
      </vt:variant>
      <vt:variant>
        <vt:i4>3</vt:i4>
      </vt:variant>
      <vt:variant>
        <vt:i4>0</vt:i4>
      </vt:variant>
      <vt:variant>
        <vt:i4>5</vt:i4>
      </vt:variant>
      <vt:variant>
        <vt:lpwstr>http://sd.intra.stzh.ch/intranet/sd/sod/leistungen_intake/wirtschaftliche_sozialhilfe/skos_c_1.html</vt:lpwstr>
      </vt:variant>
      <vt:variant>
        <vt:lpwstr/>
      </vt:variant>
      <vt:variant>
        <vt:i4>4063318</vt:i4>
      </vt:variant>
      <vt:variant>
        <vt:i4>0</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Ausserordentliche Unterstützungen</dc:title>
  <dc:creator>sozhah</dc:creator>
  <cp:lastModifiedBy>Lea Höschele (sozhtl)</cp:lastModifiedBy>
  <cp:revision>4</cp:revision>
  <cp:lastPrinted>2018-01-26T13:05:00Z</cp:lastPrinted>
  <dcterms:created xsi:type="dcterms:W3CDTF">2022-07-06T20:49:00Z</dcterms:created>
  <dcterms:modified xsi:type="dcterms:W3CDTF">2023-08-02T06:49:00Z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0x0101009DDE5957AA4A7F45815733FEB45F178D</vt:lpwstr>
  </property>
  <property fmtid="{D5CDD505-2E9C-101B-9397-08002B2CF9AE}" pid="3" name="Bemerkungen">
    <vt:lpwstr/>
  </property>
  <property fmtid="{D5CDD505-2E9C-101B-9397-08002B2CF9AE}" pid="4" name="Intranetverlinkung">
    <vt:lpwstr>Nein</vt:lpwstr>
  </property>
  <property fmtid="{D5CDD505-2E9C-101B-9397-08002B2CF9AE}" pid="5" name="PublishingContact">
    <vt:lpwstr/>
  </property>
  <property fmtid="{D5CDD505-2E9C-101B-9397-08002B2CF9AE}" pid="6" name="1. Verschlagwortung durch">
    <vt:lpwstr/>
  </property>
  <property fmtid="{D5CDD505-2E9C-101B-9397-08002B2CF9AE}" pid="7" name="Datum 1. Verschlagwortung">
    <vt:lpwstr/>
  </property>
  <property fmtid="{D5CDD505-2E9C-101B-9397-08002B2CF9AE}" pid="8" name="Datum 2. Verschlagwortung">
    <vt:lpwstr/>
  </property>
  <property fmtid="{D5CDD505-2E9C-101B-9397-08002B2CF9AE}" pid="9" name="Strategisch verantwortlich">
    <vt:lpwstr/>
  </property>
  <property fmtid="{D5CDD505-2E9C-101B-9397-08002B2CF9AE}" pid="10" name="Document Owner">
    <vt:lpwstr/>
  </property>
  <property fmtid="{D5CDD505-2E9C-101B-9397-08002B2CF9AE}" pid="11" name="2. Verschlagwortung durch">
    <vt:lpwstr/>
  </property>
  <property fmtid="{D5CDD505-2E9C-101B-9397-08002B2CF9AE}" pid="12" name="Inhaltliche Verknüpfungen">
    <vt:lpwstr/>
  </property>
  <property fmtid="{D5CDD505-2E9C-101B-9397-08002B2CF9AE}" pid="13" name="Spezialdienste">
    <vt:lpwstr/>
  </property>
  <property fmtid="{D5CDD505-2E9C-101B-9397-08002B2CF9AE}" pid="14" name="Zielgruppe(n)">
    <vt:lpwstr/>
  </property>
  <property fmtid="{D5CDD505-2E9C-101B-9397-08002B2CF9AE}" pid="15" name="Thema">
    <vt:lpwstr/>
  </property>
  <property fmtid="{D5CDD505-2E9C-101B-9397-08002B2CF9AE}" pid="16" name="ContentType">
    <vt:lpwstr>SOD Handlungsanweisung (HAW)</vt:lpwstr>
  </property>
  <property fmtid="{D5CDD505-2E9C-101B-9397-08002B2CF9AE}" pid="17" name="display_urn:schemas-microsoft-com:office:office#Editor">
    <vt:lpwstr>Schmid Christine (SD)</vt:lpwstr>
  </property>
  <property fmtid="{D5CDD505-2E9C-101B-9397-08002B2CF9AE}" pid="18" name="TemplateUrl">
    <vt:lpwstr/>
  </property>
  <property fmtid="{D5CDD505-2E9C-101B-9397-08002B2CF9AE}" pid="19" name="Order">
    <vt:r8>31300</vt:r8>
  </property>
  <property fmtid="{D5CDD505-2E9C-101B-9397-08002B2CF9AE}" pid="20" name="xd_ProgID">
    <vt:lpwstr/>
  </property>
  <property fmtid="{D5CDD505-2E9C-101B-9397-08002B2CF9AE}" pid="21" name="display_urn:schemas-microsoft-com:office:office#Author">
    <vt:lpwstr>Hohermuth Ivo (SD)</vt:lpwstr>
  </property>
  <property fmtid="{D5CDD505-2E9C-101B-9397-08002B2CF9AE}" pid="22" name="_dlc_DocId">
    <vt:lpwstr>SDSOD-119-437</vt:lpwstr>
  </property>
  <property fmtid="{D5CDD505-2E9C-101B-9397-08002B2CF9AE}" pid="23" name="_dlc_DocIdItemGuid">
    <vt:lpwstr>e99f2557-7f63-41aa-a2ca-2b5899cda236</vt:lpwstr>
  </property>
  <property fmtid="{D5CDD505-2E9C-101B-9397-08002B2CF9AE}" pid="24" name="_dlc_DocIdUrl">
    <vt:lpwstr>http://portal.sd.intra.stzh.ch/sod/regelwerk/_layouts/DocIdRedir.aspx?ID=SDSOD-119-437, SDSOD-119-437</vt:lpwstr>
  </property>
  <property fmtid="{D5CDD505-2E9C-101B-9397-08002B2CF9AE}" pid="25" name="WorkflowChangePath">
    <vt:lpwstr>52675646-02d6-422a-bf6f-0a8dd6281eff,6;52675646-02d6-422a-bf6f-0a8dd6281eff,8;52675646-02d6-422a-bf6f-0a8dd6281eff,10;0d2b39e8-dd18-4502-a924-40335b5a9ad4,12;0d2b39e8-dd18-4502-a924-40335b5a9ad4,14;1dbebda2-0151-441b-bad0-3a4bc52a6e32,7;7dbe9e3d-1110-41fa</vt:lpwstr>
  </property>
  <property fmtid="{D5CDD505-2E9C-101B-9397-08002B2CF9AE}" pid="26" name="TaskStatus">
    <vt:lpwstr>Abgeschlossen</vt:lpwstr>
  </property>
  <property fmtid="{D5CDD505-2E9C-101B-9397-08002B2CF9AE}" pid="27" name="Bemerkungen für SOD Kommunikation">
    <vt:lpwstr/>
  </property>
  <property fmtid="{D5CDD505-2E9C-101B-9397-08002B2CF9AE}" pid="28" name="Überarbeitung nötig">
    <vt:lpwstr>Nein</vt:lpwstr>
  </property>
  <property fmtid="{D5CDD505-2E9C-101B-9397-08002B2CF9AE}" pid="29" name="Priorität Überarbeitung">
    <vt:lpwstr/>
  </property>
  <property fmtid="{D5CDD505-2E9C-101B-9397-08002B2CF9AE}" pid="30" name="Zuständigkeit Verschlagwortung">
    <vt:lpwstr>154</vt:lpwstr>
  </property>
  <property fmtid="{D5CDD505-2E9C-101B-9397-08002B2CF9AE}" pid="31" name="display_urn:schemas-microsoft-com:office:office#Zust_x00e4_ndigkeit_x0020_Verschlagwortung">
    <vt:lpwstr>Hauser Thomas (SD)</vt:lpwstr>
  </property>
  <property fmtid="{D5CDD505-2E9C-101B-9397-08002B2CF9AE}" pid="32" name="Federführendes Fachressort">
    <vt:lpwstr>Wirtschaftliche Hilfe</vt:lpwstr>
  </property>
  <property fmtid="{D5CDD505-2E9C-101B-9397-08002B2CF9AE}" pid="33" name="Dokumentenart0">
    <vt:lpwstr>2</vt:lpwstr>
  </property>
  <property fmtid="{D5CDD505-2E9C-101B-9397-08002B2CF9AE}" pid="34" name="Kontaktperson für SOD KOM">
    <vt:lpwstr>6;#i:0#.w|global\sozhhi</vt:lpwstr>
  </property>
  <property fmtid="{D5CDD505-2E9C-101B-9397-08002B2CF9AE}" pid="35" name="IntraZueriMandant">
    <vt:lpwstr>1;#SOD|d2ca4cc4-367d-4a9a-a3b2-38906409b4ae</vt:lpwstr>
  </property>
</Properties>
</file>