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363AAC" w:rsidRPr="003E5476" w14:paraId="1FB71481" w14:textId="77777777" w:rsidTr="0041388B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77E6D07A" w14:textId="77777777" w:rsidR="00363AAC" w:rsidRPr="003E5476" w:rsidRDefault="00363AAC" w:rsidP="0041388B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  <w:rPr>
                <w:b w:val="0"/>
                <w:bCs/>
                <w:sz w:val="20"/>
              </w:rPr>
            </w:pPr>
            <w:r w:rsidRPr="003E5476"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6CD8CC02" w14:textId="77777777" w:rsidR="00363AAC" w:rsidRPr="003E5476" w:rsidRDefault="00363AAC" w:rsidP="0041388B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br/>
              <w:t>Handlungsanweisung des Direktors</w:t>
            </w:r>
            <w:r w:rsidRPr="003E5476"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54175F7D" w14:textId="77777777" w:rsidR="00363AAC" w:rsidRPr="003E5476" w:rsidRDefault="00363AAC" w:rsidP="0041388B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both"/>
              <w:rPr>
                <w:b w:val="0"/>
                <w:bCs/>
                <w:sz w:val="20"/>
              </w:rPr>
            </w:pPr>
            <w:r w:rsidRPr="003E5476">
              <w:fldChar w:fldCharType="begin">
                <w:ffData>
                  <w:name w:val="Dropdown1"/>
                  <w:enabled/>
                  <w:calcOnExit w:val="0"/>
                  <w:ddList>
                    <w:listEntry w:val="Gültig ab:"/>
                    <w:listEntry w:val="Datum:"/>
                  </w:ddList>
                </w:ffData>
              </w:fldChar>
            </w:r>
            <w:bookmarkStart w:id="0" w:name="Dropdown1"/>
            <w:r w:rsidRPr="003E5476">
              <w:instrText xml:space="preserve"> FORMDROPDOWN </w:instrText>
            </w:r>
            <w:r w:rsidR="00695E97">
              <w:fldChar w:fldCharType="separate"/>
            </w:r>
            <w:r w:rsidRPr="003E5476">
              <w:fldChar w:fldCharType="end"/>
            </w:r>
            <w:bookmarkEnd w:id="0"/>
            <w:r w:rsidRPr="003E5476">
              <w:t xml:space="preserve"> </w:t>
            </w:r>
          </w:p>
        </w:tc>
      </w:tr>
      <w:tr w:rsidR="00363AAC" w:rsidRPr="003E5476" w14:paraId="2B612481" w14:textId="77777777" w:rsidTr="0041388B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4D9A6763" w14:textId="77777777" w:rsidR="00363AAC" w:rsidRPr="00022858" w:rsidRDefault="00363AAC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bCs/>
                <w:sz w:val="20"/>
                <w:lang w:val="en-US"/>
              </w:rPr>
            </w:pPr>
            <w:r w:rsidRPr="00022858">
              <w:rPr>
                <w:b w:val="0"/>
                <w:bCs/>
                <w:sz w:val="20"/>
                <w:highlight w:val="yellow"/>
                <w:lang w:val="en-US"/>
              </w:rPr>
              <w:t>SKOS A</w:t>
            </w:r>
          </w:p>
          <w:p w14:paraId="377D2897" w14:textId="77777777" w:rsidR="00363AAC" w:rsidRPr="00022858" w:rsidRDefault="00363AAC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bCs/>
                <w:sz w:val="20"/>
                <w:lang w:val="en-US"/>
              </w:rPr>
            </w:pPr>
            <w:r w:rsidRPr="00022858">
              <w:rPr>
                <w:b w:val="0"/>
                <w:bCs/>
                <w:sz w:val="20"/>
                <w:highlight w:val="yellow"/>
                <w:lang w:val="en-US"/>
              </w:rPr>
              <w:t>SKOS B</w:t>
            </w:r>
          </w:p>
          <w:p w14:paraId="578B0AB6" w14:textId="77777777" w:rsidR="00363AAC" w:rsidRPr="00022858" w:rsidRDefault="00363AAC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jc w:val="both"/>
              <w:rPr>
                <w:b w:val="0"/>
                <w:bCs/>
                <w:sz w:val="20"/>
                <w:lang w:val="en-US"/>
              </w:rPr>
            </w:pPr>
            <w:r w:rsidRPr="00022858">
              <w:rPr>
                <w:b w:val="0"/>
                <w:bCs/>
                <w:sz w:val="20"/>
                <w:highlight w:val="yellow"/>
                <w:lang w:val="en-US"/>
              </w:rPr>
              <w:t>SKOS C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C26CA80" w14:textId="77777777" w:rsidR="00363AAC" w:rsidRPr="00022858" w:rsidRDefault="00363AAC" w:rsidP="0041388B">
            <w:pPr>
              <w:pStyle w:val="WeisungKopfteil"/>
              <w:framePr w:hSpace="0" w:wrap="auto" w:vAnchor="margin" w:hAnchor="text" w:xAlign="left" w:yAlign="inline"/>
              <w:spacing w:after="0"/>
              <w:jc w:val="both"/>
              <w:rPr>
                <w:lang w:val="en-US"/>
              </w:rPr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473356EF" w14:textId="77777777" w:rsidR="00363AAC" w:rsidRDefault="00363AAC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both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  <w:highlight w:val="yellow"/>
              </w:rPr>
              <w:t>01.05.</w:t>
            </w:r>
            <w:r w:rsidRPr="008142DD">
              <w:rPr>
                <w:b w:val="0"/>
                <w:bCs/>
                <w:sz w:val="20"/>
                <w:highlight w:val="yellow"/>
              </w:rPr>
              <w:t>2022</w:t>
            </w:r>
          </w:p>
          <w:p w14:paraId="179ADEC7" w14:textId="77777777" w:rsidR="00363AAC" w:rsidRPr="003E5476" w:rsidRDefault="00363AAC" w:rsidP="0041388B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both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ersetzt </w:t>
            </w:r>
            <w:r w:rsidRPr="003E5476">
              <w:rPr>
                <w:b w:val="0"/>
                <w:bCs/>
                <w:sz w:val="20"/>
              </w:rPr>
              <w:t>01.0</w:t>
            </w:r>
            <w:r>
              <w:rPr>
                <w:b w:val="0"/>
                <w:bCs/>
                <w:sz w:val="20"/>
              </w:rPr>
              <w:t>2</w:t>
            </w:r>
            <w:r w:rsidRPr="003E5476">
              <w:rPr>
                <w:b w:val="0"/>
                <w:bCs/>
                <w:sz w:val="20"/>
              </w:rPr>
              <w:t>.20</w:t>
            </w:r>
            <w:r>
              <w:rPr>
                <w:b w:val="0"/>
                <w:bCs/>
                <w:sz w:val="20"/>
              </w:rPr>
              <w:t>20</w:t>
            </w:r>
          </w:p>
        </w:tc>
      </w:tr>
      <w:tr w:rsidR="00363AAC" w:rsidRPr="003E5476" w14:paraId="5ABD3C27" w14:textId="77777777" w:rsidTr="0041388B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48C222C8" w14:textId="77777777" w:rsidR="00363AAC" w:rsidRPr="003E5476" w:rsidRDefault="00363AAC" w:rsidP="0041388B">
            <w:pPr>
              <w:pStyle w:val="WeisungKopfteil"/>
              <w:framePr w:hSpace="0" w:wrap="auto" w:vAnchor="margin" w:hAnchor="text" w:xAlign="left" w:yAlign="inline"/>
              <w:jc w:val="both"/>
            </w:pPr>
            <w:r>
              <w:t xml:space="preserve">Berufliche und </w:t>
            </w:r>
            <w:proofErr w:type="spellStart"/>
            <w:r>
              <w:t>Soziale</w:t>
            </w:r>
            <w:proofErr w:type="spellEnd"/>
            <w:r>
              <w:t xml:space="preserve"> </w:t>
            </w:r>
            <w:r w:rsidRPr="003E5476">
              <w:t>Integration</w:t>
            </w:r>
            <w:r>
              <w:t xml:space="preserve"> (BUSI)</w:t>
            </w:r>
            <w:r w:rsidRPr="003E5476">
              <w:t xml:space="preserve"> - </w:t>
            </w:r>
            <w:r w:rsidRPr="00A12817">
              <w:rPr>
                <w:highlight w:val="yellow"/>
              </w:rPr>
              <w:t>NAVI. Die modulare Abklärung für die persönliche Neuorientierung in Arbeit und Bildung</w:t>
            </w:r>
          </w:p>
        </w:tc>
      </w:tr>
    </w:tbl>
    <w:p w14:paraId="28B99AC8" w14:textId="77777777" w:rsidR="00363AAC" w:rsidRDefault="00363AAC" w:rsidP="00363AAC">
      <w:pPr>
        <w:jc w:val="both"/>
      </w:pPr>
    </w:p>
    <w:p w14:paraId="7B0608E0" w14:textId="0B3B71F4" w:rsidR="003600F9" w:rsidRPr="00D233B6" w:rsidRDefault="00363AAC" w:rsidP="00D233B6">
      <w:pPr>
        <w:pStyle w:val="berschrift2"/>
        <w:numPr>
          <w:ilvl w:val="0"/>
          <w:numId w:val="0"/>
        </w:numPr>
        <w:spacing w:after="240"/>
        <w:ind w:left="709" w:hanging="709"/>
        <w:jc w:val="both"/>
      </w:pPr>
      <w:bookmarkStart w:id="1" w:name="_Toc492571284"/>
      <w:bookmarkStart w:id="2" w:name="_Toc509250313"/>
      <w:bookmarkStart w:id="3" w:name="_Toc23919229"/>
      <w:bookmarkStart w:id="4" w:name="_Toc99452023"/>
      <w:bookmarkStart w:id="5" w:name="_Toc99453463"/>
      <w:bookmarkStart w:id="6" w:name="_Toc102156780"/>
      <w:bookmarkStart w:id="7" w:name="_Toc103585446"/>
      <w:r w:rsidRPr="00D5268A">
        <w:t>Inhalt</w:t>
      </w:r>
      <w:bookmarkEnd w:id="1"/>
      <w:bookmarkEnd w:id="2"/>
      <w:bookmarkEnd w:id="3"/>
      <w:bookmarkEnd w:id="4"/>
      <w:r>
        <w:t>e</w:t>
      </w:r>
      <w:bookmarkEnd w:id="5"/>
      <w:bookmarkEnd w:id="6"/>
      <w:bookmarkEnd w:id="7"/>
      <w:r w:rsidRPr="003E5476">
        <w:rPr>
          <w:caps/>
          <w:smallCaps/>
        </w:rPr>
        <w:fldChar w:fldCharType="begin"/>
      </w:r>
      <w:r w:rsidRPr="003E5476">
        <w:instrText xml:space="preserve"> TOC \o "1-3" \h \z \u </w:instrText>
      </w:r>
      <w:r w:rsidRPr="003E5476">
        <w:rPr>
          <w:caps/>
          <w:smallCaps/>
        </w:rPr>
        <w:fldChar w:fldCharType="separate"/>
      </w:r>
    </w:p>
    <w:p w14:paraId="318F80B2" w14:textId="717D3D2E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47" w:history="1">
        <w:r w:rsidR="003600F9" w:rsidRPr="004D7CCD">
          <w:rPr>
            <w:rStyle w:val="Hyperlink"/>
            <w:noProof/>
          </w:rPr>
          <w:t>1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>Grundsatz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_Toc103585447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1</w:t>
        </w:r>
        <w:r w:rsidR="003600F9">
          <w:rPr>
            <w:noProof/>
            <w:webHidden/>
          </w:rPr>
          <w:fldChar w:fldCharType="end"/>
        </w:r>
      </w:hyperlink>
    </w:p>
    <w:p w14:paraId="6949084D" w14:textId="5302D835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48" w:history="1">
        <w:r w:rsidR="003600F9" w:rsidRPr="004D7CCD">
          <w:rPr>
            <w:rStyle w:val="Hyperlink"/>
            <w:noProof/>
            <w:highlight w:val="yellow"/>
          </w:rPr>
          <w:t>2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  <w:highlight w:val="yellow"/>
          </w:rPr>
          <w:t>Aufbau NAVI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_Toc103585448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2</w:t>
        </w:r>
        <w:r w:rsidR="003600F9">
          <w:rPr>
            <w:noProof/>
            <w:webHidden/>
          </w:rPr>
          <w:fldChar w:fldCharType="end"/>
        </w:r>
      </w:hyperlink>
    </w:p>
    <w:p w14:paraId="31D0516F" w14:textId="0CA9237D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49" w:history="1">
        <w:r w:rsidR="003600F9" w:rsidRPr="004D7CCD">
          <w:rPr>
            <w:rStyle w:val="Hyperlink"/>
            <w:noProof/>
          </w:rPr>
          <w:t>3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  <w:highlight w:val="yellow"/>
          </w:rPr>
          <w:t>NAVI</w:t>
        </w:r>
        <w:r w:rsidR="003600F9" w:rsidRPr="004D7CCD">
          <w:rPr>
            <w:rStyle w:val="Hyperlink"/>
            <w:noProof/>
          </w:rPr>
          <w:t xml:space="preserve"> mit Lohn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_Toc103585449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2</w:t>
        </w:r>
        <w:r w:rsidR="003600F9">
          <w:rPr>
            <w:noProof/>
            <w:webHidden/>
          </w:rPr>
          <w:fldChar w:fldCharType="end"/>
        </w:r>
      </w:hyperlink>
    </w:p>
    <w:p w14:paraId="1FD0D28A" w14:textId="592B2515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0" w:history="1">
        <w:r w:rsidR="003600F9" w:rsidRPr="004D7CCD">
          <w:rPr>
            <w:rStyle w:val="Hyperlink"/>
            <w:noProof/>
          </w:rPr>
          <w:t>4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>NAVI ohne Lohn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_Toc103585450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3</w:t>
        </w:r>
        <w:r w:rsidR="003600F9">
          <w:rPr>
            <w:noProof/>
            <w:webHidden/>
          </w:rPr>
          <w:fldChar w:fldCharType="end"/>
        </w:r>
      </w:hyperlink>
    </w:p>
    <w:p w14:paraId="2929A8FD" w14:textId="50E7C2B9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1" w:history="1">
        <w:r w:rsidR="003600F9" w:rsidRPr="004D7CCD">
          <w:rPr>
            <w:rStyle w:val="Hyperlink"/>
            <w:noProof/>
            <w:highlight w:val="yellow"/>
          </w:rPr>
          <w:t>5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  <w:highlight w:val="yellow"/>
          </w:rPr>
          <w:t>Klient*innen mit Übersetzungsbedarf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_Toc103585451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3</w:t>
        </w:r>
        <w:r w:rsidR="003600F9">
          <w:rPr>
            <w:noProof/>
            <w:webHidden/>
          </w:rPr>
          <w:fldChar w:fldCharType="end"/>
        </w:r>
      </w:hyperlink>
    </w:p>
    <w:p w14:paraId="3E44B5DF" w14:textId="56EAC503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2" w:history="1">
        <w:r w:rsidR="003600F9" w:rsidRPr="004D7CCD">
          <w:rPr>
            <w:rStyle w:val="Hyperlink"/>
            <w:noProof/>
          </w:rPr>
          <w:t>6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>Kurzabklärung NAVI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_Toc103585452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3</w:t>
        </w:r>
        <w:r w:rsidR="003600F9">
          <w:rPr>
            <w:noProof/>
            <w:webHidden/>
          </w:rPr>
          <w:fldChar w:fldCharType="end"/>
        </w:r>
      </w:hyperlink>
    </w:p>
    <w:p w14:paraId="6D01FC2F" w14:textId="279D5A30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3" w:history="1">
        <w:r w:rsidR="003600F9" w:rsidRPr="004D7CCD">
          <w:rPr>
            <w:rStyle w:val="Hyperlink"/>
            <w:noProof/>
          </w:rPr>
          <w:t>7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>FLEX-Modell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_Toc103585453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4</w:t>
        </w:r>
        <w:r w:rsidR="003600F9">
          <w:rPr>
            <w:noProof/>
            <w:webHidden/>
          </w:rPr>
          <w:fldChar w:fldCharType="end"/>
        </w:r>
      </w:hyperlink>
    </w:p>
    <w:p w14:paraId="00347E8E" w14:textId="36E97F17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4" w:history="1">
        <w:r w:rsidR="003600F9" w:rsidRPr="004D7CCD">
          <w:rPr>
            <w:rStyle w:val="Hyperlink"/>
            <w:noProof/>
          </w:rPr>
          <w:t>8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 xml:space="preserve">Anmeldung in </w:t>
        </w:r>
        <w:r w:rsidR="003600F9" w:rsidRPr="004D7CCD">
          <w:rPr>
            <w:rStyle w:val="Hyperlink"/>
            <w:noProof/>
            <w:highlight w:val="yellow"/>
          </w:rPr>
          <w:t>NAVI</w:t>
        </w:r>
        <w:r w:rsidR="003600F9" w:rsidRPr="004D7CCD">
          <w:rPr>
            <w:rStyle w:val="Hyperlink"/>
            <w:noProof/>
          </w:rPr>
          <w:t xml:space="preserve"> und anschliessendes Grundangebot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_Toc103585454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5</w:t>
        </w:r>
        <w:r w:rsidR="003600F9">
          <w:rPr>
            <w:noProof/>
            <w:webHidden/>
          </w:rPr>
          <w:fldChar w:fldCharType="end"/>
        </w:r>
      </w:hyperlink>
    </w:p>
    <w:p w14:paraId="78E7BB37" w14:textId="482C7E0C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5" w:history="1">
        <w:r w:rsidR="003600F9" w:rsidRPr="004D7CCD">
          <w:rPr>
            <w:rStyle w:val="Hyperlink"/>
            <w:noProof/>
          </w:rPr>
          <w:t>9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  <w:lang w:eastAsia="de-CH"/>
          </w:rPr>
          <w:t>Jugendliche und junge Erwachsene bis 25-jährig in der NAVI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_Toc103585455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5</w:t>
        </w:r>
        <w:r w:rsidR="003600F9">
          <w:rPr>
            <w:noProof/>
            <w:webHidden/>
          </w:rPr>
          <w:fldChar w:fldCharType="end"/>
        </w:r>
      </w:hyperlink>
    </w:p>
    <w:p w14:paraId="6D061E92" w14:textId="0F49634F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6" w:history="1">
        <w:r w:rsidR="003600F9" w:rsidRPr="004D7CCD">
          <w:rPr>
            <w:rStyle w:val="Hyperlink"/>
            <w:noProof/>
          </w:rPr>
          <w:t>10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 xml:space="preserve">Empfehlung der </w:t>
        </w:r>
        <w:r w:rsidR="003600F9" w:rsidRPr="004D7CCD">
          <w:rPr>
            <w:rStyle w:val="Hyperlink"/>
            <w:noProof/>
            <w:highlight w:val="yellow"/>
          </w:rPr>
          <w:t>NAVI</w:t>
        </w:r>
        <w:r w:rsidR="003600F9" w:rsidRPr="004D7CCD">
          <w:rPr>
            <w:rStyle w:val="Hyperlink"/>
            <w:noProof/>
          </w:rPr>
          <w:t xml:space="preserve"> bei nicht (mehr) Erfüllen der Teilnahmekriterien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_Toc103585456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6</w:t>
        </w:r>
        <w:r w:rsidR="003600F9">
          <w:rPr>
            <w:noProof/>
            <w:webHidden/>
          </w:rPr>
          <w:fldChar w:fldCharType="end"/>
        </w:r>
      </w:hyperlink>
    </w:p>
    <w:p w14:paraId="1ECFBD5A" w14:textId="4963108A" w:rsidR="003600F9" w:rsidRDefault="00695E97">
      <w:pPr>
        <w:pStyle w:val="Verzeichnis1"/>
        <w:rPr>
          <w:rFonts w:asciiTheme="minorHAnsi" w:eastAsiaTheme="minorEastAsia" w:hAnsiTheme="minorHAnsi" w:cstheme="minorBidi"/>
          <w:b w:val="0"/>
          <w:caps w:val="0"/>
          <w:noProof/>
          <w:szCs w:val="22"/>
          <w:lang w:eastAsia="de-CH"/>
        </w:rPr>
      </w:pPr>
      <w:hyperlink w:anchor="_Toc103585457" w:history="1">
        <w:r w:rsidR="003600F9" w:rsidRPr="004D7CCD">
          <w:rPr>
            <w:rStyle w:val="Hyperlink"/>
            <w:noProof/>
          </w:rPr>
          <w:t>11</w:t>
        </w:r>
        <w:r w:rsidR="003600F9">
          <w:rPr>
            <w:rFonts w:asciiTheme="minorHAnsi" w:eastAsiaTheme="minorEastAsia" w:hAnsiTheme="minorHAnsi" w:cstheme="minorBidi"/>
            <w:b w:val="0"/>
            <w:caps w:val="0"/>
            <w:noProof/>
            <w:szCs w:val="22"/>
            <w:lang w:eastAsia="de-CH"/>
          </w:rPr>
          <w:tab/>
        </w:r>
        <w:r w:rsidR="003600F9" w:rsidRPr="004D7CCD">
          <w:rPr>
            <w:rStyle w:val="Hyperlink"/>
            <w:noProof/>
          </w:rPr>
          <w:t>Zielgruppenzuteilung im KiSS</w:t>
        </w:r>
        <w:r w:rsidR="003600F9">
          <w:rPr>
            <w:noProof/>
            <w:webHidden/>
          </w:rPr>
          <w:tab/>
        </w:r>
        <w:r w:rsidR="003600F9">
          <w:rPr>
            <w:noProof/>
            <w:webHidden/>
          </w:rPr>
          <w:fldChar w:fldCharType="begin"/>
        </w:r>
        <w:r w:rsidR="003600F9">
          <w:rPr>
            <w:noProof/>
            <w:webHidden/>
          </w:rPr>
          <w:instrText xml:space="preserve"> PAGEREF _Toc103585457 \h </w:instrText>
        </w:r>
        <w:r w:rsidR="003600F9">
          <w:rPr>
            <w:noProof/>
            <w:webHidden/>
          </w:rPr>
        </w:r>
        <w:r w:rsidR="003600F9">
          <w:rPr>
            <w:noProof/>
            <w:webHidden/>
          </w:rPr>
          <w:fldChar w:fldCharType="separate"/>
        </w:r>
        <w:r w:rsidR="003600F9">
          <w:rPr>
            <w:noProof/>
            <w:webHidden/>
          </w:rPr>
          <w:t>6</w:t>
        </w:r>
        <w:r w:rsidR="003600F9">
          <w:rPr>
            <w:noProof/>
            <w:webHidden/>
          </w:rPr>
          <w:fldChar w:fldCharType="end"/>
        </w:r>
      </w:hyperlink>
    </w:p>
    <w:p w14:paraId="2E587852" w14:textId="124BA502" w:rsidR="00363AAC" w:rsidRDefault="00363AAC" w:rsidP="00363AAC">
      <w:pPr>
        <w:pStyle w:val="Absatz0"/>
        <w:jc w:val="both"/>
      </w:pPr>
      <w:r w:rsidRPr="003E5476">
        <w:fldChar w:fldCharType="end"/>
      </w:r>
    </w:p>
    <w:p w14:paraId="130CAA8C" w14:textId="77777777" w:rsidR="00363AAC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</w:pPr>
      <w:bookmarkStart w:id="8" w:name="_Toc103585447"/>
      <w:r>
        <w:t>Grundsatz</w:t>
      </w:r>
      <w:bookmarkEnd w:id="8"/>
    </w:p>
    <w:p w14:paraId="67F77EA5" w14:textId="77777777" w:rsidR="00363AAC" w:rsidRDefault="00363AAC" w:rsidP="00363AAC">
      <w:pPr>
        <w:jc w:val="both"/>
        <w:rPr>
          <w:szCs w:val="22"/>
        </w:rPr>
      </w:pPr>
      <w:r w:rsidRPr="00A924B8">
        <w:t>Alle Klient</w:t>
      </w:r>
      <w:r>
        <w:t>*</w:t>
      </w:r>
      <w:r w:rsidRPr="00A924B8">
        <w:t xml:space="preserve">innen, die wirtschaftliche Hilfe nach </w:t>
      </w:r>
      <w:r>
        <w:t>Sozialhilfegesetz (</w:t>
      </w:r>
      <w:r w:rsidRPr="00A924B8">
        <w:t>SHG</w:t>
      </w:r>
      <w:r>
        <w:t>)</w:t>
      </w:r>
      <w:r w:rsidRPr="00A924B8">
        <w:t xml:space="preserve"> beziehen, haben das Recht auf Teilnahme an </w:t>
      </w:r>
      <w:r>
        <w:t>geeigneten Arbeitsintegrations- und Bildungsmassnahmen</w:t>
      </w:r>
      <w:r w:rsidRPr="00A924B8">
        <w:t xml:space="preserve">. Die Angebote müssen gut auf den individuellen Bedarf und die persönlichen Ressourcen abgestimmt sein, damit </w:t>
      </w:r>
      <w:r>
        <w:t>Klient*innen</w:t>
      </w:r>
      <w:r w:rsidRPr="00A924B8">
        <w:t xml:space="preserve"> aus ihrer Teilnahme den grösstmöglichen Nutzen ziehen können. Das entsprechende Abklärungsprogramm dauert vier Wochen und wird </w:t>
      </w:r>
      <w:r w:rsidRPr="00A924B8">
        <w:rPr>
          <w:szCs w:val="22"/>
        </w:rPr>
        <w:t xml:space="preserve">von der </w:t>
      </w:r>
      <w:r w:rsidRPr="00455F41">
        <w:rPr>
          <w:szCs w:val="22"/>
          <w:highlight w:val="yellow"/>
        </w:rPr>
        <w:t>NAVI</w:t>
      </w:r>
      <w:r>
        <w:rPr>
          <w:szCs w:val="22"/>
        </w:rPr>
        <w:t xml:space="preserve"> </w:t>
      </w:r>
      <w:r w:rsidRPr="00A924B8">
        <w:rPr>
          <w:szCs w:val="22"/>
        </w:rPr>
        <w:t xml:space="preserve">der Sozialen Einrichtungen und Betriebe </w:t>
      </w:r>
      <w:r>
        <w:rPr>
          <w:szCs w:val="22"/>
        </w:rPr>
        <w:t>(</w:t>
      </w:r>
      <w:r w:rsidRPr="00A924B8">
        <w:rPr>
          <w:szCs w:val="22"/>
        </w:rPr>
        <w:t>SEB</w:t>
      </w:r>
      <w:r>
        <w:rPr>
          <w:szCs w:val="22"/>
        </w:rPr>
        <w:t>)</w:t>
      </w:r>
      <w:r w:rsidRPr="00A924B8">
        <w:rPr>
          <w:szCs w:val="22"/>
        </w:rPr>
        <w:t xml:space="preserve"> durchgeführt.</w:t>
      </w:r>
      <w:r>
        <w:rPr>
          <w:szCs w:val="22"/>
        </w:rPr>
        <w:t xml:space="preserve"> </w:t>
      </w:r>
    </w:p>
    <w:p w14:paraId="1CC26C37" w14:textId="77777777" w:rsidR="00363AAC" w:rsidRDefault="00363AAC" w:rsidP="00363AAC">
      <w:pPr>
        <w:jc w:val="both"/>
        <w:rPr>
          <w:szCs w:val="22"/>
        </w:rPr>
      </w:pPr>
    </w:p>
    <w:p w14:paraId="69BE3F83" w14:textId="77777777" w:rsidR="00363AAC" w:rsidRPr="00D5268A" w:rsidRDefault="00363AAC" w:rsidP="00363AAC">
      <w:pPr>
        <w:jc w:val="both"/>
        <w:rPr>
          <w:szCs w:val="22"/>
        </w:rPr>
      </w:pPr>
      <w:r w:rsidRPr="00D5268A">
        <w:rPr>
          <w:szCs w:val="22"/>
        </w:rPr>
        <w:t xml:space="preserve">Zur </w:t>
      </w:r>
      <w:r w:rsidRPr="00455F41">
        <w:rPr>
          <w:szCs w:val="22"/>
          <w:highlight w:val="yellow"/>
        </w:rPr>
        <w:t>NAVI</w:t>
      </w:r>
      <w:r w:rsidRPr="00D5268A">
        <w:rPr>
          <w:szCs w:val="22"/>
        </w:rPr>
        <w:t xml:space="preserve"> verpflichtet sind Klient</w:t>
      </w:r>
      <w:r>
        <w:rPr>
          <w:szCs w:val="22"/>
        </w:rPr>
        <w:t>*</w:t>
      </w:r>
      <w:r w:rsidRPr="00D5268A">
        <w:rPr>
          <w:szCs w:val="22"/>
        </w:rPr>
        <w:t xml:space="preserve">innen, welche Sozialhilfe beziehen oder deren Anspruch auf Sozialhilfe geprüft wird und folgende </w:t>
      </w:r>
      <w:r>
        <w:rPr>
          <w:szCs w:val="22"/>
        </w:rPr>
        <w:t>Teilnahmek</w:t>
      </w:r>
      <w:r w:rsidRPr="00D5268A">
        <w:rPr>
          <w:szCs w:val="22"/>
        </w:rPr>
        <w:t xml:space="preserve">riterien erfüllen: </w:t>
      </w:r>
    </w:p>
    <w:p w14:paraId="42977402" w14:textId="77777777" w:rsidR="00363AAC" w:rsidRPr="00D5268A" w:rsidRDefault="00363AAC" w:rsidP="00363AAC">
      <w:pPr>
        <w:pStyle w:val="Absatz0"/>
        <w:jc w:val="both"/>
        <w:rPr>
          <w:szCs w:val="22"/>
        </w:rPr>
      </w:pPr>
    </w:p>
    <w:p w14:paraId="474A4E63" w14:textId="77777777" w:rsidR="00363AAC" w:rsidRPr="00D5268A" w:rsidRDefault="00363AAC" w:rsidP="00363AAC">
      <w:pPr>
        <w:pStyle w:val="Absatz0"/>
        <w:numPr>
          <w:ilvl w:val="0"/>
          <w:numId w:val="2"/>
        </w:numPr>
        <w:jc w:val="both"/>
        <w:rPr>
          <w:i/>
          <w:szCs w:val="22"/>
        </w:rPr>
      </w:pPr>
      <w:r w:rsidRPr="00D5268A">
        <w:rPr>
          <w:szCs w:val="22"/>
        </w:rPr>
        <w:t>zu mindestens 50% arbeitsfähig (</w:t>
      </w:r>
      <w:r w:rsidRPr="00D5268A">
        <w:rPr>
          <w:i/>
          <w:szCs w:val="22"/>
        </w:rPr>
        <w:t>Gesundheit</w:t>
      </w:r>
      <w:r w:rsidRPr="00D5268A">
        <w:rPr>
          <w:szCs w:val="22"/>
        </w:rPr>
        <w:t>)</w:t>
      </w:r>
      <w:r>
        <w:rPr>
          <w:rStyle w:val="Funotenzeichen"/>
          <w:szCs w:val="22"/>
        </w:rPr>
        <w:footnoteReference w:id="1"/>
      </w:r>
      <w:r w:rsidRPr="00D5268A">
        <w:rPr>
          <w:szCs w:val="22"/>
        </w:rPr>
        <w:t xml:space="preserve"> </w:t>
      </w:r>
    </w:p>
    <w:p w14:paraId="08AE07C1" w14:textId="77777777" w:rsidR="00363AAC" w:rsidRPr="00D5268A" w:rsidRDefault="00363AAC" w:rsidP="00363AAC">
      <w:pPr>
        <w:pStyle w:val="Absatz0"/>
        <w:numPr>
          <w:ilvl w:val="0"/>
          <w:numId w:val="2"/>
        </w:numPr>
        <w:jc w:val="both"/>
        <w:rPr>
          <w:szCs w:val="22"/>
        </w:rPr>
      </w:pPr>
      <w:r w:rsidRPr="00D5268A">
        <w:rPr>
          <w:szCs w:val="22"/>
        </w:rPr>
        <w:t xml:space="preserve">zu mindestens 50% verfügbar </w:t>
      </w:r>
      <w:r w:rsidRPr="00D5268A">
        <w:rPr>
          <w:i/>
          <w:szCs w:val="22"/>
        </w:rPr>
        <w:t>(Verfügbarkeit)</w:t>
      </w:r>
    </w:p>
    <w:p w14:paraId="176C3E26" w14:textId="77777777" w:rsidR="00363AAC" w:rsidRPr="00D5268A" w:rsidRDefault="00363AAC" w:rsidP="00363AAC">
      <w:pPr>
        <w:pStyle w:val="Absatz0"/>
        <w:numPr>
          <w:ilvl w:val="0"/>
          <w:numId w:val="2"/>
        </w:numPr>
        <w:jc w:val="both"/>
        <w:rPr>
          <w:szCs w:val="22"/>
        </w:rPr>
      </w:pPr>
      <w:r w:rsidRPr="00D5268A">
        <w:rPr>
          <w:szCs w:val="22"/>
        </w:rPr>
        <w:t xml:space="preserve">ohne Bezugsberechtigung bei der Arbeitslosenversicherung </w:t>
      </w:r>
    </w:p>
    <w:p w14:paraId="2E98F2C6" w14:textId="77777777" w:rsidR="00363AAC" w:rsidRPr="00D5268A" w:rsidRDefault="00363AAC" w:rsidP="00363AAC">
      <w:pPr>
        <w:pStyle w:val="Absatz0"/>
        <w:numPr>
          <w:ilvl w:val="0"/>
          <w:numId w:val="2"/>
        </w:numPr>
        <w:jc w:val="both"/>
        <w:rPr>
          <w:szCs w:val="22"/>
        </w:rPr>
      </w:pPr>
      <w:r w:rsidRPr="00D5268A">
        <w:rPr>
          <w:szCs w:val="22"/>
        </w:rPr>
        <w:t>noch nicht 55-</w:t>
      </w:r>
      <w:r>
        <w:rPr>
          <w:szCs w:val="22"/>
        </w:rPr>
        <w:t>J</w:t>
      </w:r>
      <w:r w:rsidRPr="00D5268A">
        <w:rPr>
          <w:szCs w:val="22"/>
        </w:rPr>
        <w:t>ährig</w:t>
      </w:r>
    </w:p>
    <w:p w14:paraId="3CA66DE5" w14:textId="77777777" w:rsidR="00363AAC" w:rsidRPr="00D5268A" w:rsidRDefault="00363AAC" w:rsidP="00363AAC">
      <w:pPr>
        <w:pStyle w:val="Absatz0"/>
        <w:numPr>
          <w:ilvl w:val="0"/>
          <w:numId w:val="2"/>
        </w:numPr>
        <w:jc w:val="both"/>
        <w:rPr>
          <w:szCs w:val="22"/>
        </w:rPr>
      </w:pPr>
      <w:r w:rsidRPr="00D5268A">
        <w:rPr>
          <w:szCs w:val="22"/>
        </w:rPr>
        <w:t>keine Betreuungspflicht für Kinder unter 1-</w:t>
      </w:r>
      <w:r>
        <w:rPr>
          <w:szCs w:val="22"/>
        </w:rPr>
        <w:t>J</w:t>
      </w:r>
      <w:r w:rsidRPr="00D5268A">
        <w:rPr>
          <w:szCs w:val="22"/>
        </w:rPr>
        <w:t xml:space="preserve">ährig </w:t>
      </w:r>
    </w:p>
    <w:p w14:paraId="57D2CD78" w14:textId="77777777" w:rsidR="00363AAC" w:rsidRDefault="00363AAC" w:rsidP="00363AAC">
      <w:pPr>
        <w:pStyle w:val="Absatz0"/>
        <w:jc w:val="both"/>
        <w:rPr>
          <w:szCs w:val="22"/>
        </w:rPr>
      </w:pPr>
    </w:p>
    <w:p w14:paraId="4D216848" w14:textId="57D806E3" w:rsidR="00363AAC" w:rsidRDefault="00363AAC" w:rsidP="00363AAC">
      <w:pPr>
        <w:pStyle w:val="Absatz0"/>
        <w:jc w:val="both"/>
        <w:rPr>
          <w:szCs w:val="22"/>
        </w:rPr>
      </w:pPr>
      <w:r w:rsidRPr="004D0624">
        <w:rPr>
          <w:b/>
          <w:iCs/>
          <w:szCs w:val="22"/>
        </w:rPr>
        <w:t>Kriterium Gesundheit</w:t>
      </w:r>
      <w:r>
        <w:rPr>
          <w:i/>
          <w:iCs/>
          <w:szCs w:val="22"/>
        </w:rPr>
        <w:t xml:space="preserve">: </w:t>
      </w:r>
      <w:r w:rsidRPr="00D5268A">
        <w:rPr>
          <w:szCs w:val="22"/>
        </w:rPr>
        <w:t>Eine Arbeitsunfähigkeit wird mittels</w:t>
      </w:r>
      <w:r w:rsidR="00A15BF1">
        <w:rPr>
          <w:szCs w:val="22"/>
        </w:rPr>
        <w:t xml:space="preserve"> </w:t>
      </w:r>
      <w:r w:rsidRPr="00D5268A">
        <w:rPr>
          <w:szCs w:val="22"/>
        </w:rPr>
        <w:t>ärztlichem Zeugnis belegt</w:t>
      </w:r>
      <w:r>
        <w:rPr>
          <w:szCs w:val="22"/>
        </w:rPr>
        <w:t>.</w:t>
      </w:r>
    </w:p>
    <w:p w14:paraId="15AA7D62" w14:textId="77777777" w:rsidR="00363AAC" w:rsidRPr="00D5268A" w:rsidRDefault="00363AAC" w:rsidP="00363AAC">
      <w:pPr>
        <w:pStyle w:val="Absatz0"/>
        <w:jc w:val="both"/>
        <w:rPr>
          <w:szCs w:val="22"/>
        </w:rPr>
      </w:pPr>
      <w:r w:rsidRPr="004D0624">
        <w:rPr>
          <w:b/>
          <w:iCs/>
          <w:szCs w:val="22"/>
        </w:rPr>
        <w:t>Kriterium Verfügbarkeit bei Eltern</w:t>
      </w:r>
      <w:r>
        <w:rPr>
          <w:i/>
          <w:iCs/>
          <w:szCs w:val="22"/>
        </w:rPr>
        <w:t xml:space="preserve">: </w:t>
      </w:r>
      <w:r w:rsidRPr="00D5268A">
        <w:rPr>
          <w:szCs w:val="22"/>
        </w:rPr>
        <w:t>Bei Paaren mit einem unter 1-jährigen Kind kann ein Elternteil für Betreuungspflichten zuhause bleiben</w:t>
      </w:r>
      <w:r>
        <w:rPr>
          <w:szCs w:val="22"/>
        </w:rPr>
        <w:t>, d</w:t>
      </w:r>
      <w:r w:rsidRPr="00D5268A">
        <w:rPr>
          <w:szCs w:val="22"/>
        </w:rPr>
        <w:t xml:space="preserve">er andere Elternteil ist zur Teilnahme an der </w:t>
      </w:r>
      <w:r w:rsidRPr="00BC20E5">
        <w:rPr>
          <w:szCs w:val="22"/>
        </w:rPr>
        <w:t>NAVI</w:t>
      </w:r>
      <w:r w:rsidRPr="00D5268A">
        <w:rPr>
          <w:szCs w:val="22"/>
        </w:rPr>
        <w:t xml:space="preserve"> verpflichtet.</w:t>
      </w:r>
      <w:r>
        <w:rPr>
          <w:szCs w:val="22"/>
        </w:rPr>
        <w:t xml:space="preserve"> Alleinerziehende Mütter und Väter sind erst zur Teilnahme verpflichtet, wenn das Kind 1-jährig ist. D</w:t>
      </w:r>
      <w:r w:rsidRPr="00EB679E">
        <w:rPr>
          <w:szCs w:val="22"/>
        </w:rPr>
        <w:t>ie (Wieder-)</w:t>
      </w:r>
      <w:proofErr w:type="spellStart"/>
      <w:r w:rsidRPr="00EB679E">
        <w:rPr>
          <w:szCs w:val="22"/>
        </w:rPr>
        <w:t>aufnahme</w:t>
      </w:r>
      <w:proofErr w:type="spellEnd"/>
      <w:r w:rsidRPr="00EB679E">
        <w:rPr>
          <w:szCs w:val="22"/>
        </w:rPr>
        <w:t xml:space="preserve"> einer Erwerbstätigkeit oder die Teilnahme </w:t>
      </w:r>
      <w:r w:rsidRPr="00EB679E">
        <w:rPr>
          <w:szCs w:val="22"/>
        </w:rPr>
        <w:lastRenderedPageBreak/>
        <w:t>an einer Arbeitsintegrationsmassnahme</w:t>
      </w:r>
      <w:r>
        <w:rPr>
          <w:szCs w:val="22"/>
        </w:rPr>
        <w:t xml:space="preserve"> wird von allen Elternteilen ab Vollendung des ersten Lebensjahres ihres (jüngsten) Kindes erwartet. </w:t>
      </w:r>
      <w:r w:rsidRPr="00050EBA">
        <w:rPr>
          <w:szCs w:val="22"/>
        </w:rPr>
        <w:t xml:space="preserve">Arbeitstätigkeit und Betreuungspflichten müssen aber mit Blick auf das Kindswohl vereinbar sein. Der berufliche (Wieder-)einstieg wird deshalb unter Berücksichtigung der individuellen Situation und gemeinsam mit der </w:t>
      </w:r>
      <w:r>
        <w:rPr>
          <w:szCs w:val="22"/>
        </w:rPr>
        <w:t>fallführenden Sozialarbeiterin/dem fallführenden Sozialarbeiter</w:t>
      </w:r>
      <w:r w:rsidRPr="00050EBA">
        <w:rPr>
          <w:szCs w:val="22"/>
        </w:rPr>
        <w:t xml:space="preserve"> </w:t>
      </w:r>
      <w:r>
        <w:rPr>
          <w:szCs w:val="22"/>
        </w:rPr>
        <w:t xml:space="preserve">geplant. Als Arbeitsinstrument für die Beratung steht das </w:t>
      </w:r>
      <w:r w:rsidRPr="0061580C">
        <w:rPr>
          <w:szCs w:val="22"/>
        </w:rPr>
        <w:t>«</w:t>
      </w:r>
      <w:hyperlink r:id="rId14" w:history="1">
        <w:r w:rsidRPr="00306CA0">
          <w:rPr>
            <w:rStyle w:val="Hyperlink"/>
            <w:szCs w:val="22"/>
          </w:rPr>
          <w:t>Merkblatt Vereinbarkeit von Familie und Beruf – Arbeitsinstrument Beratung</w:t>
        </w:r>
      </w:hyperlink>
      <w:r w:rsidRPr="000B09B9">
        <w:rPr>
          <w:szCs w:val="22"/>
          <w:lang w:eastAsia="fr-CH"/>
        </w:rPr>
        <w:t>»</w:t>
      </w:r>
      <w:r>
        <w:rPr>
          <w:szCs w:val="22"/>
        </w:rPr>
        <w:t xml:space="preserve"> zur Verfügung.</w:t>
      </w:r>
    </w:p>
    <w:p w14:paraId="4898C94E" w14:textId="77777777" w:rsidR="00363AAC" w:rsidRPr="00D5268A" w:rsidRDefault="00363AAC" w:rsidP="00363AAC">
      <w:pPr>
        <w:jc w:val="both"/>
      </w:pPr>
    </w:p>
    <w:p w14:paraId="286F91B9" w14:textId="77777777" w:rsidR="00363AAC" w:rsidRPr="00D5268A" w:rsidRDefault="00363AAC" w:rsidP="00363AAC">
      <w:pPr>
        <w:jc w:val="both"/>
      </w:pPr>
      <w:r w:rsidRPr="004D0624">
        <w:rPr>
          <w:b/>
        </w:rPr>
        <w:t>Kriterium noch nicht 55-Jährig</w:t>
      </w:r>
      <w:r w:rsidRPr="007B5A98">
        <w:rPr>
          <w:i/>
        </w:rPr>
        <w:t>:</w:t>
      </w:r>
      <w:r>
        <w:t xml:space="preserve"> Über</w:t>
      </w:r>
      <w:r w:rsidRPr="00D5268A">
        <w:t xml:space="preserve"> 55</w:t>
      </w:r>
      <w:r>
        <w:t>-</w:t>
      </w:r>
      <w:r w:rsidRPr="00D5268A">
        <w:t xml:space="preserve">jährige Personen, die an einem zielgruppenspezifischen Angebot </w:t>
      </w:r>
      <w:r>
        <w:t xml:space="preserve">teilnehmen </w:t>
      </w:r>
      <w:r w:rsidRPr="00D5268A">
        <w:t xml:space="preserve">möchten und die obigen </w:t>
      </w:r>
      <w:r>
        <w:t>Teilnahmek</w:t>
      </w:r>
      <w:r w:rsidRPr="00D5268A">
        <w:t>riterien (a</w:t>
      </w:r>
      <w:r>
        <w:t xml:space="preserve">usser dem Alter) erfüllen, können an der </w:t>
      </w:r>
      <w:r w:rsidRPr="00D5268A">
        <w:t xml:space="preserve">Kurzabklärung </w:t>
      </w:r>
      <w:r>
        <w:t>Ü55 teilnehmen (siehe Kap. 6</w:t>
      </w:r>
      <w:r w:rsidRPr="00F45916">
        <w:t>).</w:t>
      </w:r>
    </w:p>
    <w:p w14:paraId="5B363E9F" w14:textId="77777777" w:rsidR="00363AAC" w:rsidRPr="003E5476" w:rsidRDefault="00363AAC" w:rsidP="00363AAC">
      <w:pPr>
        <w:pStyle w:val="Absatz0"/>
        <w:jc w:val="both"/>
        <w:rPr>
          <w:szCs w:val="22"/>
        </w:rPr>
      </w:pPr>
    </w:p>
    <w:p w14:paraId="4B0D407D" w14:textId="77777777" w:rsidR="00363AAC" w:rsidRDefault="00363AAC" w:rsidP="00363AAC">
      <w:pPr>
        <w:jc w:val="both"/>
      </w:pPr>
      <w:r w:rsidRPr="003E5476">
        <w:t xml:space="preserve">Sind die Teilnahmekriterien erfüllt, erfolgt die Anmeldung zur </w:t>
      </w:r>
      <w:r w:rsidRPr="00BC20E5">
        <w:rPr>
          <w:highlight w:val="yellow"/>
        </w:rPr>
        <w:t>NAVI</w:t>
      </w:r>
      <w:r w:rsidRPr="003E5476">
        <w:t xml:space="preserve"> </w:t>
      </w:r>
      <w:r w:rsidRPr="003E5476">
        <w:rPr>
          <w:i/>
        </w:rPr>
        <w:t>mit</w:t>
      </w:r>
      <w:r w:rsidRPr="003E5476">
        <w:t xml:space="preserve"> Lohn</w:t>
      </w:r>
      <w:r>
        <w:t xml:space="preserve"> (siehe Kap. 3) </w:t>
      </w:r>
      <w:r w:rsidRPr="003E5476">
        <w:t xml:space="preserve">oder zur </w:t>
      </w:r>
      <w:r w:rsidRPr="00BC20E5">
        <w:rPr>
          <w:highlight w:val="yellow"/>
        </w:rPr>
        <w:t>NAVI</w:t>
      </w:r>
      <w:r w:rsidRPr="003E5476">
        <w:t xml:space="preserve"> </w:t>
      </w:r>
      <w:r w:rsidRPr="003E5476">
        <w:rPr>
          <w:i/>
        </w:rPr>
        <w:t>ohne</w:t>
      </w:r>
      <w:r w:rsidRPr="003E5476">
        <w:t xml:space="preserve"> Lohn</w:t>
      </w:r>
      <w:r>
        <w:t xml:space="preserve"> (siehe Kap. 4)</w:t>
      </w:r>
      <w:r w:rsidRPr="003E5476">
        <w:t xml:space="preserve">. </w:t>
      </w:r>
    </w:p>
    <w:p w14:paraId="566FD65F" w14:textId="77777777" w:rsidR="00363AAC" w:rsidRDefault="00363AAC" w:rsidP="00363AAC">
      <w:pPr>
        <w:jc w:val="both"/>
      </w:pPr>
    </w:p>
    <w:p w14:paraId="1B7FE7FC" w14:textId="77777777" w:rsidR="00363AAC" w:rsidRPr="00A12817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  <w:rPr>
          <w:szCs w:val="22"/>
          <w:highlight w:val="yellow"/>
        </w:rPr>
      </w:pPr>
      <w:bookmarkStart w:id="9" w:name="_Toc103585448"/>
      <w:r w:rsidRPr="00A12817">
        <w:rPr>
          <w:highlight w:val="yellow"/>
        </w:rPr>
        <w:t>Aufbau NAVI</w:t>
      </w:r>
      <w:bookmarkEnd w:id="9"/>
    </w:p>
    <w:p w14:paraId="14F3707D" w14:textId="77777777" w:rsidR="00363AAC" w:rsidRPr="00A12817" w:rsidRDefault="00363AAC" w:rsidP="00363AAC">
      <w:pPr>
        <w:jc w:val="both"/>
        <w:rPr>
          <w:b/>
          <w:szCs w:val="22"/>
          <w:highlight w:val="yellow"/>
        </w:rPr>
      </w:pPr>
      <w:r w:rsidRPr="00A12817">
        <w:rPr>
          <w:b/>
          <w:szCs w:val="22"/>
          <w:highlight w:val="yellow"/>
        </w:rPr>
        <w:t>Grundangebot</w:t>
      </w:r>
    </w:p>
    <w:p w14:paraId="5A2F18E4" w14:textId="77777777" w:rsidR="00363AAC" w:rsidRPr="00A12817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highlight w:val="yellow"/>
        </w:rPr>
      </w:pPr>
      <w:r w:rsidRPr="00A12817">
        <w:rPr>
          <w:b/>
          <w:highlight w:val="yellow"/>
        </w:rPr>
        <w:t>Arbeit:</w:t>
      </w:r>
      <w:r w:rsidRPr="00A12817">
        <w:rPr>
          <w:highlight w:val="yellow"/>
        </w:rPr>
        <w:t xml:space="preserve"> In der vierwöchigen NAVI werden Klient*innen agogisch in sieben Fachbereichen (Büro, Holz, Velo, Küche, Buffer/Hausdienst, Recycling und Grünbereich) begleitet</w:t>
      </w:r>
      <w:r w:rsidRPr="00A12817">
        <w:rPr>
          <w:highlight w:val="yellow"/>
          <w:vertAlign w:val="superscript"/>
        </w:rPr>
        <w:footnoteReference w:id="2"/>
      </w:r>
      <w:r w:rsidRPr="00A12817">
        <w:rPr>
          <w:highlight w:val="yellow"/>
        </w:rPr>
        <w:t>.</w:t>
      </w:r>
    </w:p>
    <w:p w14:paraId="5BDAC67B" w14:textId="77777777" w:rsidR="00363AAC" w:rsidRPr="00A12817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highlight w:val="yellow"/>
        </w:rPr>
      </w:pPr>
      <w:r w:rsidRPr="00A12817">
        <w:rPr>
          <w:b/>
          <w:highlight w:val="yellow"/>
        </w:rPr>
        <w:t>Beratung</w:t>
      </w:r>
      <w:r w:rsidRPr="00A12817">
        <w:rPr>
          <w:highlight w:val="yellow"/>
        </w:rPr>
        <w:t>: Klient*innen erhalten Beratung durch NAVI-Sozialarbeiter*innen. Ziel ist die Erarbeitung einer Empfehlung für eine Anschlusslösung (</w:t>
      </w:r>
      <w:proofErr w:type="spellStart"/>
      <w:r w:rsidRPr="00A12817">
        <w:rPr>
          <w:highlight w:val="yellow"/>
        </w:rPr>
        <w:t>Arbeintsintegrationsangebote</w:t>
      </w:r>
      <w:proofErr w:type="spellEnd"/>
      <w:r w:rsidRPr="00A12817">
        <w:rPr>
          <w:highlight w:val="yellow"/>
        </w:rPr>
        <w:t xml:space="preserve">, Bildungsmassnahmen). </w:t>
      </w:r>
    </w:p>
    <w:p w14:paraId="72FD4CD9" w14:textId="77777777" w:rsidR="00363AAC" w:rsidRPr="00A12817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highlight w:val="yellow"/>
        </w:rPr>
      </w:pPr>
      <w:r w:rsidRPr="00A12817">
        <w:rPr>
          <w:b/>
          <w:highlight w:val="yellow"/>
        </w:rPr>
        <w:t>Zielgruppeneinteilung</w:t>
      </w:r>
      <w:r w:rsidRPr="00A12817">
        <w:rPr>
          <w:highlight w:val="yellow"/>
        </w:rPr>
        <w:t>: In der NAVI erfolgt die individuelle Einteilung in eine von vier Zielgruppen gemäss «</w:t>
      </w:r>
      <w:hyperlink r:id="rId15" w:history="1">
        <w:r w:rsidRPr="00A12817">
          <w:rPr>
            <w:highlight w:val="yellow"/>
          </w:rPr>
          <w:t xml:space="preserve">HAW Berufliche und </w:t>
        </w:r>
        <w:proofErr w:type="spellStart"/>
        <w:r w:rsidRPr="00A12817">
          <w:rPr>
            <w:highlight w:val="yellow"/>
          </w:rPr>
          <w:t>Soziale</w:t>
        </w:r>
        <w:proofErr w:type="spellEnd"/>
        <w:r w:rsidRPr="00A12817">
          <w:rPr>
            <w:highlight w:val="yellow"/>
          </w:rPr>
          <w:t xml:space="preserve"> Integration – Grundlagen</w:t>
        </w:r>
      </w:hyperlink>
      <w:r w:rsidRPr="00A12817">
        <w:rPr>
          <w:highlight w:val="yellow"/>
        </w:rPr>
        <w:t>».</w:t>
      </w:r>
    </w:p>
    <w:p w14:paraId="7A7A1DCF" w14:textId="77777777" w:rsidR="00363AAC" w:rsidRPr="00A12817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highlight w:val="yellow"/>
        </w:rPr>
      </w:pPr>
      <w:r w:rsidRPr="00A12817">
        <w:rPr>
          <w:b/>
          <w:highlight w:val="yellow"/>
        </w:rPr>
        <w:t>Lebenslauf:</w:t>
      </w:r>
      <w:r w:rsidRPr="00A12817">
        <w:rPr>
          <w:highlight w:val="yellow"/>
        </w:rPr>
        <w:t xml:space="preserve"> Die NAVI erarbeitet mit den Klient*innen einen Lebenslauf sowie eine zielgruppenspezifische Empfehlung für Grundangebote und/oder (qualifizierende) Zusatzmodule gemäss «</w:t>
      </w:r>
      <w:hyperlink r:id="rId16" w:history="1">
        <w:r w:rsidRPr="00A12817">
          <w:rPr>
            <w:highlight w:val="yellow"/>
          </w:rPr>
          <w:t xml:space="preserve">HAW Berufliche und </w:t>
        </w:r>
        <w:proofErr w:type="spellStart"/>
        <w:r w:rsidRPr="00A12817">
          <w:rPr>
            <w:highlight w:val="yellow"/>
          </w:rPr>
          <w:t>Soziale</w:t>
        </w:r>
        <w:proofErr w:type="spellEnd"/>
        <w:r w:rsidRPr="00A12817">
          <w:rPr>
            <w:highlight w:val="yellow"/>
          </w:rPr>
          <w:t xml:space="preserve"> Integration – Zielgruppenspezifische Angebote und Zielgruppenwechsel</w:t>
        </w:r>
      </w:hyperlink>
      <w:r w:rsidRPr="00A12817">
        <w:rPr>
          <w:highlight w:val="yellow"/>
        </w:rPr>
        <w:t xml:space="preserve">». </w:t>
      </w:r>
    </w:p>
    <w:p w14:paraId="39D68D81" w14:textId="77777777" w:rsidR="00363AAC" w:rsidRPr="00A12817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highlight w:val="yellow"/>
        </w:rPr>
      </w:pPr>
      <w:r w:rsidRPr="00A12817">
        <w:rPr>
          <w:b/>
          <w:highlight w:val="yellow"/>
        </w:rPr>
        <w:t>Bericht für SOD:</w:t>
      </w:r>
      <w:r w:rsidRPr="00A12817">
        <w:rPr>
          <w:highlight w:val="yellow"/>
        </w:rPr>
        <w:t xml:space="preserve"> Die NAVI erstellt zuhanden der Fallführung SOD einen Empfehlungsbericht. </w:t>
      </w:r>
    </w:p>
    <w:p w14:paraId="76FF58B7" w14:textId="77777777" w:rsidR="00363AAC" w:rsidRPr="00A12817" w:rsidRDefault="00363AAC" w:rsidP="00363AAC">
      <w:pPr>
        <w:spacing w:before="80" w:after="40"/>
        <w:contextualSpacing/>
        <w:jc w:val="both"/>
        <w:rPr>
          <w:highlight w:val="yellow"/>
        </w:rPr>
      </w:pPr>
    </w:p>
    <w:p w14:paraId="3CFB4FEE" w14:textId="77777777" w:rsidR="00363AAC" w:rsidRPr="00A12817" w:rsidRDefault="00363AAC" w:rsidP="00363AAC">
      <w:pPr>
        <w:spacing w:before="80" w:after="40"/>
        <w:contextualSpacing/>
        <w:jc w:val="both"/>
        <w:rPr>
          <w:b/>
          <w:highlight w:val="yellow"/>
        </w:rPr>
      </w:pPr>
      <w:r w:rsidRPr="00A12817">
        <w:rPr>
          <w:b/>
          <w:highlight w:val="yellow"/>
        </w:rPr>
        <w:t xml:space="preserve">NAVI Module </w:t>
      </w:r>
    </w:p>
    <w:p w14:paraId="10362339" w14:textId="77777777" w:rsidR="00363AAC" w:rsidRPr="00A12817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highlight w:val="yellow"/>
        </w:rPr>
      </w:pPr>
      <w:r w:rsidRPr="00A12817">
        <w:rPr>
          <w:b/>
          <w:highlight w:val="yellow"/>
        </w:rPr>
        <w:t>Modularer Aufbau:</w:t>
      </w:r>
      <w:r w:rsidRPr="00A12817">
        <w:rPr>
          <w:highlight w:val="yellow"/>
        </w:rPr>
        <w:t xml:space="preserve"> Es werden Module für alle Klient*innen, Module für fremdsprachige Klient*innen, Module für gut- und hochqualifizierte Klient*innen und Module für Jugendliche und junge Erwachsene angeboten. </w:t>
      </w:r>
    </w:p>
    <w:p w14:paraId="07F1F94F" w14:textId="77777777" w:rsidR="00363AAC" w:rsidRDefault="00363AAC" w:rsidP="00363AAC">
      <w:pPr>
        <w:pStyle w:val="Listenabsatz"/>
        <w:spacing w:before="80" w:after="40"/>
        <w:ind w:left="360"/>
        <w:contextualSpacing/>
        <w:jc w:val="both"/>
      </w:pPr>
    </w:p>
    <w:p w14:paraId="68F5F6A2" w14:textId="77777777" w:rsidR="00363AAC" w:rsidRPr="0082661C" w:rsidRDefault="00363AAC" w:rsidP="00363AAC">
      <w:pPr>
        <w:spacing w:before="80" w:after="40"/>
        <w:contextualSpacing/>
        <w:jc w:val="both"/>
      </w:pPr>
      <w:r w:rsidRPr="00A12817">
        <w:rPr>
          <w:highlight w:val="yellow"/>
        </w:rPr>
        <w:t xml:space="preserve">Detaillierte Informationen zum Grundangebot und zu den verschiedenen Modulen der NAVI sind im </w:t>
      </w:r>
      <w:hyperlink r:id="rId17" w:history="1">
        <w:r w:rsidRPr="00A12817">
          <w:rPr>
            <w:rStyle w:val="Hyperlink"/>
            <w:highlight w:val="yellow"/>
          </w:rPr>
          <w:t>SEB-Intranet</w:t>
        </w:r>
      </w:hyperlink>
      <w:r w:rsidRPr="00A12817">
        <w:rPr>
          <w:highlight w:val="yellow"/>
        </w:rPr>
        <w:t xml:space="preserve"> verfü</w:t>
      </w:r>
      <w:r>
        <w:rPr>
          <w:highlight w:val="yellow"/>
        </w:rPr>
        <w:t>g</w:t>
      </w:r>
      <w:r w:rsidRPr="00A12817">
        <w:rPr>
          <w:highlight w:val="yellow"/>
        </w:rPr>
        <w:t>bar.</w:t>
      </w:r>
    </w:p>
    <w:p w14:paraId="3F0381C3" w14:textId="77777777" w:rsidR="00363AAC" w:rsidRPr="003E5476" w:rsidRDefault="00363AAC" w:rsidP="00363AAC">
      <w:pPr>
        <w:jc w:val="both"/>
      </w:pPr>
    </w:p>
    <w:p w14:paraId="0495F8AD" w14:textId="77777777" w:rsidR="00363AAC" w:rsidRPr="003E5476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</w:pPr>
      <w:bookmarkStart w:id="10" w:name="_Toc103585449"/>
      <w:r w:rsidRPr="00BC20E5">
        <w:rPr>
          <w:highlight w:val="yellow"/>
        </w:rPr>
        <w:t>NAVI</w:t>
      </w:r>
      <w:r w:rsidRPr="003E5476">
        <w:t xml:space="preserve"> mit Lohn</w:t>
      </w:r>
      <w:bookmarkEnd w:id="10"/>
    </w:p>
    <w:p w14:paraId="0871A85E" w14:textId="77777777" w:rsidR="00363AAC" w:rsidRDefault="00363AAC" w:rsidP="00363AAC">
      <w:pPr>
        <w:pStyle w:val="Absatz0"/>
        <w:jc w:val="both"/>
      </w:pPr>
      <w:r>
        <w:t xml:space="preserve">Sind die Teilnahmekriterien gemäss Kap. 1 erfüllt, erfolgt die Anmeldung zur </w:t>
      </w:r>
      <w:r w:rsidRPr="00BC20E5">
        <w:rPr>
          <w:highlight w:val="yellow"/>
        </w:rPr>
        <w:t>NAVI</w:t>
      </w:r>
      <w:r>
        <w:t xml:space="preserve"> mit Lohn, sofern nicht eines der folgenden Ausschlusskriterien zutrifft: </w:t>
      </w:r>
    </w:p>
    <w:p w14:paraId="0B54D560" w14:textId="77777777" w:rsidR="00363AAC" w:rsidRPr="003E5476" w:rsidRDefault="00363AAC" w:rsidP="00363AAC">
      <w:pPr>
        <w:pStyle w:val="Absatz0"/>
        <w:jc w:val="both"/>
      </w:pPr>
    </w:p>
    <w:p w14:paraId="508A7254" w14:textId="77777777" w:rsidR="00363AAC" w:rsidRPr="003E5476" w:rsidRDefault="00363AAC" w:rsidP="00363AAC">
      <w:pPr>
        <w:pStyle w:val="Absatz0"/>
        <w:numPr>
          <w:ilvl w:val="0"/>
          <w:numId w:val="6"/>
        </w:numPr>
        <w:jc w:val="both"/>
      </w:pPr>
      <w:r w:rsidRPr="003E5476">
        <w:t>Gültiger Leistungsentscheid</w:t>
      </w:r>
    </w:p>
    <w:p w14:paraId="6A50F208" w14:textId="77777777" w:rsidR="00363AAC" w:rsidRPr="003E5476" w:rsidRDefault="00363AAC" w:rsidP="00363AAC">
      <w:pPr>
        <w:pStyle w:val="Absatz0"/>
        <w:numPr>
          <w:ilvl w:val="0"/>
          <w:numId w:val="6"/>
        </w:numPr>
        <w:jc w:val="both"/>
      </w:pPr>
      <w:r w:rsidRPr="003E5476">
        <w:t>Existenzbedarf höher als Fr. 5'000.00</w:t>
      </w:r>
    </w:p>
    <w:p w14:paraId="3E61FDDD" w14:textId="77777777" w:rsidR="00363AAC" w:rsidRDefault="00363AAC" w:rsidP="00363AAC">
      <w:pPr>
        <w:pStyle w:val="Absatz0"/>
        <w:numPr>
          <w:ilvl w:val="0"/>
          <w:numId w:val="6"/>
        </w:numPr>
        <w:jc w:val="both"/>
      </w:pPr>
      <w:r w:rsidRPr="003E5476">
        <w:t>Unregelmässiges Monatseinkommen</w:t>
      </w:r>
    </w:p>
    <w:p w14:paraId="5054E2C6" w14:textId="77777777" w:rsidR="00363AAC" w:rsidRPr="003E5476" w:rsidRDefault="00363AAC" w:rsidP="00363AAC">
      <w:pPr>
        <w:pStyle w:val="Absatz0"/>
        <w:ind w:left="340"/>
        <w:jc w:val="both"/>
      </w:pPr>
    </w:p>
    <w:p w14:paraId="638C9773" w14:textId="77777777" w:rsidR="00363AAC" w:rsidRDefault="00363AAC" w:rsidP="00363AAC">
      <w:pPr>
        <w:pStyle w:val="Absatz0"/>
        <w:jc w:val="both"/>
      </w:pPr>
      <w:r w:rsidRPr="003E5476">
        <w:rPr>
          <w:b/>
        </w:rPr>
        <w:lastRenderedPageBreak/>
        <w:t>Existenzsichernder Lohn:</w:t>
      </w:r>
      <w:r w:rsidRPr="003E5476">
        <w:t xml:space="preserve"> </w:t>
      </w:r>
      <w:r>
        <w:t xml:space="preserve">Nach </w:t>
      </w:r>
      <w:r w:rsidRPr="003E5476">
        <w:t xml:space="preserve">Absolvierung der </w:t>
      </w:r>
      <w:r w:rsidRPr="00BC20E5">
        <w:rPr>
          <w:highlight w:val="yellow"/>
        </w:rPr>
        <w:t>NAVI</w:t>
      </w:r>
      <w:r>
        <w:t xml:space="preserve"> mit Lohn </w:t>
      </w:r>
      <w:r w:rsidRPr="003E5476">
        <w:t xml:space="preserve">erhalten die </w:t>
      </w:r>
      <w:r w:rsidRPr="003E5476">
        <w:rPr>
          <w:szCs w:val="22"/>
        </w:rPr>
        <w:t>Klient</w:t>
      </w:r>
      <w:r>
        <w:rPr>
          <w:szCs w:val="22"/>
        </w:rPr>
        <w:t>*</w:t>
      </w:r>
      <w:r w:rsidRPr="003E5476">
        <w:rPr>
          <w:szCs w:val="22"/>
        </w:rPr>
        <w:t>innen</w:t>
      </w:r>
      <w:r w:rsidRPr="003E5476">
        <w:t xml:space="preserve"> keine Sozialhilfe, sondern einen </w:t>
      </w:r>
      <w:r>
        <w:t xml:space="preserve">existenzsichernden </w:t>
      </w:r>
      <w:r w:rsidRPr="003E5476">
        <w:t xml:space="preserve">Lohn analog der Bedarfsbemessung nach SKOS (max. Fr. 5’000). Dieser setzt sich zusammen aus GBL, Miete, Krankenkassenprämien, verbindlichen SIL (gemäss </w:t>
      </w:r>
      <w:hyperlink r:id="rId18" w:history="1">
        <w:r w:rsidRPr="0061580C">
          <w:rPr>
            <w:szCs w:val="22"/>
          </w:rPr>
          <w:t>«</w:t>
        </w:r>
        <w:r w:rsidRPr="00FA14BE">
          <w:rPr>
            <w:rStyle w:val="Hyperlink"/>
          </w:rPr>
          <w:t xml:space="preserve">HAW Aufnahmeprozess – Anspruchsklärung und Ausrichtung wirtschaftlicher Hilfe im </w:t>
        </w:r>
        <w:proofErr w:type="spellStart"/>
        <w:r w:rsidRPr="00FA14BE">
          <w:rPr>
            <w:rStyle w:val="Hyperlink"/>
          </w:rPr>
          <w:t>Intake</w:t>
        </w:r>
        <w:proofErr w:type="spellEnd"/>
        <w:r w:rsidRPr="000B09B9">
          <w:rPr>
            <w:szCs w:val="22"/>
            <w:lang w:eastAsia="fr-CH"/>
          </w:rPr>
          <w:t>»</w:t>
        </w:r>
      </w:hyperlink>
      <w:r w:rsidRPr="003E5476">
        <w:t xml:space="preserve">) und einer IZU (gemäss </w:t>
      </w:r>
      <w:r w:rsidRPr="00865222">
        <w:t>«</w:t>
      </w:r>
      <w:hyperlink r:id="rId19" w:history="1">
        <w:r>
          <w:rPr>
            <w:rStyle w:val="Hyperlink"/>
          </w:rPr>
          <w:t>HAW „Ausrichtung der Integrationszulage</w:t>
        </w:r>
        <w:r w:rsidRPr="00865222">
          <w:rPr>
            <w:rStyle w:val="Hyperlink"/>
          </w:rPr>
          <w:t>»</w:t>
        </w:r>
      </w:hyperlink>
      <w:r w:rsidRPr="003E5476">
        <w:t xml:space="preserve">). Die Anstellung erfolgt durch die SEB mit einem befristeten </w:t>
      </w:r>
      <w:r>
        <w:t>Arbeitsv</w:t>
      </w:r>
      <w:r w:rsidRPr="003E5476">
        <w:t xml:space="preserve">ertrag und Sozialversicherungsabzügen. </w:t>
      </w:r>
    </w:p>
    <w:p w14:paraId="239B0898" w14:textId="77777777" w:rsidR="00363AAC" w:rsidRPr="003E5476" w:rsidRDefault="00363AAC" w:rsidP="00363AAC">
      <w:pPr>
        <w:pStyle w:val="Absatz0"/>
        <w:jc w:val="both"/>
      </w:pPr>
    </w:p>
    <w:p w14:paraId="0DA585B0" w14:textId="77777777" w:rsidR="00363AAC" w:rsidRPr="003E5476" w:rsidRDefault="00363AAC" w:rsidP="00363AAC">
      <w:pPr>
        <w:pStyle w:val="Absatz0"/>
        <w:jc w:val="both"/>
      </w:pPr>
      <w:r w:rsidRPr="003E5476">
        <w:rPr>
          <w:b/>
        </w:rPr>
        <w:t>Überbrückungszahlungen:</w:t>
      </w:r>
      <w:r w:rsidRPr="003E5476">
        <w:t xml:space="preserve"> Bei Bedarf werden bis zur Auszahlung des Lohnes Überbrückungszahlungen nach SKOS (gemäss </w:t>
      </w:r>
      <w:hyperlink r:id="rId20" w:history="1">
        <w:r w:rsidRPr="00221558">
          <w:rPr>
            <w:rStyle w:val="Hyperlink"/>
          </w:rPr>
          <w:t>«</w:t>
        </w:r>
        <w:r w:rsidRPr="00FA14BE">
          <w:rPr>
            <w:rStyle w:val="Hyperlink"/>
          </w:rPr>
          <w:t xml:space="preserve">HAW Aufnahmeprozess – Anspruchsklärung und Ausrichtung wirtschaftlicher Hilfe im </w:t>
        </w:r>
        <w:proofErr w:type="spellStart"/>
        <w:r w:rsidRPr="00FA14BE">
          <w:rPr>
            <w:rStyle w:val="Hyperlink"/>
          </w:rPr>
          <w:t>Intake</w:t>
        </w:r>
        <w:proofErr w:type="spellEnd"/>
        <w:r w:rsidRPr="00FA03DC">
          <w:rPr>
            <w:rStyle w:val="Hyperlink"/>
          </w:rPr>
          <w:t>»</w:t>
        </w:r>
      </w:hyperlink>
      <w:r w:rsidRPr="003E5476">
        <w:t xml:space="preserve">) inklusive Mehrkosten für auswärtige Verpflegung in der </w:t>
      </w:r>
      <w:r w:rsidRPr="00BC20E5">
        <w:rPr>
          <w:highlight w:val="yellow"/>
        </w:rPr>
        <w:t>NAVI</w:t>
      </w:r>
      <w:r>
        <w:t xml:space="preserve"> mit Lohn </w:t>
      </w:r>
      <w:r w:rsidRPr="003E5476">
        <w:t xml:space="preserve">geleistet. Die Überbrückung erfolgt in einem ersten Schritt bis Ende der </w:t>
      </w:r>
      <w:r w:rsidRPr="00BC20E5">
        <w:rPr>
          <w:highlight w:val="yellow"/>
        </w:rPr>
        <w:t>NAVI</w:t>
      </w:r>
      <w:r w:rsidRPr="003E5476">
        <w:t xml:space="preserve">. Wenn die Bestätigung über den Besuch der </w:t>
      </w:r>
      <w:r w:rsidRPr="00BC20E5">
        <w:rPr>
          <w:highlight w:val="yellow"/>
        </w:rPr>
        <w:t>NAVI</w:t>
      </w:r>
      <w:r w:rsidRPr="003E5476">
        <w:t xml:space="preserve"> vorliegt, wird – falls notwendig – die Überbrückung bis zur Lohnauszahlung verlängert. </w:t>
      </w:r>
    </w:p>
    <w:p w14:paraId="22067BF1" w14:textId="77777777" w:rsidR="00363AAC" w:rsidRPr="003E5476" w:rsidRDefault="00363AAC" w:rsidP="00363AAC">
      <w:pPr>
        <w:pStyle w:val="Absatz0"/>
        <w:jc w:val="both"/>
      </w:pPr>
    </w:p>
    <w:p w14:paraId="6DCD9F92" w14:textId="77777777" w:rsidR="00363AAC" w:rsidRPr="003E5476" w:rsidRDefault="00363AAC" w:rsidP="00363AAC">
      <w:pPr>
        <w:pStyle w:val="Absatz0"/>
        <w:jc w:val="both"/>
        <w:rPr>
          <w:szCs w:val="22"/>
        </w:rPr>
      </w:pPr>
      <w:r w:rsidRPr="003E5476">
        <w:rPr>
          <w:szCs w:val="22"/>
        </w:rPr>
        <w:t xml:space="preserve">Wenn </w:t>
      </w:r>
      <w:r>
        <w:rPr>
          <w:szCs w:val="22"/>
        </w:rPr>
        <w:t>der/die Klient/</w:t>
      </w:r>
      <w:r w:rsidRPr="003E5476">
        <w:rPr>
          <w:szCs w:val="22"/>
        </w:rPr>
        <w:t xml:space="preserve">in sich nicht zur </w:t>
      </w:r>
      <w:r w:rsidRPr="00BC20E5">
        <w:rPr>
          <w:highlight w:val="yellow"/>
        </w:rPr>
        <w:t>NAVI</w:t>
      </w:r>
      <w:r w:rsidRPr="003E5476">
        <w:t xml:space="preserve"> mit Lohn </w:t>
      </w:r>
      <w:r w:rsidRPr="003E5476">
        <w:rPr>
          <w:szCs w:val="22"/>
        </w:rPr>
        <w:t>anmelden lassen will, diese nicht antritt oder vorzeitig abbricht, werden keine weiteren Überbrückungszahlungen ausgerichtet</w:t>
      </w:r>
      <w:r>
        <w:rPr>
          <w:szCs w:val="22"/>
        </w:rPr>
        <w:t xml:space="preserve"> und der/die Klient/in wird nicht in die Sozialhilfe aufgenommen</w:t>
      </w:r>
      <w:r w:rsidRPr="003E5476">
        <w:rPr>
          <w:szCs w:val="22"/>
        </w:rPr>
        <w:t xml:space="preserve">, sofern </w:t>
      </w:r>
      <w:r>
        <w:rPr>
          <w:szCs w:val="22"/>
        </w:rPr>
        <w:t xml:space="preserve">sie/er </w:t>
      </w:r>
      <w:r w:rsidRPr="003E5476">
        <w:rPr>
          <w:szCs w:val="22"/>
        </w:rPr>
        <w:t xml:space="preserve">die Teilnahmekriterien weiterhin erfüllt. Bei unentschuldigten Absenzen erfolgt ein Lohnabzug. </w:t>
      </w:r>
    </w:p>
    <w:p w14:paraId="046F87C6" w14:textId="77777777" w:rsidR="00363AAC" w:rsidRDefault="00363AAC" w:rsidP="00363AAC">
      <w:pPr>
        <w:pStyle w:val="Absatz0"/>
        <w:jc w:val="both"/>
      </w:pPr>
    </w:p>
    <w:p w14:paraId="45B8616A" w14:textId="77777777" w:rsidR="00363AAC" w:rsidRPr="003E5476" w:rsidRDefault="00363AAC" w:rsidP="00363AAC">
      <w:pPr>
        <w:pStyle w:val="Absatz0"/>
        <w:jc w:val="both"/>
      </w:pPr>
    </w:p>
    <w:p w14:paraId="4D7DF8F9" w14:textId="77777777" w:rsidR="00363AAC" w:rsidRPr="003E5476" w:rsidRDefault="00363AAC" w:rsidP="00363AAC">
      <w:pPr>
        <w:pStyle w:val="berschrift1"/>
        <w:ind w:left="432" w:hanging="432"/>
        <w:jc w:val="both"/>
      </w:pPr>
      <w:bookmarkStart w:id="11" w:name="_Toc103585450"/>
      <w:r>
        <w:t>NAVI</w:t>
      </w:r>
      <w:r w:rsidRPr="003E5476">
        <w:t xml:space="preserve"> ohne Lohn</w:t>
      </w:r>
      <w:bookmarkEnd w:id="11"/>
    </w:p>
    <w:p w14:paraId="74C53DA6" w14:textId="77777777" w:rsidR="00363AAC" w:rsidRPr="003E5476" w:rsidRDefault="00363AAC" w:rsidP="00363AAC">
      <w:pPr>
        <w:pStyle w:val="Absatz0"/>
        <w:jc w:val="both"/>
      </w:pPr>
      <w:r w:rsidRPr="003E5476">
        <w:t xml:space="preserve">Die </w:t>
      </w:r>
      <w:r w:rsidRPr="00BC20E5">
        <w:rPr>
          <w:highlight w:val="yellow"/>
        </w:rPr>
        <w:t>NAVI</w:t>
      </w:r>
      <w:r w:rsidRPr="003E5476">
        <w:t xml:space="preserve"> ohne Lohn richtet sich an Personen, welche im </w:t>
      </w:r>
      <w:r>
        <w:t xml:space="preserve">Rahmen des </w:t>
      </w:r>
      <w:proofErr w:type="spellStart"/>
      <w:r>
        <w:t>Intake</w:t>
      </w:r>
      <w:proofErr w:type="spellEnd"/>
      <w:r>
        <w:t xml:space="preserve">-Aufnahmeprozesses wirtschaftliche Sozialhilfe beantragen und </w:t>
      </w:r>
      <w:r w:rsidRPr="003E5476">
        <w:t xml:space="preserve">die Teilnahmekriterien </w:t>
      </w:r>
      <w:r>
        <w:t xml:space="preserve">NAVI </w:t>
      </w:r>
      <w:r w:rsidRPr="003E5476">
        <w:t>erfüllen</w:t>
      </w:r>
      <w:r>
        <w:t xml:space="preserve"> (siehe Kap. 1)</w:t>
      </w:r>
      <w:r w:rsidRPr="003E5476">
        <w:t>, auf die aber eines der Ausschlusskriterien für die Anmeldung zur</w:t>
      </w:r>
      <w:r>
        <w:t xml:space="preserve"> NAVI mit Lohn</w:t>
      </w:r>
      <w:r w:rsidRPr="003E5476">
        <w:t xml:space="preserve"> zutrifft (siehe Kap. </w:t>
      </w:r>
      <w:r>
        <w:t>3)</w:t>
      </w:r>
      <w:r w:rsidRPr="003E5476">
        <w:t xml:space="preserve">. </w:t>
      </w:r>
    </w:p>
    <w:p w14:paraId="4DDAF74D" w14:textId="77777777" w:rsidR="00363AAC" w:rsidRPr="003E5476" w:rsidRDefault="00363AAC" w:rsidP="00363AAC">
      <w:pPr>
        <w:pStyle w:val="Absatz0"/>
        <w:jc w:val="both"/>
      </w:pPr>
    </w:p>
    <w:p w14:paraId="644E1153" w14:textId="77777777" w:rsidR="00363AAC" w:rsidRPr="003E5476" w:rsidRDefault="00363AAC" w:rsidP="00363AAC">
      <w:pPr>
        <w:pStyle w:val="Absatz0"/>
        <w:jc w:val="both"/>
      </w:pPr>
      <w:r w:rsidRPr="003E5476">
        <w:t xml:space="preserve">Zusätzlich richtet sich die </w:t>
      </w:r>
      <w:r w:rsidRPr="00BC20E5">
        <w:rPr>
          <w:highlight w:val="yellow"/>
        </w:rPr>
        <w:t>NAVI</w:t>
      </w:r>
      <w:r w:rsidRPr="003E5476">
        <w:t xml:space="preserve"> </w:t>
      </w:r>
      <w:r>
        <w:t xml:space="preserve">ohne Lohn </w:t>
      </w:r>
      <w:r w:rsidRPr="003E5476">
        <w:t xml:space="preserve">an Personen, welche bereits länger mittels wirtschaftlicher Sozialhilfe unterstützt werden, in einem Quartierteam anhängig sind und die Teilnahmekriterien </w:t>
      </w:r>
      <w:r>
        <w:t>NAVI</w:t>
      </w:r>
      <w:r w:rsidRPr="003E5476">
        <w:t xml:space="preserve"> (wieder) erfüllen. </w:t>
      </w:r>
    </w:p>
    <w:p w14:paraId="21FB7A84" w14:textId="77777777" w:rsidR="00363AAC" w:rsidRPr="003E5476" w:rsidRDefault="00363AAC" w:rsidP="00363AAC">
      <w:pPr>
        <w:pStyle w:val="Absatz0"/>
        <w:jc w:val="both"/>
      </w:pPr>
    </w:p>
    <w:p w14:paraId="4797D9DE" w14:textId="77777777" w:rsidR="00363AAC" w:rsidRPr="003E5476" w:rsidRDefault="00363AAC" w:rsidP="00363AAC">
      <w:pPr>
        <w:pStyle w:val="Absatz0"/>
        <w:jc w:val="both"/>
      </w:pPr>
      <w:r w:rsidRPr="003E5476">
        <w:rPr>
          <w:b/>
        </w:rPr>
        <w:t xml:space="preserve">Integrationszulage: </w:t>
      </w:r>
      <w:r w:rsidRPr="003E5476">
        <w:t xml:space="preserve">Personen, welche an der </w:t>
      </w:r>
      <w:r>
        <w:t>NAVI</w:t>
      </w:r>
      <w:r w:rsidRPr="003E5476">
        <w:t xml:space="preserve"> ohne Lohn teilnehmen, erhalten eine Integrationszulage (IZU) </w:t>
      </w:r>
      <w:r>
        <w:t>(</w:t>
      </w:r>
      <w:r w:rsidRPr="003E5476">
        <w:t xml:space="preserve">siehe </w:t>
      </w:r>
      <w:r w:rsidRPr="00221558">
        <w:t>«</w:t>
      </w:r>
      <w:hyperlink r:id="rId21" w:history="1">
        <w:r w:rsidRPr="003E5476">
          <w:rPr>
            <w:rStyle w:val="Hyperlink"/>
            <w:szCs w:val="22"/>
          </w:rPr>
          <w:t>HAW</w:t>
        </w:r>
        <w:r>
          <w:rPr>
            <w:rStyle w:val="Hyperlink"/>
            <w:szCs w:val="22"/>
          </w:rPr>
          <w:t xml:space="preserve"> – Ausrichtung Integrationszulage (</w:t>
        </w:r>
        <w:r w:rsidRPr="003E5476">
          <w:rPr>
            <w:rStyle w:val="Hyperlink"/>
            <w:szCs w:val="22"/>
          </w:rPr>
          <w:t>IZU</w:t>
        </w:r>
      </w:hyperlink>
      <w:r w:rsidRPr="00221558">
        <w:rPr>
          <w:rStyle w:val="Hyperlink"/>
          <w:szCs w:val="22"/>
        </w:rPr>
        <w:t>»</w:t>
      </w:r>
      <w:r>
        <w:rPr>
          <w:rStyle w:val="Hyperlink"/>
          <w:szCs w:val="22"/>
        </w:rPr>
        <w:t>)</w:t>
      </w:r>
      <w:r w:rsidRPr="003E5476">
        <w:rPr>
          <w:szCs w:val="22"/>
        </w:rPr>
        <w:t xml:space="preserve">. </w:t>
      </w:r>
    </w:p>
    <w:p w14:paraId="278DF12B" w14:textId="77777777" w:rsidR="00363AAC" w:rsidRPr="003E5476" w:rsidRDefault="00363AAC" w:rsidP="00363AAC">
      <w:pPr>
        <w:pStyle w:val="Absatz0"/>
        <w:jc w:val="both"/>
      </w:pPr>
    </w:p>
    <w:p w14:paraId="0B69B818" w14:textId="77777777" w:rsidR="00363AAC" w:rsidRPr="003E5476" w:rsidRDefault="00363AAC" w:rsidP="00363AAC">
      <w:pPr>
        <w:pStyle w:val="Absatz0"/>
        <w:jc w:val="both"/>
        <w:rPr>
          <w:szCs w:val="22"/>
        </w:rPr>
      </w:pPr>
      <w:r w:rsidRPr="003E5476">
        <w:rPr>
          <w:szCs w:val="22"/>
        </w:rPr>
        <w:t xml:space="preserve">Wenn sich </w:t>
      </w:r>
      <w:r>
        <w:rPr>
          <w:szCs w:val="22"/>
        </w:rPr>
        <w:t xml:space="preserve">der/die Klient/-in </w:t>
      </w:r>
      <w:r w:rsidRPr="003E5476">
        <w:rPr>
          <w:szCs w:val="22"/>
        </w:rPr>
        <w:t xml:space="preserve">nicht zur </w:t>
      </w:r>
      <w:r w:rsidRPr="00BC20E5">
        <w:rPr>
          <w:highlight w:val="yellow"/>
        </w:rPr>
        <w:t>NAVI</w:t>
      </w:r>
      <w:r>
        <w:rPr>
          <w:szCs w:val="22"/>
        </w:rPr>
        <w:t xml:space="preserve"> ohne Lohn</w:t>
      </w:r>
      <w:r w:rsidRPr="003E5476">
        <w:rPr>
          <w:szCs w:val="22"/>
        </w:rPr>
        <w:t xml:space="preserve"> anmelden lassen will, diese nicht antritt oder vorzeitig abbricht, prüft </w:t>
      </w:r>
      <w:r w:rsidRPr="003E5476">
        <w:t xml:space="preserve">der/die fallführende Sozialarbeiter/-in </w:t>
      </w:r>
      <w:r w:rsidRPr="003E5476">
        <w:rPr>
          <w:szCs w:val="22"/>
        </w:rPr>
        <w:t xml:space="preserve">die Einleitung des Auflage- und Kürzungsverfahrens, sofern der/die Klient/-in die Teilnahmekriterien weiterhin erfüllt (siehe </w:t>
      </w:r>
      <w:r w:rsidRPr="00221558">
        <w:t>«</w:t>
      </w:r>
      <w:hyperlink r:id="rId22" w:history="1">
        <w:r w:rsidRPr="00EE79EB">
          <w:rPr>
            <w:rStyle w:val="Hyperlink"/>
            <w:szCs w:val="22"/>
          </w:rPr>
          <w:t>HAW Auflagen- und Kürzungsverfahren</w:t>
        </w:r>
      </w:hyperlink>
      <w:r w:rsidRPr="00221558">
        <w:rPr>
          <w:rStyle w:val="Hyperlink"/>
          <w:szCs w:val="22"/>
        </w:rPr>
        <w:t>»</w:t>
      </w:r>
      <w:r w:rsidRPr="003E5476">
        <w:rPr>
          <w:szCs w:val="22"/>
        </w:rPr>
        <w:t>).</w:t>
      </w:r>
    </w:p>
    <w:p w14:paraId="71C83068" w14:textId="77777777" w:rsidR="00363AAC" w:rsidRDefault="00363AAC" w:rsidP="00363AAC">
      <w:pPr>
        <w:jc w:val="both"/>
      </w:pPr>
    </w:p>
    <w:p w14:paraId="27F5EEC2" w14:textId="77777777" w:rsidR="00363AAC" w:rsidRPr="00A12817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  <w:rPr>
          <w:highlight w:val="yellow"/>
        </w:rPr>
      </w:pPr>
      <w:bookmarkStart w:id="12" w:name="_Toc103585451"/>
      <w:r w:rsidRPr="00A12817">
        <w:rPr>
          <w:highlight w:val="yellow"/>
        </w:rPr>
        <w:t>Klient*innen mit Übersetzungsbedarf</w:t>
      </w:r>
      <w:bookmarkEnd w:id="12"/>
    </w:p>
    <w:p w14:paraId="20D54E63" w14:textId="77777777" w:rsidR="00363AAC" w:rsidRDefault="00363AAC" w:rsidP="00363AAC">
      <w:pPr>
        <w:jc w:val="both"/>
        <w:rPr>
          <w:szCs w:val="22"/>
        </w:rPr>
      </w:pPr>
      <w:r w:rsidRPr="00A12817">
        <w:rPr>
          <w:szCs w:val="22"/>
          <w:highlight w:val="yellow"/>
        </w:rPr>
        <w:t>Klient*innen mit Übersetzungsbedarf werden sep</w:t>
      </w:r>
      <w:r>
        <w:rPr>
          <w:szCs w:val="22"/>
          <w:highlight w:val="yellow"/>
        </w:rPr>
        <w:t>a</w:t>
      </w:r>
      <w:r w:rsidRPr="00A12817">
        <w:rPr>
          <w:szCs w:val="22"/>
          <w:highlight w:val="yellow"/>
        </w:rPr>
        <w:t>rat in Gruppen informiert und eingeführt. Für die Einführung werden interkulturelle Übersetzer*innen und Vermittler*innen (IKÜV) beigezogen. Bei den IKÜV handelt es sich um Klient*innen der SOD, die auf die Übersetzung der Einführung geschult wurden. Für die drei Beratungsgespräche mit den NAVI-Sozialarbeiter*innen werden jeweils AOZ Medios-Übersetzer*innen beigezogen.</w:t>
      </w:r>
    </w:p>
    <w:p w14:paraId="709861AC" w14:textId="77777777" w:rsidR="00363AAC" w:rsidRDefault="00363AAC" w:rsidP="00363AAC">
      <w:pPr>
        <w:jc w:val="both"/>
      </w:pPr>
    </w:p>
    <w:p w14:paraId="20E7FC62" w14:textId="77777777" w:rsidR="00363AAC" w:rsidRDefault="00363AAC" w:rsidP="00A73335">
      <w:pPr>
        <w:jc w:val="both"/>
      </w:pPr>
    </w:p>
    <w:p w14:paraId="7ECA0541" w14:textId="77777777" w:rsidR="00363AAC" w:rsidRPr="003E5476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</w:pPr>
      <w:bookmarkStart w:id="13" w:name="_Toc103585452"/>
      <w:r>
        <w:rPr>
          <w:szCs w:val="22"/>
        </w:rPr>
        <w:t>Kurzabklärung NAVI</w:t>
      </w:r>
      <w:bookmarkEnd w:id="13"/>
    </w:p>
    <w:p w14:paraId="27387DA9" w14:textId="77777777" w:rsidR="00363AAC" w:rsidRDefault="00363AAC" w:rsidP="00363AAC">
      <w:pPr>
        <w:jc w:val="both"/>
      </w:pPr>
      <w:r w:rsidRPr="003E5476">
        <w:t>Für über 55</w:t>
      </w:r>
      <w:r>
        <w:t>-</w:t>
      </w:r>
      <w:r w:rsidRPr="003E5476">
        <w:t xml:space="preserve">jährige Personen, welche an einem Grundangebot </w:t>
      </w:r>
      <w:r>
        <w:t xml:space="preserve">der beruflichen und sozialen Integration </w:t>
      </w:r>
      <w:r w:rsidRPr="003E5476">
        <w:t xml:space="preserve">teilnehmen möchten und die Teilnahmekriterien </w:t>
      </w:r>
      <w:r w:rsidRPr="00E47724">
        <w:rPr>
          <w:highlight w:val="yellow"/>
        </w:rPr>
        <w:t>NAVI</w:t>
      </w:r>
      <w:r w:rsidRPr="003E5476">
        <w:t xml:space="preserve"> (ausser dem Alter) erfüllen (siehe Kap</w:t>
      </w:r>
      <w:r>
        <w:t>.</w:t>
      </w:r>
      <w:r w:rsidRPr="003E5476">
        <w:t xml:space="preserve"> 1), steht die Kurzabklärung </w:t>
      </w:r>
      <w:r>
        <w:t>Ü55</w:t>
      </w:r>
      <w:r w:rsidRPr="003E5476">
        <w:t xml:space="preserve"> zur Verfügung.</w:t>
      </w:r>
      <w:r>
        <w:t xml:space="preserve"> Bei der </w:t>
      </w:r>
      <w:r w:rsidRPr="0019594D">
        <w:t>Kurzabklärung</w:t>
      </w:r>
      <w:r>
        <w:t xml:space="preserve"> wird in der </w:t>
      </w:r>
      <w:r>
        <w:lastRenderedPageBreak/>
        <w:t xml:space="preserve">Regel auf eine Arbeitstätigkeit in der </w:t>
      </w:r>
      <w:r w:rsidRPr="00BA4BD8">
        <w:rPr>
          <w:highlight w:val="yellow"/>
        </w:rPr>
        <w:t>NAVI</w:t>
      </w:r>
      <w:r>
        <w:t xml:space="preserve"> verzichtet. Die Zielgruppeneinteilung erfolgt gestützt auf das Gespräch sowie Lebenslauf und Arbeitszeugnisse. </w:t>
      </w:r>
    </w:p>
    <w:p w14:paraId="3D39775D" w14:textId="77777777" w:rsidR="00363AAC" w:rsidRDefault="00363AAC" w:rsidP="00363AAC">
      <w:pPr>
        <w:jc w:val="both"/>
      </w:pPr>
    </w:p>
    <w:p w14:paraId="60A502C0" w14:textId="77777777" w:rsidR="00363AAC" w:rsidRDefault="00363AAC" w:rsidP="00363AAC">
      <w:pPr>
        <w:jc w:val="both"/>
      </w:pPr>
      <w:r>
        <w:t xml:space="preserve">Die Anmeldung zur Kurzabklärung Ü55 erfolgt via </w:t>
      </w:r>
      <w:r w:rsidRPr="00221558">
        <w:t>«</w:t>
      </w:r>
      <w:proofErr w:type="spellStart"/>
      <w:r w:rsidRPr="00022858">
        <w:fldChar w:fldCharType="begin"/>
      </w:r>
      <w:r w:rsidRPr="00022858">
        <w:instrText>HYPERLINK "https://kollaboration.intranet.stzh.ch/orga/sod-team/zd-kom/prozesse-applikationen/_layouts/15/WopiFrame.aspx?sourcedoc=%7b1e5b05d4-eb3c-4221-a089-e096148d149e%7d&amp;action=view&amp;source=https%3A%2F%2Fkollaboration%2Eintranet%2Estzh%2Ech%2Forga%2Fsod%2Dteam%2Fzd%2Dkom%2Fprozesse%2Dapplikationen%2FKiSSVorlagen%2FForms%2FGruppiert%2520nach%2520Thema%2Easpx"</w:instrText>
      </w:r>
      <w:r w:rsidRPr="00022858">
        <w:fldChar w:fldCharType="separate"/>
      </w:r>
      <w:r w:rsidRPr="00022858">
        <w:rPr>
          <w:rStyle w:val="Hyperlink"/>
          <w:szCs w:val="22"/>
        </w:rPr>
        <w:t>KiSS</w:t>
      </w:r>
      <w:proofErr w:type="spellEnd"/>
      <w:r w:rsidRPr="00022858">
        <w:rPr>
          <w:rStyle w:val="Hyperlink"/>
          <w:szCs w:val="22"/>
        </w:rPr>
        <w:t>-Formular Arbeit – Anmeldung NAVI»</w:t>
      </w:r>
      <w:r w:rsidRPr="00022858">
        <w:rPr>
          <w:rStyle w:val="Hyperlink"/>
          <w:szCs w:val="22"/>
        </w:rPr>
        <w:fldChar w:fldCharType="end"/>
      </w:r>
      <w:r>
        <w:rPr>
          <w:szCs w:val="22"/>
        </w:rPr>
        <w:t xml:space="preserve"> und </w:t>
      </w:r>
      <w:r>
        <w:t>im AREX</w:t>
      </w:r>
      <w:r w:rsidRPr="00BE7B1D">
        <w:rPr>
          <w:szCs w:val="22"/>
        </w:rPr>
        <w:t xml:space="preserve"> </w:t>
      </w:r>
      <w:r>
        <w:rPr>
          <w:szCs w:val="22"/>
        </w:rPr>
        <w:t xml:space="preserve">auf das Kontingent </w:t>
      </w:r>
      <w:r w:rsidRPr="00221558">
        <w:t>«</w:t>
      </w:r>
      <w:r w:rsidRPr="00BA4BD8">
        <w:rPr>
          <w:highlight w:val="yellow"/>
        </w:rPr>
        <w:t>NAVI</w:t>
      </w:r>
      <w:r>
        <w:rPr>
          <w:szCs w:val="22"/>
        </w:rPr>
        <w:t xml:space="preserve"> Kurzabklärung 55+</w:t>
      </w:r>
      <w:r w:rsidRPr="007C27B3">
        <w:rPr>
          <w:szCs w:val="22"/>
        </w:rPr>
        <w:t>»</w:t>
      </w:r>
      <w:r>
        <w:rPr>
          <w:szCs w:val="22"/>
        </w:rPr>
        <w:t xml:space="preserve">. </w:t>
      </w:r>
      <w:r w:rsidRPr="00143BB2">
        <w:rPr>
          <w:szCs w:val="22"/>
        </w:rPr>
        <w:t xml:space="preserve">Es gibt keine Anmeldefrist für die </w:t>
      </w:r>
      <w:r>
        <w:rPr>
          <w:szCs w:val="22"/>
        </w:rPr>
        <w:t xml:space="preserve">Anmeldung; sie werden von der </w:t>
      </w:r>
      <w:r w:rsidRPr="00BA4BD8">
        <w:rPr>
          <w:highlight w:val="yellow"/>
        </w:rPr>
        <w:t>NAVI</w:t>
      </w:r>
      <w:r w:rsidRPr="00143BB2">
        <w:rPr>
          <w:szCs w:val="22"/>
        </w:rPr>
        <w:t xml:space="preserve"> laufend abgerufen und innerhalb von höchstens drei Wochen </w:t>
      </w:r>
      <w:r>
        <w:rPr>
          <w:szCs w:val="22"/>
        </w:rPr>
        <w:t xml:space="preserve">werden die Klient*innen </w:t>
      </w:r>
      <w:r w:rsidRPr="00143BB2">
        <w:rPr>
          <w:szCs w:val="22"/>
        </w:rPr>
        <w:t>zu einem Gespräch eingeladen.</w:t>
      </w:r>
      <w:r>
        <w:rPr>
          <w:szCs w:val="22"/>
        </w:rPr>
        <w:t xml:space="preserve"> </w:t>
      </w:r>
      <w:r>
        <w:t xml:space="preserve">Für die Kurzabklärung gibt es kein Kontingent. Die </w:t>
      </w:r>
      <w:r w:rsidRPr="00BA4BD8">
        <w:rPr>
          <w:highlight w:val="yellow"/>
        </w:rPr>
        <w:t>NAVI</w:t>
      </w:r>
      <w:r>
        <w:t xml:space="preserve"> entscheidet </w:t>
      </w:r>
      <w:r w:rsidRPr="0019594D">
        <w:t xml:space="preserve">im Rahmen </w:t>
      </w:r>
      <w:r>
        <w:t>eines individuellen Gespräches mit dem/der Klient/in</w:t>
      </w:r>
      <w:r w:rsidRPr="0019594D">
        <w:t xml:space="preserve">, ob eine Empfehlung </w:t>
      </w:r>
      <w:r w:rsidRPr="00752FC3">
        <w:rPr>
          <w:szCs w:val="22"/>
        </w:rPr>
        <w:t>für ein Grundangebot und/oder ein (qualifizierendes) Zusatzmodul</w:t>
      </w:r>
      <w:r w:rsidRPr="0019594D">
        <w:t xml:space="preserve"> erstellt werden kann oder ob die Person zur Klärung offener Fragen die r</w:t>
      </w:r>
      <w:r>
        <w:t xml:space="preserve">eguläre </w:t>
      </w:r>
      <w:r w:rsidRPr="00BA4BD8">
        <w:rPr>
          <w:highlight w:val="yellow"/>
        </w:rPr>
        <w:t>NAVI</w:t>
      </w:r>
      <w:r>
        <w:t xml:space="preserve"> von vier</w:t>
      </w:r>
      <w:r w:rsidRPr="0019594D">
        <w:t xml:space="preserve"> Wochen durchläuft.</w:t>
      </w:r>
      <w:r>
        <w:t xml:space="preserve"> Mit der Anmeldung zur Kurzabklärung Ü55 wird auch bereits eine Kostengutsprache für eine allfällige reguläre Abklärung geleistet und es braucht dafür keine erneute Anmeldung. </w:t>
      </w:r>
      <w:r w:rsidRPr="003E5476">
        <w:t xml:space="preserve">Auf der Grundlage einer Empfehlung aus der Kurzabklärung </w:t>
      </w:r>
      <w:r>
        <w:t>Ü55</w:t>
      </w:r>
      <w:r w:rsidRPr="003E5476">
        <w:t>+ können Personen über 55</w:t>
      </w:r>
      <w:r>
        <w:t>-J</w:t>
      </w:r>
      <w:r w:rsidRPr="003E5476">
        <w:t xml:space="preserve">ährig anschliessend </w:t>
      </w:r>
      <w:r w:rsidRPr="003E5476">
        <w:rPr>
          <w:szCs w:val="22"/>
        </w:rPr>
        <w:t>alle Grundangebote</w:t>
      </w:r>
      <w:r>
        <w:rPr>
          <w:szCs w:val="22"/>
        </w:rPr>
        <w:t xml:space="preserve"> </w:t>
      </w:r>
      <w:r w:rsidRPr="003E5476">
        <w:rPr>
          <w:szCs w:val="22"/>
        </w:rPr>
        <w:t>sowie (qualifizierende) Zusatzmodule besuchen</w:t>
      </w:r>
      <w:r>
        <w:t xml:space="preserve">. </w:t>
      </w:r>
    </w:p>
    <w:p w14:paraId="35676308" w14:textId="77777777" w:rsidR="00363AAC" w:rsidRDefault="00363AAC" w:rsidP="00363AAC">
      <w:pPr>
        <w:jc w:val="both"/>
        <w:rPr>
          <w:szCs w:val="22"/>
        </w:rPr>
      </w:pPr>
    </w:p>
    <w:p w14:paraId="5A4EF73B" w14:textId="77777777" w:rsidR="00363AAC" w:rsidRPr="000B09B9" w:rsidRDefault="00363AAC" w:rsidP="00363AAC">
      <w:pPr>
        <w:jc w:val="both"/>
        <w:rPr>
          <w:szCs w:val="22"/>
        </w:rPr>
      </w:pPr>
      <w:r w:rsidRPr="000B09B9">
        <w:rPr>
          <w:szCs w:val="22"/>
        </w:rPr>
        <w:t xml:space="preserve">In folgenden Ausnahmefällen ist die </w:t>
      </w:r>
      <w:r w:rsidRPr="003E5476">
        <w:t xml:space="preserve">Kurzabklärung </w:t>
      </w:r>
      <w:r>
        <w:t>Ü55</w:t>
      </w:r>
      <w:r w:rsidRPr="000B09B9">
        <w:rPr>
          <w:szCs w:val="22"/>
        </w:rPr>
        <w:t xml:space="preserve"> auch für Klient</w:t>
      </w:r>
      <w:r>
        <w:rPr>
          <w:szCs w:val="22"/>
        </w:rPr>
        <w:t>*</w:t>
      </w:r>
      <w:r w:rsidRPr="000B09B9">
        <w:rPr>
          <w:szCs w:val="22"/>
        </w:rPr>
        <w:t>innen unter 55 Jahre eine Option:</w:t>
      </w:r>
    </w:p>
    <w:p w14:paraId="226F7DA8" w14:textId="77777777" w:rsidR="00363AAC" w:rsidRPr="000B09B9" w:rsidRDefault="00363AAC" w:rsidP="00363AAC">
      <w:pPr>
        <w:jc w:val="both"/>
        <w:rPr>
          <w:szCs w:val="22"/>
        </w:rPr>
      </w:pPr>
    </w:p>
    <w:p w14:paraId="2A346D19" w14:textId="77777777" w:rsidR="00363AAC" w:rsidRPr="000B09B9" w:rsidRDefault="00363AAC" w:rsidP="00363AAC">
      <w:pPr>
        <w:pStyle w:val="Listenabsatz"/>
        <w:numPr>
          <w:ilvl w:val="0"/>
          <w:numId w:val="8"/>
        </w:numPr>
        <w:spacing w:line="260" w:lineRule="atLeast"/>
        <w:contextualSpacing/>
        <w:jc w:val="both"/>
      </w:pPr>
      <w:r w:rsidRPr="000B09B9">
        <w:t>Klient</w:t>
      </w:r>
      <w:r>
        <w:t>*</w:t>
      </w:r>
      <w:r w:rsidRPr="000B09B9">
        <w:t xml:space="preserve">in hat noch in keinem Programm der beruflichen und sozialen Integration teilgenommen, verfügt aber bereits über einen </w:t>
      </w:r>
      <w:r w:rsidRPr="008F6F72">
        <w:rPr>
          <w:highlight w:val="yellow"/>
        </w:rPr>
        <w:t>NAVI-</w:t>
      </w:r>
      <w:r w:rsidRPr="000B09B9">
        <w:t xml:space="preserve">Bericht </w:t>
      </w:r>
    </w:p>
    <w:p w14:paraId="384A3478" w14:textId="77777777" w:rsidR="00363AAC" w:rsidRPr="000B09B9" w:rsidRDefault="00363AAC" w:rsidP="00363AAC">
      <w:pPr>
        <w:pStyle w:val="Listenabsatz"/>
        <w:numPr>
          <w:ilvl w:val="0"/>
          <w:numId w:val="8"/>
        </w:numPr>
        <w:spacing w:line="260" w:lineRule="atLeast"/>
        <w:contextualSpacing/>
        <w:jc w:val="both"/>
      </w:pPr>
      <w:r w:rsidRPr="000B09B9">
        <w:t xml:space="preserve">Klientin hat bereits an einem Angebot der beruflichen und sozialen Integration teilgenommen und ist vor weniger als sechs Monaten ohne Austrittsbericht und ohne Empfehlung ausgetreten. </w:t>
      </w:r>
    </w:p>
    <w:p w14:paraId="11CBB803" w14:textId="77777777" w:rsidR="00363AAC" w:rsidRDefault="00363AAC" w:rsidP="00363AAC">
      <w:pPr>
        <w:jc w:val="both"/>
      </w:pPr>
    </w:p>
    <w:p w14:paraId="4F5F0B74" w14:textId="48A502E4" w:rsidR="00363AAC" w:rsidRDefault="00363AAC" w:rsidP="003600F9">
      <w:pPr>
        <w:pStyle w:val="berschrift1"/>
      </w:pPr>
      <w:bookmarkStart w:id="14" w:name="_Toc103585453"/>
      <w:r>
        <w:t>FLEX-Modell</w:t>
      </w:r>
      <w:bookmarkEnd w:id="14"/>
    </w:p>
    <w:p w14:paraId="0C473C1B" w14:textId="77777777" w:rsidR="00363AAC" w:rsidRDefault="00363AAC" w:rsidP="00363AAC">
      <w:pPr>
        <w:jc w:val="both"/>
        <w:rPr>
          <w:szCs w:val="22"/>
        </w:rPr>
      </w:pPr>
      <w:r w:rsidRPr="000B09B9">
        <w:rPr>
          <w:szCs w:val="22"/>
        </w:rPr>
        <w:t>Wenn der/die Klient</w:t>
      </w:r>
      <w:r>
        <w:rPr>
          <w:szCs w:val="22"/>
        </w:rPr>
        <w:t>/</w:t>
      </w:r>
      <w:r w:rsidRPr="000B09B9">
        <w:rPr>
          <w:szCs w:val="22"/>
        </w:rPr>
        <w:t xml:space="preserve">in die Zeiten der regulären </w:t>
      </w:r>
      <w:r w:rsidRPr="008F6F72">
        <w:rPr>
          <w:szCs w:val="22"/>
          <w:highlight w:val="yellow"/>
        </w:rPr>
        <w:t>NAVI</w:t>
      </w:r>
      <w:r w:rsidRPr="008F6F72">
        <w:rPr>
          <w:szCs w:val="22"/>
        </w:rPr>
        <w:t xml:space="preserve"> oder</w:t>
      </w:r>
      <w:r w:rsidRPr="000B09B9">
        <w:rPr>
          <w:szCs w:val="22"/>
        </w:rPr>
        <w:t xml:space="preserve"> die Einführungstage nicht besuchen kann (z.B. wegen Kinderbetreuungspflichten, Teilzeitjob), erfolgt die Anmeldung </w:t>
      </w:r>
      <w:r>
        <w:rPr>
          <w:szCs w:val="22"/>
        </w:rPr>
        <w:t>zum FLEX-Modell</w:t>
      </w:r>
      <w:r w:rsidRPr="000B09B9">
        <w:rPr>
          <w:szCs w:val="22"/>
        </w:rPr>
        <w:t xml:space="preserve"> (</w:t>
      </w:r>
      <w:r w:rsidRPr="008F6F72">
        <w:rPr>
          <w:szCs w:val="22"/>
          <w:highlight w:val="yellow"/>
        </w:rPr>
        <w:t>NAVI</w:t>
      </w:r>
      <w:r>
        <w:rPr>
          <w:szCs w:val="22"/>
        </w:rPr>
        <w:t xml:space="preserve"> </w:t>
      </w:r>
      <w:r w:rsidRPr="000B09B9">
        <w:rPr>
          <w:szCs w:val="22"/>
        </w:rPr>
        <w:t xml:space="preserve">mit oder ohne Lohn) via </w:t>
      </w:r>
      <w:proofErr w:type="spellStart"/>
      <w:r w:rsidRPr="00BF1F0A">
        <w:rPr>
          <w:szCs w:val="22"/>
        </w:rPr>
        <w:t>KiSS</w:t>
      </w:r>
      <w:proofErr w:type="spellEnd"/>
      <w:r w:rsidRPr="00BF1F0A">
        <w:rPr>
          <w:szCs w:val="22"/>
        </w:rPr>
        <w:t xml:space="preserve">-Formular «Arbeit – Anmeldung </w:t>
      </w:r>
      <w:r w:rsidRPr="008F6F72">
        <w:rPr>
          <w:szCs w:val="22"/>
          <w:highlight w:val="yellow"/>
        </w:rPr>
        <w:t>NAVI</w:t>
      </w:r>
      <w:r w:rsidRPr="00BF1F0A">
        <w:rPr>
          <w:szCs w:val="22"/>
        </w:rPr>
        <w:t>»</w:t>
      </w:r>
      <w:r w:rsidRPr="000B09B9">
        <w:rPr>
          <w:szCs w:val="22"/>
        </w:rPr>
        <w:t xml:space="preserve"> und </w:t>
      </w:r>
      <w:r w:rsidRPr="000B09B9">
        <w:t>im AREX</w:t>
      </w:r>
      <w:r w:rsidRPr="000B09B9">
        <w:rPr>
          <w:szCs w:val="22"/>
        </w:rPr>
        <w:t xml:space="preserve"> auf das Kontingent </w:t>
      </w:r>
      <w:r w:rsidRPr="00BF1F0A">
        <w:rPr>
          <w:szCs w:val="22"/>
        </w:rPr>
        <w:t>«</w:t>
      </w:r>
      <w:r w:rsidRPr="000B09B9">
        <w:rPr>
          <w:szCs w:val="22"/>
        </w:rPr>
        <w:t>Flexible Abklärung</w:t>
      </w:r>
      <w:r w:rsidRPr="00BF1F0A">
        <w:rPr>
          <w:szCs w:val="22"/>
        </w:rPr>
        <w:t>»</w:t>
      </w:r>
      <w:r w:rsidRPr="000B09B9">
        <w:rPr>
          <w:szCs w:val="22"/>
        </w:rPr>
        <w:t>.</w:t>
      </w:r>
      <w:r>
        <w:t xml:space="preserve"> </w:t>
      </w:r>
      <w:r>
        <w:rPr>
          <w:szCs w:val="22"/>
        </w:rPr>
        <w:t xml:space="preserve">Für die flexible </w:t>
      </w:r>
      <w:r w:rsidRPr="008F6F72">
        <w:rPr>
          <w:szCs w:val="22"/>
          <w:highlight w:val="yellow"/>
        </w:rPr>
        <w:t>NAVI</w:t>
      </w:r>
      <w:r>
        <w:rPr>
          <w:szCs w:val="22"/>
        </w:rPr>
        <w:t xml:space="preserve"> gibt es kein Kontingent. </w:t>
      </w:r>
      <w:r w:rsidRPr="000B09B9">
        <w:rPr>
          <w:szCs w:val="22"/>
        </w:rPr>
        <w:t xml:space="preserve">Für </w:t>
      </w:r>
      <w:r>
        <w:rPr>
          <w:szCs w:val="22"/>
        </w:rPr>
        <w:t>das FLEX-Modell</w:t>
      </w:r>
      <w:r w:rsidRPr="000B09B9">
        <w:rPr>
          <w:szCs w:val="22"/>
        </w:rPr>
        <w:t xml:space="preserve"> gibt es keine Anmeldefrist; die Anmeldungen werden von der </w:t>
      </w:r>
      <w:r>
        <w:rPr>
          <w:szCs w:val="22"/>
        </w:rPr>
        <w:t>NAVI</w:t>
      </w:r>
      <w:r w:rsidRPr="000B09B9">
        <w:rPr>
          <w:szCs w:val="22"/>
        </w:rPr>
        <w:t xml:space="preserve"> laufend abgerufen. Die </w:t>
      </w:r>
      <w:r w:rsidRPr="008F6F72">
        <w:rPr>
          <w:szCs w:val="22"/>
          <w:highlight w:val="yellow"/>
        </w:rPr>
        <w:t>NAVI</w:t>
      </w:r>
      <w:r w:rsidRPr="000B09B9">
        <w:rPr>
          <w:szCs w:val="22"/>
        </w:rPr>
        <w:t xml:space="preserve"> nimmt telefonischen Kontakt mit dem</w:t>
      </w:r>
      <w:r>
        <w:rPr>
          <w:szCs w:val="22"/>
        </w:rPr>
        <w:t>/</w:t>
      </w:r>
      <w:r w:rsidRPr="000B09B9">
        <w:rPr>
          <w:szCs w:val="22"/>
        </w:rPr>
        <w:t>der Klient</w:t>
      </w:r>
      <w:r>
        <w:rPr>
          <w:szCs w:val="22"/>
        </w:rPr>
        <w:t>/</w:t>
      </w:r>
      <w:r w:rsidRPr="000B09B9">
        <w:rPr>
          <w:szCs w:val="22"/>
        </w:rPr>
        <w:t>in auf, vereinbart ein Erstgespräch innerhalb von höchstens drei Wochen und bestätigt diese</w:t>
      </w:r>
      <w:r>
        <w:rPr>
          <w:szCs w:val="22"/>
        </w:rPr>
        <w:t>s</w:t>
      </w:r>
      <w:r w:rsidRPr="000B09B9">
        <w:rPr>
          <w:szCs w:val="22"/>
        </w:rPr>
        <w:t xml:space="preserve"> schriftlich. Im Erstgespräch werden mit dem</w:t>
      </w:r>
      <w:r>
        <w:rPr>
          <w:szCs w:val="22"/>
        </w:rPr>
        <w:t>/</w:t>
      </w:r>
      <w:r w:rsidRPr="000B09B9">
        <w:rPr>
          <w:szCs w:val="22"/>
        </w:rPr>
        <w:t>der Klient</w:t>
      </w:r>
      <w:r>
        <w:rPr>
          <w:szCs w:val="22"/>
        </w:rPr>
        <w:t>/</w:t>
      </w:r>
      <w:r w:rsidRPr="000B09B9">
        <w:rPr>
          <w:szCs w:val="22"/>
        </w:rPr>
        <w:t xml:space="preserve">in die Arbeitszeiten und das Eintrittsdatum festgelegt. </w:t>
      </w:r>
      <w:r w:rsidRPr="000B09B9">
        <w:t>Der</w:t>
      </w:r>
      <w:r>
        <w:t>*</w:t>
      </w:r>
      <w:r w:rsidRPr="000B09B9">
        <w:t>die fallführende Sozialarbeiter</w:t>
      </w:r>
      <w:r>
        <w:t>*i</w:t>
      </w:r>
      <w:r w:rsidRPr="000B09B9">
        <w:t>n</w:t>
      </w:r>
      <w:r w:rsidRPr="000B09B9">
        <w:rPr>
          <w:szCs w:val="22"/>
        </w:rPr>
        <w:t xml:space="preserve"> </w:t>
      </w:r>
      <w:r>
        <w:rPr>
          <w:szCs w:val="22"/>
        </w:rPr>
        <w:t xml:space="preserve">SOD </w:t>
      </w:r>
      <w:r w:rsidRPr="000B09B9">
        <w:rPr>
          <w:szCs w:val="22"/>
        </w:rPr>
        <w:t>wird anschliessend darüber informiert.</w:t>
      </w:r>
      <w:r w:rsidRPr="00BE7B1D">
        <w:rPr>
          <w:szCs w:val="22"/>
        </w:rPr>
        <w:t xml:space="preserve"> </w:t>
      </w:r>
    </w:p>
    <w:p w14:paraId="23D99EEB" w14:textId="77777777" w:rsidR="00363AAC" w:rsidRDefault="00363AAC" w:rsidP="00363AAC">
      <w:pPr>
        <w:jc w:val="both"/>
      </w:pPr>
    </w:p>
    <w:p w14:paraId="6EB25F4E" w14:textId="77777777" w:rsidR="00363AAC" w:rsidRPr="000B09B9" w:rsidRDefault="00363AAC" w:rsidP="00363AAC">
      <w:pPr>
        <w:jc w:val="both"/>
      </w:pPr>
      <w:r w:rsidRPr="000B09B9">
        <w:t xml:space="preserve">Die Arbeitszeiten in der regulären </w:t>
      </w:r>
      <w:r w:rsidRPr="008F6F72">
        <w:rPr>
          <w:szCs w:val="22"/>
          <w:highlight w:val="yellow"/>
        </w:rPr>
        <w:t>NAVI</w:t>
      </w:r>
      <w:r>
        <w:t xml:space="preserve"> </w:t>
      </w:r>
      <w:r w:rsidRPr="000B09B9">
        <w:t xml:space="preserve">und der zeitlich flexibleren </w:t>
      </w:r>
      <w:r w:rsidRPr="00CA66DC">
        <w:rPr>
          <w:szCs w:val="22"/>
          <w:highlight w:val="yellow"/>
        </w:rPr>
        <w:t>NAVI</w:t>
      </w:r>
      <w:r w:rsidRPr="000B09B9">
        <w:t xml:space="preserve"> unterscheiden sich wie folgt:</w:t>
      </w:r>
    </w:p>
    <w:p w14:paraId="4BFF2D8B" w14:textId="77777777" w:rsidR="00363AAC" w:rsidRPr="000B09B9" w:rsidRDefault="00363AAC" w:rsidP="00363AAC">
      <w:pPr>
        <w:jc w:val="both"/>
        <w:rPr>
          <w:szCs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73"/>
        <w:gridCol w:w="3904"/>
        <w:gridCol w:w="3484"/>
      </w:tblGrid>
      <w:tr w:rsidR="00363AAC" w:rsidRPr="000B09B9" w14:paraId="1AEFF29E" w14:textId="77777777" w:rsidTr="0041388B">
        <w:tc>
          <w:tcPr>
            <w:tcW w:w="1673" w:type="dxa"/>
          </w:tcPr>
          <w:p w14:paraId="1783113A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904" w:type="dxa"/>
          </w:tcPr>
          <w:p w14:paraId="1A38AED8" w14:textId="77777777" w:rsidR="00363AAC" w:rsidRPr="000B09B9" w:rsidRDefault="00363AAC" w:rsidP="0041388B">
            <w:pPr>
              <w:jc w:val="both"/>
              <w:rPr>
                <w:b/>
                <w:sz w:val="20"/>
                <w:szCs w:val="20"/>
              </w:rPr>
            </w:pPr>
            <w:r w:rsidRPr="000B09B9">
              <w:rPr>
                <w:b/>
                <w:sz w:val="20"/>
                <w:szCs w:val="20"/>
              </w:rPr>
              <w:t xml:space="preserve">Reguläre </w:t>
            </w:r>
            <w:r>
              <w:rPr>
                <w:b/>
                <w:sz w:val="20"/>
                <w:szCs w:val="20"/>
              </w:rPr>
              <w:t>NAVI</w:t>
            </w:r>
          </w:p>
          <w:p w14:paraId="0B9866F8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b/>
                <w:sz w:val="20"/>
                <w:szCs w:val="20"/>
              </w:rPr>
              <w:t>(mit und ohne Lohn)</w:t>
            </w:r>
          </w:p>
        </w:tc>
        <w:tc>
          <w:tcPr>
            <w:tcW w:w="3484" w:type="dxa"/>
          </w:tcPr>
          <w:p w14:paraId="70B2EB0B" w14:textId="77777777" w:rsidR="00363AAC" w:rsidRPr="000B09B9" w:rsidRDefault="00363AAC" w:rsidP="0041388B">
            <w:pPr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FLEX Modell</w:t>
            </w:r>
            <w:r w:rsidRPr="000B09B9">
              <w:rPr>
                <w:b/>
                <w:sz w:val="20"/>
                <w:szCs w:val="20"/>
              </w:rPr>
              <w:t xml:space="preserve"> (mit und ohne Lohn)</w:t>
            </w:r>
          </w:p>
        </w:tc>
      </w:tr>
      <w:tr w:rsidR="00363AAC" w:rsidRPr="000B09B9" w14:paraId="4FBBD607" w14:textId="77777777" w:rsidTr="0041388B">
        <w:tc>
          <w:tcPr>
            <w:tcW w:w="1673" w:type="dxa"/>
          </w:tcPr>
          <w:p w14:paraId="023B675A" w14:textId="77777777" w:rsidR="00363AAC" w:rsidRPr="000B09B9" w:rsidRDefault="00363AAC" w:rsidP="0041388B">
            <w:pPr>
              <w:jc w:val="both"/>
              <w:rPr>
                <w:b/>
                <w:sz w:val="20"/>
                <w:szCs w:val="20"/>
              </w:rPr>
            </w:pPr>
            <w:r w:rsidRPr="000B09B9">
              <w:rPr>
                <w:b/>
                <w:sz w:val="20"/>
                <w:szCs w:val="20"/>
              </w:rPr>
              <w:t xml:space="preserve">Dauer </w:t>
            </w:r>
          </w:p>
        </w:tc>
        <w:tc>
          <w:tcPr>
            <w:tcW w:w="3904" w:type="dxa"/>
          </w:tcPr>
          <w:p w14:paraId="3BF893E7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 xml:space="preserve">4 Wochen </w:t>
            </w:r>
          </w:p>
        </w:tc>
        <w:tc>
          <w:tcPr>
            <w:tcW w:w="3484" w:type="dxa"/>
          </w:tcPr>
          <w:p w14:paraId="4A4EE534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4 Wochen</w:t>
            </w:r>
          </w:p>
        </w:tc>
      </w:tr>
      <w:tr w:rsidR="00363AAC" w:rsidRPr="000B09B9" w14:paraId="031246CB" w14:textId="77777777" w:rsidTr="0041388B">
        <w:tc>
          <w:tcPr>
            <w:tcW w:w="1673" w:type="dxa"/>
          </w:tcPr>
          <w:p w14:paraId="740EB816" w14:textId="77777777" w:rsidR="00363AAC" w:rsidRPr="000B09B9" w:rsidRDefault="00363AAC" w:rsidP="0041388B">
            <w:pPr>
              <w:jc w:val="both"/>
              <w:rPr>
                <w:b/>
                <w:sz w:val="20"/>
                <w:szCs w:val="20"/>
              </w:rPr>
            </w:pPr>
            <w:r w:rsidRPr="000B09B9">
              <w:rPr>
                <w:b/>
                <w:sz w:val="20"/>
                <w:szCs w:val="20"/>
              </w:rPr>
              <w:t>Einführungstage</w:t>
            </w:r>
          </w:p>
        </w:tc>
        <w:tc>
          <w:tcPr>
            <w:tcW w:w="3904" w:type="dxa"/>
          </w:tcPr>
          <w:p w14:paraId="73B91342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 xml:space="preserve">Montag und Dienstag in der ersten Woche </w:t>
            </w:r>
          </w:p>
        </w:tc>
        <w:tc>
          <w:tcPr>
            <w:tcW w:w="3484" w:type="dxa"/>
          </w:tcPr>
          <w:p w14:paraId="1E24C124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Wird individuell vereinbart</w:t>
            </w:r>
          </w:p>
        </w:tc>
      </w:tr>
      <w:tr w:rsidR="00363AAC" w:rsidRPr="000B09B9" w14:paraId="46C5CBE0" w14:textId="77777777" w:rsidTr="0041388B">
        <w:tc>
          <w:tcPr>
            <w:tcW w:w="1673" w:type="dxa"/>
          </w:tcPr>
          <w:p w14:paraId="6F327C83" w14:textId="77777777" w:rsidR="00363AAC" w:rsidRPr="000B09B9" w:rsidRDefault="00363AAC" w:rsidP="0041388B">
            <w:pPr>
              <w:jc w:val="both"/>
              <w:rPr>
                <w:b/>
                <w:sz w:val="20"/>
                <w:szCs w:val="20"/>
              </w:rPr>
            </w:pPr>
            <w:r w:rsidRPr="000B09B9">
              <w:rPr>
                <w:b/>
                <w:sz w:val="20"/>
                <w:szCs w:val="20"/>
              </w:rPr>
              <w:t>Arbeitszeiten</w:t>
            </w:r>
          </w:p>
        </w:tc>
        <w:tc>
          <w:tcPr>
            <w:tcW w:w="3904" w:type="dxa"/>
          </w:tcPr>
          <w:p w14:paraId="7EDF9238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Montag bis Freitag</w:t>
            </w:r>
          </w:p>
          <w:p w14:paraId="61F95D03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08.00 bis 11.00 Uhr und</w:t>
            </w:r>
          </w:p>
          <w:p w14:paraId="367220DF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 xml:space="preserve">12.00 bis 15.00 Uhr </w:t>
            </w:r>
          </w:p>
        </w:tc>
        <w:tc>
          <w:tcPr>
            <w:tcW w:w="3484" w:type="dxa"/>
          </w:tcPr>
          <w:p w14:paraId="5363CA40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Montag bis Freitag</w:t>
            </w:r>
          </w:p>
          <w:p w14:paraId="3652DEC7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 xml:space="preserve">08.00 bis 12.00 Uhr und </w:t>
            </w:r>
          </w:p>
          <w:p w14:paraId="243956DB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 xml:space="preserve">13.00 bis 17.00 Uhr </w:t>
            </w:r>
          </w:p>
        </w:tc>
      </w:tr>
      <w:tr w:rsidR="00363AAC" w:rsidRPr="000B09B9" w14:paraId="69BBADFB" w14:textId="77777777" w:rsidTr="0041388B">
        <w:tc>
          <w:tcPr>
            <w:tcW w:w="1673" w:type="dxa"/>
          </w:tcPr>
          <w:p w14:paraId="2D2B32AF" w14:textId="77777777" w:rsidR="00363AAC" w:rsidRPr="000B09B9" w:rsidRDefault="00363AAC" w:rsidP="0041388B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0B09B9">
              <w:rPr>
                <w:b/>
                <w:sz w:val="20"/>
                <w:szCs w:val="20"/>
              </w:rPr>
              <w:t>Arbeitspensen</w:t>
            </w:r>
            <w:proofErr w:type="spellEnd"/>
          </w:p>
        </w:tc>
        <w:tc>
          <w:tcPr>
            <w:tcW w:w="3904" w:type="dxa"/>
          </w:tcPr>
          <w:p w14:paraId="6D442309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6 Einheiten pro Woche (=45%) oder</w:t>
            </w:r>
          </w:p>
          <w:p w14:paraId="6A010AB3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8 Einheiten pro Woche (=60%) oder</w:t>
            </w:r>
          </w:p>
          <w:p w14:paraId="45046DBD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10 Einheiten pro Woche (=75%)</w:t>
            </w:r>
          </w:p>
        </w:tc>
        <w:tc>
          <w:tcPr>
            <w:tcW w:w="3484" w:type="dxa"/>
          </w:tcPr>
          <w:p w14:paraId="55F2B709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 xml:space="preserve">Wird individuell vereinbart, mögliche </w:t>
            </w:r>
            <w:proofErr w:type="spellStart"/>
            <w:r w:rsidRPr="000B09B9">
              <w:rPr>
                <w:sz w:val="20"/>
                <w:szCs w:val="20"/>
              </w:rPr>
              <w:t>Arbeitspensen</w:t>
            </w:r>
            <w:proofErr w:type="spellEnd"/>
            <w:r w:rsidRPr="000B09B9">
              <w:rPr>
                <w:sz w:val="20"/>
                <w:szCs w:val="20"/>
              </w:rPr>
              <w:t xml:space="preserve"> sind</w:t>
            </w:r>
          </w:p>
          <w:p w14:paraId="5B64CA21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20 Stunden pro Woche (=50%) oder</w:t>
            </w:r>
          </w:p>
          <w:p w14:paraId="44AB497A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24 Stunden pro Woche (=60%) oder</w:t>
            </w:r>
          </w:p>
          <w:p w14:paraId="7A2E9FF7" w14:textId="77777777" w:rsidR="00363AAC" w:rsidRPr="000B09B9" w:rsidRDefault="00363AAC" w:rsidP="0041388B">
            <w:pPr>
              <w:jc w:val="both"/>
              <w:rPr>
                <w:sz w:val="20"/>
                <w:szCs w:val="20"/>
              </w:rPr>
            </w:pPr>
            <w:r w:rsidRPr="000B09B9">
              <w:rPr>
                <w:sz w:val="20"/>
                <w:szCs w:val="20"/>
              </w:rPr>
              <w:t>30 Stunden pro Woche (=75%)</w:t>
            </w:r>
          </w:p>
        </w:tc>
      </w:tr>
    </w:tbl>
    <w:p w14:paraId="600E5BB6" w14:textId="77777777" w:rsidR="00363AAC" w:rsidRDefault="00363AAC" w:rsidP="00363AAC">
      <w:pPr>
        <w:jc w:val="both"/>
      </w:pPr>
    </w:p>
    <w:p w14:paraId="21E133AE" w14:textId="3588507A" w:rsidR="00363AAC" w:rsidRDefault="00363AAC" w:rsidP="00363AAC">
      <w:pPr>
        <w:jc w:val="both"/>
      </w:pPr>
    </w:p>
    <w:p w14:paraId="498426D8" w14:textId="77777777" w:rsidR="00A73335" w:rsidRDefault="00A73335" w:rsidP="00363AAC">
      <w:pPr>
        <w:jc w:val="both"/>
      </w:pPr>
    </w:p>
    <w:p w14:paraId="57885687" w14:textId="77777777" w:rsidR="00363AAC" w:rsidRPr="00A916BB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  <w:rPr>
          <w:szCs w:val="22"/>
        </w:rPr>
      </w:pPr>
      <w:bookmarkStart w:id="15" w:name="_Toc103585454"/>
      <w:r>
        <w:lastRenderedPageBreak/>
        <w:t xml:space="preserve">Anmeldung in </w:t>
      </w:r>
      <w:r w:rsidRPr="00CA66DC">
        <w:rPr>
          <w:highlight w:val="yellow"/>
        </w:rPr>
        <w:t>NAVI</w:t>
      </w:r>
      <w:r>
        <w:t xml:space="preserve"> und anschliessendes Grundangebot</w:t>
      </w:r>
      <w:bookmarkEnd w:id="15"/>
    </w:p>
    <w:p w14:paraId="246C5B5A" w14:textId="77777777" w:rsidR="00363AAC" w:rsidRDefault="00363AAC" w:rsidP="00363AAC">
      <w:pPr>
        <w:jc w:val="both"/>
        <w:rPr>
          <w:szCs w:val="22"/>
        </w:rPr>
      </w:pPr>
    </w:p>
    <w:p w14:paraId="6BF94B28" w14:textId="77777777" w:rsidR="00363AAC" w:rsidRPr="003E5476" w:rsidRDefault="00363AAC" w:rsidP="00363AAC">
      <w:pPr>
        <w:jc w:val="both"/>
        <w:rPr>
          <w:szCs w:val="22"/>
        </w:rPr>
      </w:pPr>
      <w:r>
        <w:rPr>
          <w:szCs w:val="22"/>
        </w:rPr>
        <w:t xml:space="preserve">Folgender Ablauf sichert eine möglichst kurze </w:t>
      </w:r>
      <w:r w:rsidRPr="003E5476">
        <w:rPr>
          <w:szCs w:val="22"/>
        </w:rPr>
        <w:t xml:space="preserve">Zeitspanne zwischen der </w:t>
      </w:r>
      <w:r w:rsidRPr="00CA66DC">
        <w:rPr>
          <w:szCs w:val="22"/>
          <w:highlight w:val="yellow"/>
        </w:rPr>
        <w:t>NAVI</w:t>
      </w:r>
      <w:r>
        <w:rPr>
          <w:szCs w:val="22"/>
        </w:rPr>
        <w:t xml:space="preserve"> </w:t>
      </w:r>
      <w:r w:rsidRPr="003E5476">
        <w:rPr>
          <w:szCs w:val="22"/>
        </w:rPr>
        <w:t>und dem Eintritt in ein anschliessendes Grundangebot (</w:t>
      </w:r>
      <w:proofErr w:type="spellStart"/>
      <w:r w:rsidRPr="003E5476">
        <w:rPr>
          <w:szCs w:val="22"/>
        </w:rPr>
        <w:t>Teillohn</w:t>
      </w:r>
      <w:proofErr w:type="spellEnd"/>
      <w:r w:rsidRPr="003E5476">
        <w:rPr>
          <w:szCs w:val="22"/>
        </w:rPr>
        <w:t>, Gemeinnützige Arbeit oder Qualifi</w:t>
      </w:r>
      <w:r>
        <w:rPr>
          <w:szCs w:val="22"/>
        </w:rPr>
        <w:t>zierungsprogramm</w:t>
      </w:r>
      <w:r w:rsidRPr="003E5476">
        <w:rPr>
          <w:szCs w:val="22"/>
        </w:rPr>
        <w:t>)</w:t>
      </w:r>
      <w:r>
        <w:rPr>
          <w:szCs w:val="22"/>
        </w:rPr>
        <w:t>:</w:t>
      </w:r>
    </w:p>
    <w:p w14:paraId="55C537F7" w14:textId="77777777" w:rsidR="00363AAC" w:rsidRPr="003E5476" w:rsidRDefault="00363AAC" w:rsidP="00363AAC">
      <w:pPr>
        <w:pStyle w:val="Listenabsatz"/>
        <w:ind w:left="0"/>
        <w:jc w:val="both"/>
        <w:rPr>
          <w:szCs w:val="22"/>
        </w:rPr>
      </w:pPr>
    </w:p>
    <w:p w14:paraId="0A00D115" w14:textId="77777777" w:rsidR="00363AAC" w:rsidRPr="003E5476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szCs w:val="22"/>
        </w:rPr>
      </w:pPr>
      <w:r>
        <w:t xml:space="preserve">Die fallführenden Sozialarbeiter*innen </w:t>
      </w:r>
      <w:r>
        <w:rPr>
          <w:szCs w:val="22"/>
        </w:rPr>
        <w:t>(</w:t>
      </w:r>
      <w:proofErr w:type="spellStart"/>
      <w:r>
        <w:rPr>
          <w:szCs w:val="22"/>
        </w:rPr>
        <w:t>Intake</w:t>
      </w:r>
      <w:proofErr w:type="spellEnd"/>
      <w:r>
        <w:rPr>
          <w:szCs w:val="22"/>
        </w:rPr>
        <w:t>, QT) prüfen</w:t>
      </w:r>
      <w:r w:rsidRPr="003E5476">
        <w:rPr>
          <w:szCs w:val="22"/>
        </w:rPr>
        <w:t xml:space="preserve"> </w:t>
      </w:r>
      <w:r>
        <w:rPr>
          <w:szCs w:val="22"/>
        </w:rPr>
        <w:t xml:space="preserve">die </w:t>
      </w:r>
      <w:r w:rsidRPr="003E5476">
        <w:rPr>
          <w:szCs w:val="22"/>
        </w:rPr>
        <w:t xml:space="preserve">Teilnahmekriterien </w:t>
      </w:r>
      <w:r w:rsidRPr="00C74677">
        <w:rPr>
          <w:szCs w:val="22"/>
          <w:highlight w:val="yellow"/>
        </w:rPr>
        <w:t>NAVI</w:t>
      </w:r>
      <w:r w:rsidRPr="003E5476">
        <w:rPr>
          <w:szCs w:val="22"/>
        </w:rPr>
        <w:t xml:space="preserve"> (siehe Kap</w:t>
      </w:r>
      <w:r>
        <w:rPr>
          <w:szCs w:val="22"/>
        </w:rPr>
        <w:t>.</w:t>
      </w:r>
      <w:r w:rsidRPr="003E5476">
        <w:rPr>
          <w:szCs w:val="22"/>
        </w:rPr>
        <w:t xml:space="preserve"> </w:t>
      </w:r>
      <w:r>
        <w:rPr>
          <w:szCs w:val="22"/>
        </w:rPr>
        <w:t>1</w:t>
      </w:r>
      <w:r w:rsidRPr="003E5476">
        <w:rPr>
          <w:szCs w:val="22"/>
        </w:rPr>
        <w:t xml:space="preserve">). </w:t>
      </w:r>
    </w:p>
    <w:p w14:paraId="5C61B7A4" w14:textId="77777777" w:rsidR="00363AAC" w:rsidRPr="00F42258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szCs w:val="22"/>
        </w:rPr>
      </w:pPr>
      <w:r w:rsidRPr="003E5476">
        <w:rPr>
          <w:szCs w:val="22"/>
        </w:rPr>
        <w:t xml:space="preserve">Falls </w:t>
      </w:r>
      <w:r>
        <w:rPr>
          <w:szCs w:val="22"/>
        </w:rPr>
        <w:t>diese</w:t>
      </w:r>
      <w:r w:rsidRPr="003E5476">
        <w:rPr>
          <w:szCs w:val="22"/>
        </w:rPr>
        <w:t xml:space="preserve"> erfüllt</w:t>
      </w:r>
      <w:r>
        <w:rPr>
          <w:szCs w:val="22"/>
        </w:rPr>
        <w:t xml:space="preserve"> sind, melden sie die Klient*in </w:t>
      </w:r>
      <w:r w:rsidRPr="003E5476">
        <w:rPr>
          <w:szCs w:val="22"/>
        </w:rPr>
        <w:t xml:space="preserve">zur </w:t>
      </w:r>
      <w:r w:rsidRPr="00CA66DC">
        <w:rPr>
          <w:szCs w:val="22"/>
          <w:highlight w:val="yellow"/>
        </w:rPr>
        <w:t>NAVI</w:t>
      </w:r>
      <w:r w:rsidRPr="003E5476">
        <w:rPr>
          <w:szCs w:val="22"/>
        </w:rPr>
        <w:t xml:space="preserve"> </w:t>
      </w:r>
      <w:r>
        <w:rPr>
          <w:szCs w:val="22"/>
        </w:rPr>
        <w:t xml:space="preserve">mit Lohn </w:t>
      </w:r>
      <w:r w:rsidRPr="004500BB">
        <w:t xml:space="preserve">oder zur </w:t>
      </w:r>
      <w:r w:rsidRPr="00CA66DC">
        <w:rPr>
          <w:szCs w:val="22"/>
          <w:highlight w:val="yellow"/>
        </w:rPr>
        <w:t>NAVI</w:t>
      </w:r>
      <w:r>
        <w:rPr>
          <w:szCs w:val="22"/>
        </w:rPr>
        <w:t xml:space="preserve"> ohne Lohn via </w:t>
      </w:r>
      <w:r w:rsidRPr="00BF1F0A">
        <w:rPr>
          <w:szCs w:val="22"/>
        </w:rPr>
        <w:t>«</w:t>
      </w:r>
      <w:proofErr w:type="spellStart"/>
      <w:r w:rsidRPr="00022858">
        <w:fldChar w:fldCharType="begin"/>
      </w:r>
      <w:r w:rsidRPr="00022858">
        <w:instrText>HYPERLINK "https://kollaboration.intranet.stzh.ch/orga/sod-team/zd-kom/prozesse-applikationen/_layouts/15/WopiFrame.aspx?sourcedoc=%7b1e5b05d4-eb3c-4221-a089-e096148d149e%7d&amp;action=view&amp;source=https%3A%2F%2Fkollaboration%2Eintranet%2Estzh%2Ech%2Forga%2Fsod%2Dteam%2Fzd%2Dkom%2Fprozesse%2Dapplikationen%2FKiSSVorlagen%2FForms%2FGruppiert%2520nach%2520Thema%2Easpx"</w:instrText>
      </w:r>
      <w:r w:rsidRPr="00022858">
        <w:fldChar w:fldCharType="separate"/>
      </w:r>
      <w:r w:rsidRPr="00022858">
        <w:rPr>
          <w:rStyle w:val="Hyperlink"/>
          <w:szCs w:val="22"/>
        </w:rPr>
        <w:t>KiSS</w:t>
      </w:r>
      <w:proofErr w:type="spellEnd"/>
      <w:r w:rsidRPr="00022858">
        <w:rPr>
          <w:rStyle w:val="Hyperlink"/>
          <w:szCs w:val="22"/>
        </w:rPr>
        <w:t>-Formular "Arbeit – Anmeldung NAVI</w:t>
      </w:r>
      <w:r w:rsidRPr="00022858">
        <w:rPr>
          <w:szCs w:val="22"/>
        </w:rPr>
        <w:t>»</w:t>
      </w:r>
      <w:r w:rsidRPr="00022858">
        <w:rPr>
          <w:szCs w:val="22"/>
        </w:rPr>
        <w:fldChar w:fldCharType="end"/>
      </w:r>
      <w:r w:rsidRPr="00022858">
        <w:rPr>
          <w:rStyle w:val="Hyperlink"/>
          <w:szCs w:val="22"/>
          <w:u w:val="none"/>
        </w:rPr>
        <w:t xml:space="preserve"> </w:t>
      </w:r>
      <w:r>
        <w:rPr>
          <w:szCs w:val="22"/>
        </w:rPr>
        <w:t>und</w:t>
      </w:r>
      <w:r>
        <w:t xml:space="preserve"> im AREX an. Als Orientierungshilfe bei der Anmeldung dient die </w:t>
      </w:r>
      <w:r>
        <w:rPr>
          <w:szCs w:val="22"/>
        </w:rPr>
        <w:t>«</w:t>
      </w:r>
      <w:r w:rsidRPr="002B7E48">
        <w:t xml:space="preserve">Checkliste Anmeldung </w:t>
      </w:r>
      <w:r w:rsidRPr="00CA66DC">
        <w:rPr>
          <w:szCs w:val="22"/>
          <w:highlight w:val="yellow"/>
        </w:rPr>
        <w:t>NAVI</w:t>
      </w:r>
      <w:r>
        <w:t>»</w:t>
      </w:r>
    </w:p>
    <w:p w14:paraId="2BCF0471" w14:textId="2C8462FC" w:rsidR="00363AAC" w:rsidRPr="002B7E48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szCs w:val="22"/>
        </w:rPr>
      </w:pPr>
      <w:r>
        <w:t xml:space="preserve">Klient*innen erhalten von </w:t>
      </w:r>
      <w:r w:rsidR="00A73335">
        <w:t>den Sozialarbeiter*innen</w:t>
      </w:r>
      <w:r w:rsidR="00A73335" w:rsidRPr="00A73335">
        <w:rPr>
          <w:szCs w:val="22"/>
        </w:rPr>
        <w:t xml:space="preserve"> </w:t>
      </w:r>
      <w:r w:rsidR="00A73335">
        <w:rPr>
          <w:szCs w:val="22"/>
        </w:rPr>
        <w:t>einen</w:t>
      </w:r>
      <w:r w:rsidR="00A73335">
        <w:t xml:space="preserve"> </w:t>
      </w:r>
      <w:r w:rsidR="00A73335" w:rsidRPr="00BF1F0A">
        <w:rPr>
          <w:szCs w:val="22"/>
        </w:rPr>
        <w:t>«</w:t>
      </w:r>
      <w:hyperlink r:id="rId23" w:history="1">
        <w:r w:rsidR="00A73335" w:rsidRPr="00663B32">
          <w:rPr>
            <w:rStyle w:val="Hyperlink"/>
            <w:szCs w:val="22"/>
          </w:rPr>
          <w:t>Flyer</w:t>
        </w:r>
      </w:hyperlink>
      <w:r w:rsidR="00A73335" w:rsidRPr="00BF1F0A">
        <w:rPr>
          <w:szCs w:val="22"/>
        </w:rPr>
        <w:t>»</w:t>
      </w:r>
      <w:r w:rsidR="00A73335">
        <w:t xml:space="preserve"> zur NAVI sowie</w:t>
      </w:r>
      <w:r>
        <w:t xml:space="preserve"> einen</w:t>
      </w:r>
      <w:r w:rsidR="00663B32">
        <w:t xml:space="preserve"> </w:t>
      </w:r>
      <w:r w:rsidR="00663B32" w:rsidRPr="00BF1F0A">
        <w:rPr>
          <w:szCs w:val="22"/>
        </w:rPr>
        <w:t>«</w:t>
      </w:r>
      <w:hyperlink r:id="rId24" w:history="1">
        <w:r w:rsidR="00A73335" w:rsidRPr="00A73335">
          <w:rPr>
            <w:rStyle w:val="Hyperlink"/>
            <w:szCs w:val="22"/>
          </w:rPr>
          <w:t>Lageplan</w:t>
        </w:r>
      </w:hyperlink>
      <w:r w:rsidR="00663B32" w:rsidRPr="00BF1F0A">
        <w:rPr>
          <w:szCs w:val="22"/>
        </w:rPr>
        <w:t>»</w:t>
      </w:r>
      <w:r w:rsidR="00A73335">
        <w:rPr>
          <w:szCs w:val="22"/>
        </w:rPr>
        <w:t xml:space="preserve">. Zudem steht ein </w:t>
      </w:r>
      <w:hyperlink r:id="rId25" w:history="1">
        <w:r w:rsidR="00A73335" w:rsidRPr="00A73335">
          <w:rPr>
            <w:rStyle w:val="Hyperlink"/>
            <w:szCs w:val="22"/>
          </w:rPr>
          <w:t>Erklärvideo</w:t>
        </w:r>
      </w:hyperlink>
      <w:r w:rsidR="00A73335">
        <w:rPr>
          <w:szCs w:val="22"/>
        </w:rPr>
        <w:t xml:space="preserve"> zur Verfügung.</w:t>
      </w:r>
    </w:p>
    <w:p w14:paraId="3FEA322D" w14:textId="77777777" w:rsidR="00363AAC" w:rsidRDefault="00363AAC" w:rsidP="00363AAC">
      <w:pPr>
        <w:pStyle w:val="Listenabsatz"/>
        <w:numPr>
          <w:ilvl w:val="0"/>
          <w:numId w:val="5"/>
        </w:numPr>
        <w:spacing w:before="80" w:after="40"/>
        <w:contextualSpacing/>
        <w:jc w:val="both"/>
        <w:rPr>
          <w:szCs w:val="22"/>
        </w:rPr>
      </w:pPr>
      <w:r>
        <w:rPr>
          <w:szCs w:val="22"/>
        </w:rPr>
        <w:t xml:space="preserve">Nach Ablauf der vierwöchigen Abklärung </w:t>
      </w:r>
      <w:r w:rsidRPr="00752FC3">
        <w:rPr>
          <w:szCs w:val="22"/>
        </w:rPr>
        <w:t>(</w:t>
      </w:r>
      <w:r>
        <w:rPr>
          <w:szCs w:val="22"/>
        </w:rPr>
        <w:t xml:space="preserve">siehe tabellarische Übersicht </w:t>
      </w:r>
      <w:hyperlink r:id="rId26" w:history="1">
        <w:r w:rsidRPr="008B034C">
          <w:rPr>
            <w:rStyle w:val="Hyperlink"/>
            <w:szCs w:val="22"/>
          </w:rPr>
          <w:t>hier</w:t>
        </w:r>
      </w:hyperlink>
      <w:r>
        <w:rPr>
          <w:szCs w:val="22"/>
        </w:rPr>
        <w:t xml:space="preserve"> und detaillierte Informationen zu </w:t>
      </w:r>
      <w:r w:rsidRPr="00CA66DC">
        <w:rPr>
          <w:szCs w:val="22"/>
          <w:highlight w:val="yellow"/>
        </w:rPr>
        <w:t>NAVI</w:t>
      </w:r>
      <w:r>
        <w:rPr>
          <w:szCs w:val="22"/>
        </w:rPr>
        <w:t xml:space="preserve"> </w:t>
      </w:r>
      <w:hyperlink r:id="rId27" w:history="1">
        <w:r w:rsidRPr="008B034C">
          <w:rPr>
            <w:rStyle w:val="Hyperlink"/>
            <w:szCs w:val="22"/>
          </w:rPr>
          <w:t>hier</w:t>
        </w:r>
      </w:hyperlink>
      <w:r>
        <w:rPr>
          <w:szCs w:val="22"/>
        </w:rPr>
        <w:t xml:space="preserve">) </w:t>
      </w:r>
      <w:r w:rsidRPr="00752FC3">
        <w:rPr>
          <w:szCs w:val="22"/>
        </w:rPr>
        <w:t xml:space="preserve">schickt die </w:t>
      </w:r>
      <w:r w:rsidRPr="00CA66DC">
        <w:rPr>
          <w:szCs w:val="22"/>
          <w:highlight w:val="yellow"/>
        </w:rPr>
        <w:t>NAVI</w:t>
      </w:r>
      <w:r>
        <w:rPr>
          <w:szCs w:val="22"/>
        </w:rPr>
        <w:t xml:space="preserve"> </w:t>
      </w:r>
      <w:r w:rsidRPr="00752FC3">
        <w:rPr>
          <w:szCs w:val="22"/>
        </w:rPr>
        <w:t xml:space="preserve">den Lebenslauf und </w:t>
      </w:r>
      <w:r>
        <w:rPr>
          <w:szCs w:val="22"/>
        </w:rPr>
        <w:t xml:space="preserve">den Bericht mit </w:t>
      </w:r>
      <w:r w:rsidRPr="00752FC3">
        <w:rPr>
          <w:szCs w:val="22"/>
        </w:rPr>
        <w:t>Empfehlung</w:t>
      </w:r>
      <w:r w:rsidRPr="00A916BB">
        <w:rPr>
          <w:rStyle w:val="Funotenzeichen"/>
          <w:szCs w:val="22"/>
        </w:rPr>
        <w:footnoteReference w:id="3"/>
      </w:r>
      <w:r w:rsidRPr="00752FC3">
        <w:rPr>
          <w:szCs w:val="22"/>
        </w:rPr>
        <w:t xml:space="preserve"> an </w:t>
      </w:r>
      <w:r w:rsidRPr="003E5476">
        <w:t>den/die fallführenden Sozialarbeiter/-in</w:t>
      </w:r>
      <w:r w:rsidRPr="00752FC3">
        <w:rPr>
          <w:szCs w:val="22"/>
        </w:rPr>
        <w:t xml:space="preserve"> und </w:t>
      </w:r>
      <w:r>
        <w:rPr>
          <w:szCs w:val="22"/>
        </w:rPr>
        <w:t xml:space="preserve">reserviert im AREX möglichst alle empfohlenen Anbieter im Grundangebot. </w:t>
      </w:r>
    </w:p>
    <w:p w14:paraId="1693BAFF" w14:textId="77777777" w:rsidR="00363AAC" w:rsidRDefault="00363AAC" w:rsidP="00363AAC">
      <w:pPr>
        <w:numPr>
          <w:ilvl w:val="0"/>
          <w:numId w:val="7"/>
        </w:numPr>
        <w:jc w:val="both"/>
        <w:rPr>
          <w:szCs w:val="22"/>
        </w:rPr>
      </w:pPr>
      <w:r w:rsidRPr="00616DF6">
        <w:rPr>
          <w:szCs w:val="22"/>
        </w:rPr>
        <w:t xml:space="preserve">Sobald ein Anbieter im Grundangebot die Reservation abruft, erhält </w:t>
      </w:r>
      <w:r w:rsidRPr="003E5476">
        <w:t xml:space="preserve">der/die fallführende Sozialarbeiter/-in </w:t>
      </w:r>
      <w:r w:rsidRPr="00616DF6">
        <w:rPr>
          <w:szCs w:val="22"/>
        </w:rPr>
        <w:t>eine automatisch generierte Email und erledigt zeitnah die definitive Anmeldung im Grundangebot (</w:t>
      </w:r>
      <w:r>
        <w:rPr>
          <w:szCs w:val="22"/>
        </w:rPr>
        <w:t xml:space="preserve">durch </w:t>
      </w:r>
      <w:proofErr w:type="spellStart"/>
      <w:r w:rsidRPr="00546FD5">
        <w:rPr>
          <w:szCs w:val="22"/>
        </w:rPr>
        <w:t>KiSS</w:t>
      </w:r>
      <w:proofErr w:type="spellEnd"/>
      <w:r w:rsidRPr="00546FD5">
        <w:rPr>
          <w:szCs w:val="22"/>
        </w:rPr>
        <w:t xml:space="preserve">-Formular </w:t>
      </w:r>
      <w:r w:rsidRPr="002369B5">
        <w:t>«</w:t>
      </w:r>
      <w:r w:rsidRPr="00546FD5">
        <w:rPr>
          <w:szCs w:val="22"/>
        </w:rPr>
        <w:t xml:space="preserve">Arbeit – Anmeldung Programme Berufliche und </w:t>
      </w:r>
      <w:proofErr w:type="spellStart"/>
      <w:r w:rsidRPr="00546FD5">
        <w:rPr>
          <w:szCs w:val="22"/>
        </w:rPr>
        <w:t>Soziale</w:t>
      </w:r>
      <w:proofErr w:type="spellEnd"/>
      <w:r w:rsidRPr="00546FD5">
        <w:rPr>
          <w:szCs w:val="22"/>
        </w:rPr>
        <w:t xml:space="preserve"> Integration»" </w:t>
      </w:r>
      <w:r w:rsidRPr="00616DF6">
        <w:rPr>
          <w:szCs w:val="22"/>
        </w:rPr>
        <w:t>und AREX). Die Anmeldung gilt als Kostengutsprache.</w:t>
      </w:r>
    </w:p>
    <w:p w14:paraId="3C798986" w14:textId="77777777" w:rsidR="00363AAC" w:rsidRDefault="00363AAC" w:rsidP="00363AAC">
      <w:pPr>
        <w:jc w:val="both"/>
      </w:pPr>
    </w:p>
    <w:p w14:paraId="1D9DBF0F" w14:textId="77777777" w:rsidR="00363AAC" w:rsidRPr="003E5476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</w:pPr>
      <w:bookmarkStart w:id="16" w:name="_Toc103585455"/>
      <w:r>
        <w:rPr>
          <w:lang w:eastAsia="de-CH"/>
        </w:rPr>
        <w:t>Jugendliche und junge Erwachsene bis 25-jährig in der NAVI</w:t>
      </w:r>
      <w:bookmarkEnd w:id="16"/>
    </w:p>
    <w:p w14:paraId="47B77312" w14:textId="77777777" w:rsidR="00363AAC" w:rsidRPr="00AF6B6D" w:rsidRDefault="00363AAC" w:rsidP="00363AAC">
      <w:pPr>
        <w:spacing w:before="80" w:after="40"/>
        <w:contextualSpacing/>
        <w:jc w:val="both"/>
      </w:pPr>
      <w:r w:rsidRPr="000B09B9">
        <w:t xml:space="preserve">Die Teilnahmepflicht </w:t>
      </w:r>
      <w:r w:rsidRPr="00CA66DC">
        <w:rPr>
          <w:szCs w:val="22"/>
          <w:highlight w:val="yellow"/>
        </w:rPr>
        <w:t>NAVI</w:t>
      </w:r>
      <w:r w:rsidRPr="000B09B9">
        <w:t xml:space="preserve"> gilt auch für Klient</w:t>
      </w:r>
      <w:r>
        <w:t>*</w:t>
      </w:r>
      <w:r w:rsidRPr="000B09B9">
        <w:t xml:space="preserve">innen unter 25-Jährig, welche die Teilnahmekriterien </w:t>
      </w:r>
      <w:r w:rsidRPr="00CA66DC">
        <w:rPr>
          <w:highlight w:val="yellow"/>
        </w:rPr>
        <w:t>NAVI</w:t>
      </w:r>
      <w:r w:rsidRPr="000B09B9">
        <w:t xml:space="preserve"> erfüllen. </w:t>
      </w:r>
      <w:r w:rsidRPr="00CA66DC">
        <w:rPr>
          <w:highlight w:val="yellow"/>
        </w:rPr>
        <w:t>Sie besuchen in der Regel das Modul für Jugendliche und junge Erwachsene der NAVI.</w:t>
      </w:r>
      <w:r>
        <w:t xml:space="preserve"> </w:t>
      </w:r>
      <w:r w:rsidRPr="000B09B9">
        <w:t xml:space="preserve">Weil für Jugendliche und junge Erwachsene das Prinzip </w:t>
      </w:r>
      <w:r w:rsidRPr="006068D0">
        <w:t>«</w:t>
      </w:r>
      <w:r w:rsidRPr="000B09B9">
        <w:t>"Ausbildung vor Beschäftigung</w:t>
      </w:r>
      <w:r w:rsidRPr="006068D0">
        <w:t>»</w:t>
      </w:r>
      <w:r>
        <w:t xml:space="preserve"> </w:t>
      </w:r>
      <w:r w:rsidRPr="000B09B9">
        <w:t xml:space="preserve">gilt, kommen die anschliessenden Grundangebote </w:t>
      </w:r>
      <w:proofErr w:type="spellStart"/>
      <w:r w:rsidRPr="000B09B9">
        <w:t>Teillohn</w:t>
      </w:r>
      <w:proofErr w:type="spellEnd"/>
      <w:r w:rsidRPr="000B09B9">
        <w:t>, Gemeinnützige Arbeit und Qualifi</w:t>
      </w:r>
      <w:r>
        <w:t>zierungsprogramm</w:t>
      </w:r>
      <w:r w:rsidRPr="000B09B9">
        <w:t xml:space="preserve"> jedoch nur in Einzelfällen in Frage</w:t>
      </w:r>
      <w:r w:rsidRPr="00AF6B6D">
        <w:rPr>
          <w:rStyle w:val="Funotenzeichen"/>
          <w:szCs w:val="22"/>
        </w:rPr>
        <w:footnoteReference w:id="4"/>
      </w:r>
      <w:r w:rsidRPr="000B09B9">
        <w:t xml:space="preserve">. Bei Jugendlichen und jungen Erwachsenen, die sich nicht zu einer aktiven Beteiligung am beruflichen Integrationsprozess motivieren lassen, kann der </w:t>
      </w:r>
      <w:proofErr w:type="spellStart"/>
      <w:r w:rsidRPr="000B09B9">
        <w:t>Teillohn</w:t>
      </w:r>
      <w:proofErr w:type="spellEnd"/>
      <w:r w:rsidRPr="000B09B9">
        <w:t xml:space="preserve"> mit Auflage hingegen eine sinnvolle und angemessene Massnahme sein, auch wenn sie noch über keinen Ausbildungsabschluss verfügen. </w:t>
      </w:r>
    </w:p>
    <w:p w14:paraId="63C66476" w14:textId="77777777" w:rsidR="00363AAC" w:rsidRDefault="00363AAC" w:rsidP="00363AAC">
      <w:pPr>
        <w:pStyle w:val="Absatz0"/>
        <w:jc w:val="both"/>
        <w:rPr>
          <w:szCs w:val="22"/>
        </w:rPr>
      </w:pPr>
    </w:p>
    <w:p w14:paraId="4D08E46C" w14:textId="77777777" w:rsidR="00363AAC" w:rsidRDefault="00363AAC" w:rsidP="00363AAC">
      <w:pPr>
        <w:pStyle w:val="Absatz0"/>
        <w:jc w:val="both"/>
      </w:pPr>
      <w:r>
        <w:rPr>
          <w:szCs w:val="22"/>
        </w:rPr>
        <w:t xml:space="preserve">Im Anschluss an die </w:t>
      </w:r>
      <w:r w:rsidRPr="00083E8A">
        <w:rPr>
          <w:szCs w:val="22"/>
          <w:highlight w:val="yellow"/>
        </w:rPr>
        <w:t>NAVI</w:t>
      </w:r>
      <w:r>
        <w:rPr>
          <w:szCs w:val="22"/>
        </w:rPr>
        <w:t xml:space="preserve"> steht u</w:t>
      </w:r>
      <w:r w:rsidRPr="000B09B9">
        <w:rPr>
          <w:szCs w:val="22"/>
        </w:rPr>
        <w:t xml:space="preserve">nter 25-jährigen Sozialhilfebeziehenden ohne Berufsausbildung eine erweiterte Angebotspalette zur Verfügung mit dem Ziel, sie an eine Berufsausbildung heranzuführen. Die </w:t>
      </w:r>
      <w:r w:rsidRPr="00083E8A">
        <w:rPr>
          <w:szCs w:val="22"/>
          <w:highlight w:val="yellow"/>
        </w:rPr>
        <w:t>NAVI</w:t>
      </w:r>
      <w:r w:rsidRPr="000B09B9">
        <w:rPr>
          <w:szCs w:val="22"/>
        </w:rPr>
        <w:t xml:space="preserve"> empfiehlt deshalb für unter 25-Jährige ohne Berufsabschluss prioritär Angebote aus dem Leistungsbereich Beratung und Coaching (z.B. </w:t>
      </w:r>
      <w:r w:rsidRPr="006068D0">
        <w:rPr>
          <w:szCs w:val="22"/>
        </w:rPr>
        <w:t>«</w:t>
      </w:r>
      <w:r>
        <w:rPr>
          <w:szCs w:val="22"/>
        </w:rPr>
        <w:t>B25 – Berufseinstieg bis 25</w:t>
      </w:r>
      <w:r w:rsidRPr="006068D0">
        <w:rPr>
          <w:szCs w:val="22"/>
        </w:rPr>
        <w:t>»</w:t>
      </w:r>
      <w:r>
        <w:rPr>
          <w:szCs w:val="22"/>
        </w:rPr>
        <w:t xml:space="preserve"> (ehemaliges Coaching 16_25 &amp; Case Management Netz2)</w:t>
      </w:r>
      <w:r w:rsidRPr="000B09B9">
        <w:rPr>
          <w:szCs w:val="22"/>
        </w:rPr>
        <w:t xml:space="preserve">), berufsdiagnostische Abklärung (z.B. LEAF, Laufbahnberatung), begleitete Ausbildungen (z.B. </w:t>
      </w:r>
      <w:proofErr w:type="spellStart"/>
      <w:r w:rsidRPr="000B09B9">
        <w:rPr>
          <w:szCs w:val="22"/>
        </w:rPr>
        <w:t>Impulsis</w:t>
      </w:r>
      <w:proofErr w:type="spellEnd"/>
      <w:r w:rsidRPr="000B09B9">
        <w:rPr>
          <w:szCs w:val="22"/>
        </w:rPr>
        <w:t xml:space="preserve">, Plattform </w:t>
      </w:r>
      <w:proofErr w:type="spellStart"/>
      <w:r w:rsidRPr="000B09B9">
        <w:rPr>
          <w:szCs w:val="22"/>
        </w:rPr>
        <w:t>Glattal</w:t>
      </w:r>
      <w:proofErr w:type="spellEnd"/>
      <w:r w:rsidRPr="000B09B9">
        <w:rPr>
          <w:szCs w:val="22"/>
        </w:rPr>
        <w:t xml:space="preserve">, </w:t>
      </w:r>
      <w:proofErr w:type="spellStart"/>
      <w:r w:rsidRPr="000B09B9">
        <w:rPr>
          <w:szCs w:val="22"/>
        </w:rPr>
        <w:t>axis</w:t>
      </w:r>
      <w:proofErr w:type="spellEnd"/>
      <w:r w:rsidRPr="000B09B9">
        <w:rPr>
          <w:szCs w:val="22"/>
        </w:rPr>
        <w:t xml:space="preserve"> Bildung) und Hinführung zur Ausbildung (z.B. Motivationssemester, Praktika, berufsvorbereitende Angebote).</w:t>
      </w:r>
      <w:r w:rsidRPr="000B09B9">
        <w:rPr>
          <w:rStyle w:val="Funotenzeichen"/>
          <w:szCs w:val="22"/>
        </w:rPr>
        <w:footnoteReference w:id="5"/>
      </w:r>
      <w:r w:rsidRPr="000B09B9">
        <w:rPr>
          <w:szCs w:val="22"/>
        </w:rPr>
        <w:t xml:space="preserve"> </w:t>
      </w:r>
      <w:r w:rsidRPr="000B09B9">
        <w:t xml:space="preserve">Da diese Angebote ausserhalb der beruflichen und sozialen Integration verortet sind, erfolgt keine Zielgruppeneinteilung durch die </w:t>
      </w:r>
      <w:r w:rsidRPr="00083E8A">
        <w:rPr>
          <w:szCs w:val="22"/>
          <w:highlight w:val="yellow"/>
        </w:rPr>
        <w:t>NAVI</w:t>
      </w:r>
      <w:r w:rsidRPr="000B09B9">
        <w:t>.</w:t>
      </w:r>
      <w:r>
        <w:t xml:space="preserve"> </w:t>
      </w:r>
    </w:p>
    <w:p w14:paraId="692FF01A" w14:textId="77777777" w:rsidR="00363AAC" w:rsidRDefault="00363AAC" w:rsidP="00363AAC">
      <w:pPr>
        <w:pStyle w:val="Absatz0"/>
        <w:jc w:val="both"/>
      </w:pPr>
    </w:p>
    <w:p w14:paraId="6F1B12B9" w14:textId="77777777" w:rsidR="00363AAC" w:rsidRDefault="00363AAC" w:rsidP="00363AAC">
      <w:pPr>
        <w:pStyle w:val="Absatz0"/>
        <w:jc w:val="both"/>
        <w:rPr>
          <w:szCs w:val="22"/>
        </w:rPr>
      </w:pPr>
    </w:p>
    <w:p w14:paraId="7CAA3804" w14:textId="77777777" w:rsidR="00363AAC" w:rsidRPr="003E5476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</w:pPr>
      <w:bookmarkStart w:id="17" w:name="_Toc103585456"/>
      <w:r w:rsidRPr="003E5476">
        <w:t xml:space="preserve">Empfehlung der </w:t>
      </w:r>
      <w:r w:rsidRPr="0078249A">
        <w:rPr>
          <w:highlight w:val="yellow"/>
        </w:rPr>
        <w:t>NAVI</w:t>
      </w:r>
      <w:r w:rsidRPr="003E5476">
        <w:t xml:space="preserve"> bei nicht (mehr) Erfüllen der Teilnahmekriterien</w:t>
      </w:r>
      <w:bookmarkEnd w:id="17"/>
    </w:p>
    <w:p w14:paraId="2933F88D" w14:textId="77777777" w:rsidR="00363AAC" w:rsidRPr="00AB7390" w:rsidRDefault="00363AAC" w:rsidP="00363AAC">
      <w:pPr>
        <w:spacing w:line="260" w:lineRule="atLeast"/>
        <w:jc w:val="both"/>
        <w:rPr>
          <w:szCs w:val="22"/>
        </w:rPr>
      </w:pPr>
      <w:r w:rsidRPr="003E5476">
        <w:rPr>
          <w:szCs w:val="22"/>
        </w:rPr>
        <w:lastRenderedPageBreak/>
        <w:t>Klient</w:t>
      </w:r>
      <w:r>
        <w:rPr>
          <w:szCs w:val="22"/>
        </w:rPr>
        <w:t>*</w:t>
      </w:r>
      <w:r w:rsidRPr="003E5476">
        <w:rPr>
          <w:szCs w:val="22"/>
        </w:rPr>
        <w:t xml:space="preserve">innen, welche die </w:t>
      </w:r>
      <w:r w:rsidRPr="00646693">
        <w:rPr>
          <w:szCs w:val="22"/>
          <w:highlight w:val="yellow"/>
        </w:rPr>
        <w:t>NAVI</w:t>
      </w:r>
      <w:r w:rsidRPr="003E5476">
        <w:rPr>
          <w:szCs w:val="22"/>
        </w:rPr>
        <w:t xml:space="preserve"> zwar regulär abschliessen, bei denen sich in</w:t>
      </w:r>
      <w:r>
        <w:rPr>
          <w:szCs w:val="22"/>
        </w:rPr>
        <w:t xml:space="preserve"> der Abklärung</w:t>
      </w:r>
      <w:r w:rsidRPr="003E5476">
        <w:rPr>
          <w:szCs w:val="22"/>
        </w:rPr>
        <w:t xml:space="preserve"> aber herausstellt, dass sie die Teilnahmekriterien nicht (mehr) erfüllen, erhalten </w:t>
      </w:r>
      <w:r>
        <w:rPr>
          <w:szCs w:val="22"/>
        </w:rPr>
        <w:t xml:space="preserve">einen Bericht, aber </w:t>
      </w:r>
      <w:r w:rsidRPr="003E5476">
        <w:rPr>
          <w:szCs w:val="22"/>
        </w:rPr>
        <w:t xml:space="preserve">keine Empfehlung </w:t>
      </w:r>
      <w:r>
        <w:rPr>
          <w:szCs w:val="22"/>
        </w:rPr>
        <w:t xml:space="preserve">für ein Angebot der beruflichen und sozialen Integration </w:t>
      </w:r>
      <w:r w:rsidRPr="003E5476">
        <w:rPr>
          <w:szCs w:val="22"/>
        </w:rPr>
        <w:t xml:space="preserve">und werden </w:t>
      </w:r>
      <w:r>
        <w:rPr>
          <w:szCs w:val="22"/>
        </w:rPr>
        <w:t xml:space="preserve">folglich </w:t>
      </w:r>
      <w:r w:rsidRPr="003E5476">
        <w:rPr>
          <w:szCs w:val="22"/>
        </w:rPr>
        <w:t xml:space="preserve">keiner Zielgruppe zugeteilt. </w:t>
      </w:r>
      <w:r>
        <w:rPr>
          <w:szCs w:val="22"/>
        </w:rPr>
        <w:t xml:space="preserve">Der Bericht beinhaltet einen Vorschlag bezüglich weiterführenden Massnahmen. Die Berichte werden jeweils bis Mitte der Folgewoche nach Austritt den fallführenden </w:t>
      </w:r>
      <w:proofErr w:type="spellStart"/>
      <w:r>
        <w:rPr>
          <w:szCs w:val="22"/>
        </w:rPr>
        <w:t>Soialarbeitenden</w:t>
      </w:r>
      <w:proofErr w:type="spellEnd"/>
      <w:r>
        <w:rPr>
          <w:szCs w:val="22"/>
        </w:rPr>
        <w:t xml:space="preserve"> SOD zugestellt.</w:t>
      </w:r>
    </w:p>
    <w:p w14:paraId="49D2FFE1" w14:textId="77777777" w:rsidR="00363AAC" w:rsidRDefault="00363AAC" w:rsidP="00363AAC">
      <w:pPr>
        <w:spacing w:line="260" w:lineRule="atLeast"/>
        <w:jc w:val="both"/>
        <w:rPr>
          <w:szCs w:val="22"/>
        </w:rPr>
      </w:pPr>
    </w:p>
    <w:p w14:paraId="3EAF3F98" w14:textId="77777777" w:rsidR="00363AAC" w:rsidRDefault="00363AAC" w:rsidP="00363AAC">
      <w:pPr>
        <w:jc w:val="both"/>
        <w:rPr>
          <w:szCs w:val="22"/>
        </w:rPr>
      </w:pPr>
      <w:r w:rsidRPr="00A43435">
        <w:rPr>
          <w:szCs w:val="22"/>
        </w:rPr>
        <w:t xml:space="preserve">Mögliche Vorschläge sind Angebote </w:t>
      </w:r>
      <w:r>
        <w:rPr>
          <w:szCs w:val="22"/>
        </w:rPr>
        <w:t>der s</w:t>
      </w:r>
      <w:r w:rsidRPr="00A43435">
        <w:rPr>
          <w:szCs w:val="22"/>
        </w:rPr>
        <w:t>ozialen Integration (</w:t>
      </w:r>
      <w:r w:rsidRPr="00DE5874">
        <w:rPr>
          <w:szCs w:val="22"/>
        </w:rPr>
        <w:t xml:space="preserve">Stundenweise Beschäftigung </w:t>
      </w:r>
    </w:p>
    <w:p w14:paraId="6427706D" w14:textId="75A76094" w:rsidR="00363AAC" w:rsidRPr="003F4402" w:rsidRDefault="00363AAC" w:rsidP="00363AAC">
      <w:pPr>
        <w:jc w:val="both"/>
        <w:rPr>
          <w:szCs w:val="22"/>
        </w:rPr>
      </w:pPr>
      <w:r w:rsidRPr="00A43435">
        <w:rPr>
          <w:szCs w:val="22"/>
        </w:rPr>
        <w:t xml:space="preserve">oder </w:t>
      </w:r>
      <w:r w:rsidRPr="00DE5874">
        <w:rPr>
          <w:szCs w:val="22"/>
        </w:rPr>
        <w:t>Förderarbeitsplätze</w:t>
      </w:r>
      <w:r w:rsidRPr="00A43435">
        <w:rPr>
          <w:szCs w:val="22"/>
        </w:rPr>
        <w:t xml:space="preserve">). </w:t>
      </w:r>
      <w:r w:rsidRPr="00A43435">
        <w:rPr>
          <w:lang w:eastAsia="de-CH"/>
        </w:rPr>
        <w:t xml:space="preserve">Einzelheiten zur </w:t>
      </w:r>
      <w:proofErr w:type="spellStart"/>
      <w:r w:rsidRPr="00A43435">
        <w:rPr>
          <w:lang w:eastAsia="de-CH"/>
        </w:rPr>
        <w:t>Sozialen</w:t>
      </w:r>
      <w:proofErr w:type="spellEnd"/>
      <w:r w:rsidRPr="00A43435">
        <w:rPr>
          <w:lang w:eastAsia="de-CH"/>
        </w:rPr>
        <w:t xml:space="preserve"> Integration sind in der</w:t>
      </w:r>
      <w:r w:rsidRPr="00A43435">
        <w:t xml:space="preserve"> </w:t>
      </w:r>
      <w:r w:rsidRPr="006068D0">
        <w:rPr>
          <w:szCs w:val="22"/>
        </w:rPr>
        <w:t>«</w:t>
      </w:r>
      <w:hyperlink r:id="rId28" w:history="1">
        <w:r w:rsidRPr="00DE5874">
          <w:rPr>
            <w:rStyle w:val="Hyperlink"/>
          </w:rPr>
          <w:t>PRA Soziale Integration – Grundlagen</w:t>
        </w:r>
      </w:hyperlink>
      <w:r w:rsidRPr="006068D0">
        <w:rPr>
          <w:szCs w:val="22"/>
        </w:rPr>
        <w:t>»</w:t>
      </w:r>
      <w:r w:rsidRPr="00A43435">
        <w:rPr>
          <w:lang w:eastAsia="de-CH"/>
        </w:rPr>
        <w:t xml:space="preserve"> geregelt.</w:t>
      </w:r>
      <w:r w:rsidRPr="00D5268A">
        <w:rPr>
          <w:lang w:eastAsia="de-CH"/>
        </w:rPr>
        <w:t xml:space="preserve"> </w:t>
      </w:r>
    </w:p>
    <w:p w14:paraId="5810E701" w14:textId="77777777" w:rsidR="00363AAC" w:rsidRDefault="00363AAC" w:rsidP="00363AAC">
      <w:pPr>
        <w:jc w:val="both"/>
        <w:rPr>
          <w:szCs w:val="22"/>
        </w:rPr>
      </w:pPr>
    </w:p>
    <w:p w14:paraId="1B7AF04D" w14:textId="77777777" w:rsidR="00363AAC" w:rsidRDefault="00363AAC" w:rsidP="00363AAC">
      <w:pPr>
        <w:jc w:val="both"/>
        <w:rPr>
          <w:szCs w:val="22"/>
        </w:rPr>
      </w:pPr>
    </w:p>
    <w:p w14:paraId="566172C4" w14:textId="77777777" w:rsidR="00363AAC" w:rsidRPr="00512B22" w:rsidRDefault="00363AAC" w:rsidP="00363AAC">
      <w:pPr>
        <w:pStyle w:val="berschrift1"/>
        <w:tabs>
          <w:tab w:val="clear" w:pos="432"/>
          <w:tab w:val="clear" w:pos="709"/>
          <w:tab w:val="num" w:pos="715"/>
        </w:tabs>
        <w:spacing w:before="240" w:after="120"/>
        <w:ind w:left="715" w:hanging="715"/>
        <w:jc w:val="both"/>
      </w:pPr>
      <w:bookmarkStart w:id="18" w:name="_Toc21508943"/>
      <w:bookmarkStart w:id="19" w:name="_Toc103585457"/>
      <w:r w:rsidRPr="00512B22">
        <w:t xml:space="preserve">Zielgruppenzuteilung im </w:t>
      </w:r>
      <w:proofErr w:type="spellStart"/>
      <w:r w:rsidRPr="00512B22">
        <w:t>KiSS</w:t>
      </w:r>
      <w:bookmarkEnd w:id="18"/>
      <w:bookmarkEnd w:id="19"/>
      <w:proofErr w:type="spellEnd"/>
    </w:p>
    <w:p w14:paraId="737CBD44" w14:textId="77777777" w:rsidR="00363AAC" w:rsidRPr="000B09B9" w:rsidRDefault="00363AAC" w:rsidP="00363AAC">
      <w:pPr>
        <w:spacing w:after="100" w:afterAutospacing="1"/>
        <w:jc w:val="both"/>
        <w:rPr>
          <w:szCs w:val="22"/>
        </w:rPr>
      </w:pPr>
      <w:r w:rsidRPr="000B09B9">
        <w:rPr>
          <w:szCs w:val="22"/>
        </w:rPr>
        <w:t xml:space="preserve">Für die Optimierung und Weiterentwicklung der beruflichen und sozialen Integration ist eine gute Datenqualität unabdingbar und erfordert die konsequente Erfassung der Zielgruppeneinteilung. </w:t>
      </w:r>
      <w:r>
        <w:rPr>
          <w:szCs w:val="22"/>
        </w:rPr>
        <w:t>Die fallführenden Sozialarbeiter/innen erfassen</w:t>
      </w:r>
      <w:r w:rsidRPr="000B09B9">
        <w:rPr>
          <w:szCs w:val="22"/>
        </w:rPr>
        <w:t xml:space="preserve"> alle sozialhilfebeziehenden Klient</w:t>
      </w:r>
      <w:r>
        <w:rPr>
          <w:szCs w:val="22"/>
        </w:rPr>
        <w:t>*</w:t>
      </w:r>
      <w:r w:rsidRPr="000B09B9">
        <w:rPr>
          <w:szCs w:val="22"/>
        </w:rPr>
        <w:t xml:space="preserve">innen im Erwerbsalter (18 bis 64 Jahre) im </w:t>
      </w:r>
      <w:proofErr w:type="spellStart"/>
      <w:r w:rsidRPr="000B09B9">
        <w:rPr>
          <w:szCs w:val="22"/>
        </w:rPr>
        <w:t>KiSS</w:t>
      </w:r>
      <w:proofErr w:type="spellEnd"/>
      <w:r w:rsidRPr="000B09B9">
        <w:rPr>
          <w:szCs w:val="22"/>
        </w:rPr>
        <w:t xml:space="preserve">-Register «Soz. + </w:t>
      </w:r>
      <w:proofErr w:type="spellStart"/>
      <w:r w:rsidRPr="000B09B9">
        <w:rPr>
          <w:szCs w:val="22"/>
        </w:rPr>
        <w:t>Ber</w:t>
      </w:r>
      <w:proofErr w:type="spellEnd"/>
      <w:r w:rsidRPr="000B09B9">
        <w:rPr>
          <w:szCs w:val="22"/>
        </w:rPr>
        <w:t>. Integration» in einer der folgenden Kategorien:</w:t>
      </w:r>
    </w:p>
    <w:p w14:paraId="1375C168" w14:textId="77777777" w:rsidR="00363AAC" w:rsidRPr="000B09B9" w:rsidRDefault="00363AAC" w:rsidP="00363AAC">
      <w:pPr>
        <w:pStyle w:val="Listenabsatz"/>
        <w:numPr>
          <w:ilvl w:val="0"/>
          <w:numId w:val="9"/>
        </w:numPr>
        <w:spacing w:after="100" w:afterAutospacing="1"/>
        <w:jc w:val="both"/>
        <w:rPr>
          <w:szCs w:val="22"/>
        </w:rPr>
      </w:pPr>
      <w:r w:rsidRPr="000B09B9">
        <w:rPr>
          <w:szCs w:val="22"/>
        </w:rPr>
        <w:t>Zielgruppe 1</w:t>
      </w:r>
    </w:p>
    <w:p w14:paraId="2789753F" w14:textId="77777777" w:rsidR="00363AAC" w:rsidRPr="000B09B9" w:rsidRDefault="00363AAC" w:rsidP="00363AAC">
      <w:pPr>
        <w:pStyle w:val="Listenabsatz"/>
        <w:numPr>
          <w:ilvl w:val="0"/>
          <w:numId w:val="9"/>
        </w:numPr>
        <w:spacing w:after="100" w:afterAutospacing="1"/>
        <w:jc w:val="both"/>
        <w:rPr>
          <w:szCs w:val="22"/>
        </w:rPr>
      </w:pPr>
      <w:r w:rsidRPr="000B09B9">
        <w:rPr>
          <w:szCs w:val="22"/>
        </w:rPr>
        <w:t>Zielgruppe 2</w:t>
      </w:r>
    </w:p>
    <w:p w14:paraId="5F63A9C8" w14:textId="77777777" w:rsidR="00363AAC" w:rsidRPr="000B09B9" w:rsidRDefault="00363AAC" w:rsidP="00363AAC">
      <w:pPr>
        <w:pStyle w:val="Listenabsatz"/>
        <w:numPr>
          <w:ilvl w:val="0"/>
          <w:numId w:val="9"/>
        </w:numPr>
        <w:spacing w:after="100" w:afterAutospacing="1"/>
        <w:jc w:val="both"/>
        <w:rPr>
          <w:szCs w:val="22"/>
        </w:rPr>
      </w:pPr>
      <w:r w:rsidRPr="000B09B9">
        <w:rPr>
          <w:szCs w:val="22"/>
        </w:rPr>
        <w:t>Zielgruppe 3</w:t>
      </w:r>
    </w:p>
    <w:p w14:paraId="0D754AD5" w14:textId="77777777" w:rsidR="00363AAC" w:rsidRPr="000B09B9" w:rsidRDefault="00363AAC" w:rsidP="00363AAC">
      <w:pPr>
        <w:pStyle w:val="Listenabsatz"/>
        <w:numPr>
          <w:ilvl w:val="0"/>
          <w:numId w:val="9"/>
        </w:numPr>
        <w:spacing w:after="100" w:afterAutospacing="1"/>
        <w:jc w:val="both"/>
        <w:rPr>
          <w:szCs w:val="22"/>
        </w:rPr>
      </w:pPr>
      <w:r w:rsidRPr="000B09B9">
        <w:rPr>
          <w:szCs w:val="22"/>
        </w:rPr>
        <w:t>Zielgruppe 4</w:t>
      </w:r>
    </w:p>
    <w:p w14:paraId="67C47371" w14:textId="77777777" w:rsidR="00363AAC" w:rsidRPr="000B09B9" w:rsidRDefault="00363AAC" w:rsidP="00363AAC">
      <w:pPr>
        <w:pStyle w:val="Listenabsatz"/>
        <w:numPr>
          <w:ilvl w:val="0"/>
          <w:numId w:val="9"/>
        </w:numPr>
        <w:spacing w:after="100" w:afterAutospacing="1"/>
        <w:jc w:val="both"/>
        <w:rPr>
          <w:szCs w:val="22"/>
        </w:rPr>
      </w:pPr>
      <w:r w:rsidRPr="000B09B9">
        <w:rPr>
          <w:szCs w:val="22"/>
        </w:rPr>
        <w:t>Übrige (keine Zielgruppenzuteilung)</w:t>
      </w:r>
    </w:p>
    <w:p w14:paraId="768D9A60" w14:textId="77777777" w:rsidR="00363AAC" w:rsidRPr="000B09B9" w:rsidRDefault="00363AAC" w:rsidP="00363AAC">
      <w:pPr>
        <w:pStyle w:val="Listenabsatz"/>
        <w:numPr>
          <w:ilvl w:val="0"/>
          <w:numId w:val="9"/>
        </w:numPr>
        <w:spacing w:after="100" w:afterAutospacing="1"/>
        <w:jc w:val="both"/>
        <w:rPr>
          <w:szCs w:val="22"/>
        </w:rPr>
      </w:pPr>
      <w:r w:rsidRPr="00F458F7">
        <w:rPr>
          <w:szCs w:val="22"/>
          <w:highlight w:val="yellow"/>
        </w:rPr>
        <w:t>NAVI</w:t>
      </w:r>
      <w:r w:rsidRPr="000B09B9">
        <w:rPr>
          <w:szCs w:val="22"/>
        </w:rPr>
        <w:t>-VerweigerInnen/-AbbrecherInnen</w:t>
      </w:r>
    </w:p>
    <w:p w14:paraId="31685D65" w14:textId="77777777" w:rsidR="00363AAC" w:rsidRPr="000B09B9" w:rsidRDefault="00363AAC" w:rsidP="00363AAC">
      <w:pPr>
        <w:jc w:val="both"/>
        <w:rPr>
          <w:szCs w:val="22"/>
          <w:lang w:eastAsia="fr-CH"/>
        </w:rPr>
      </w:pPr>
      <w:r w:rsidRPr="000B09B9">
        <w:rPr>
          <w:szCs w:val="22"/>
          <w:lang w:eastAsia="fr-CH"/>
        </w:rPr>
        <w:t>Bei der Auswahl der Kategorie ist folgendes zu beachten:</w:t>
      </w:r>
    </w:p>
    <w:p w14:paraId="0BD3C3BC" w14:textId="77777777" w:rsidR="00363AAC" w:rsidRPr="000B09B9" w:rsidRDefault="00363AAC" w:rsidP="00363AAC">
      <w:pPr>
        <w:jc w:val="both"/>
        <w:rPr>
          <w:szCs w:val="22"/>
          <w:lang w:eastAsia="fr-CH"/>
        </w:rPr>
      </w:pPr>
    </w:p>
    <w:p w14:paraId="5608C72E" w14:textId="77777777" w:rsidR="00363AAC" w:rsidRPr="000B09B9" w:rsidRDefault="00363AAC" w:rsidP="00363AAC">
      <w:pPr>
        <w:pStyle w:val="Listenabsatz"/>
        <w:numPr>
          <w:ilvl w:val="0"/>
          <w:numId w:val="10"/>
        </w:numPr>
        <w:jc w:val="both"/>
        <w:rPr>
          <w:szCs w:val="22"/>
          <w:lang w:eastAsia="fr-CH"/>
        </w:rPr>
      </w:pPr>
      <w:r w:rsidRPr="000B09B9">
        <w:rPr>
          <w:szCs w:val="22"/>
          <w:lang w:eastAsia="fr-CH"/>
        </w:rPr>
        <w:t>Pro Klient</w:t>
      </w:r>
      <w:r>
        <w:rPr>
          <w:szCs w:val="22"/>
          <w:lang w:eastAsia="fr-CH"/>
        </w:rPr>
        <w:t>*</w:t>
      </w:r>
      <w:r w:rsidRPr="000B09B9">
        <w:rPr>
          <w:szCs w:val="22"/>
          <w:lang w:eastAsia="fr-CH"/>
        </w:rPr>
        <w:t>in nur eine Kategorie auswählen (bei Kategorienwechsel den alten Eintrag mit Enddatum abschliessen).</w:t>
      </w:r>
    </w:p>
    <w:p w14:paraId="29CE1F48" w14:textId="77777777" w:rsidR="00363AAC" w:rsidRPr="000B09B9" w:rsidRDefault="00363AAC" w:rsidP="00363AAC">
      <w:pPr>
        <w:numPr>
          <w:ilvl w:val="0"/>
          <w:numId w:val="10"/>
        </w:numPr>
        <w:jc w:val="both"/>
        <w:rPr>
          <w:szCs w:val="22"/>
        </w:rPr>
      </w:pPr>
      <w:r w:rsidRPr="000B09B9">
        <w:t xml:space="preserve">Erfassen in Kategorie Zielgruppe 1,2,3 oder 4: </w:t>
      </w:r>
    </w:p>
    <w:p w14:paraId="6392D263" w14:textId="77777777" w:rsidR="00363AAC" w:rsidRPr="00A7734B" w:rsidRDefault="00363AAC" w:rsidP="00363AAC">
      <w:pPr>
        <w:numPr>
          <w:ilvl w:val="1"/>
          <w:numId w:val="10"/>
        </w:numPr>
        <w:jc w:val="both"/>
        <w:rPr>
          <w:szCs w:val="22"/>
        </w:rPr>
      </w:pPr>
      <w:r w:rsidRPr="000B09B9">
        <w:t xml:space="preserve">Empfehlung mit </w:t>
      </w:r>
      <w:proofErr w:type="spellStart"/>
      <w:r w:rsidRPr="000B09B9">
        <w:t>Ziegruppeneinteilung</w:t>
      </w:r>
      <w:proofErr w:type="spellEnd"/>
      <w:r w:rsidRPr="000B09B9">
        <w:t xml:space="preserve"> aus </w:t>
      </w:r>
      <w:r w:rsidRPr="00646693">
        <w:rPr>
          <w:highlight w:val="yellow"/>
        </w:rPr>
        <w:t>NAVI</w:t>
      </w:r>
      <w:r w:rsidRPr="000B09B9">
        <w:t xml:space="preserve"> oder Betrieb liegt vor: Eintrag gemäss Empfehlung (keine eigene Einschätzung der Fallführung).</w:t>
      </w:r>
    </w:p>
    <w:p w14:paraId="129E19E0" w14:textId="77777777" w:rsidR="00363AAC" w:rsidRPr="00A12817" w:rsidRDefault="00363AAC" w:rsidP="00363AAC">
      <w:pPr>
        <w:numPr>
          <w:ilvl w:val="1"/>
          <w:numId w:val="10"/>
        </w:numPr>
        <w:jc w:val="both"/>
        <w:rPr>
          <w:szCs w:val="22"/>
        </w:rPr>
      </w:pPr>
      <w:r w:rsidRPr="00A12817">
        <w:rPr>
          <w:szCs w:val="22"/>
        </w:rPr>
        <w:t xml:space="preserve">Zielgruppeneinteilung durch fallführende Sozialarbeitende SOD: </w:t>
      </w:r>
    </w:p>
    <w:p w14:paraId="56536E28" w14:textId="77777777" w:rsidR="00363AAC" w:rsidRPr="00A12817" w:rsidRDefault="00363AAC" w:rsidP="00363AAC">
      <w:pPr>
        <w:numPr>
          <w:ilvl w:val="2"/>
          <w:numId w:val="10"/>
        </w:numPr>
        <w:jc w:val="both"/>
        <w:rPr>
          <w:szCs w:val="22"/>
        </w:rPr>
      </w:pPr>
      <w:r w:rsidRPr="00A12817">
        <w:t xml:space="preserve">Für Klient*innen, die im 1. Arbeitsmarkt tätig sind und ein Besuch der Stellenvermittlung angezeigt ist, ist die Einteilung in Zielgruppe 3 durch die/den fallführende/n Sozialarbeiter/in vorzunehmen, damit die Teilnahme an der Stellenvermittlung ermöglicht wird. </w:t>
      </w:r>
    </w:p>
    <w:p w14:paraId="59B5CED2" w14:textId="77777777" w:rsidR="00363AAC" w:rsidRPr="00A12817" w:rsidRDefault="00363AAC" w:rsidP="00363AAC">
      <w:pPr>
        <w:numPr>
          <w:ilvl w:val="2"/>
          <w:numId w:val="10"/>
        </w:numPr>
        <w:jc w:val="both"/>
        <w:rPr>
          <w:szCs w:val="22"/>
          <w:highlight w:val="yellow"/>
        </w:rPr>
      </w:pPr>
      <w:r>
        <w:rPr>
          <w:szCs w:val="22"/>
          <w:highlight w:val="yellow"/>
        </w:rPr>
        <w:t>Für</w:t>
      </w:r>
      <w:r w:rsidRPr="00A12817">
        <w:rPr>
          <w:szCs w:val="22"/>
          <w:highlight w:val="yellow"/>
        </w:rPr>
        <w:t xml:space="preserve"> Klient*innen, bei welchen ein </w:t>
      </w:r>
      <w:proofErr w:type="spellStart"/>
      <w:r w:rsidRPr="00A12817">
        <w:rPr>
          <w:szCs w:val="22"/>
          <w:highlight w:val="yellow"/>
        </w:rPr>
        <w:t>Teillohn</w:t>
      </w:r>
      <w:proofErr w:type="spellEnd"/>
      <w:r w:rsidRPr="00A12817">
        <w:rPr>
          <w:szCs w:val="22"/>
          <w:highlight w:val="yellow"/>
        </w:rPr>
        <w:t xml:space="preserve"> mit Auflage angezeigt ist, kann die/der fallführende Sozialarbeiter/in eine Einteilung in Zielgruppe 4 vornehmen.</w:t>
      </w:r>
    </w:p>
    <w:p w14:paraId="2ECC2369" w14:textId="77777777" w:rsidR="00363AAC" w:rsidRPr="000B09B9" w:rsidRDefault="00363AAC" w:rsidP="00363AAC">
      <w:pPr>
        <w:numPr>
          <w:ilvl w:val="0"/>
          <w:numId w:val="10"/>
        </w:numPr>
        <w:jc w:val="both"/>
        <w:rPr>
          <w:szCs w:val="22"/>
        </w:rPr>
      </w:pPr>
      <w:r w:rsidRPr="000B09B9">
        <w:rPr>
          <w:szCs w:val="22"/>
        </w:rPr>
        <w:t>Erfassen in Kategorie «Übrige (keine Zielgruppeneinteilung)»:</w:t>
      </w:r>
    </w:p>
    <w:p w14:paraId="687733CE" w14:textId="77777777" w:rsidR="00363AAC" w:rsidRPr="000B09B9" w:rsidRDefault="00363AAC" w:rsidP="00363AAC">
      <w:pPr>
        <w:numPr>
          <w:ilvl w:val="1"/>
          <w:numId w:val="10"/>
        </w:numPr>
        <w:jc w:val="both"/>
        <w:rPr>
          <w:szCs w:val="22"/>
        </w:rPr>
      </w:pPr>
      <w:r w:rsidRPr="000B09B9">
        <w:rPr>
          <w:szCs w:val="22"/>
        </w:rPr>
        <w:t xml:space="preserve">Empfehlung aus </w:t>
      </w:r>
      <w:r w:rsidRPr="00646693">
        <w:rPr>
          <w:szCs w:val="22"/>
          <w:highlight w:val="yellow"/>
        </w:rPr>
        <w:t>NAVI</w:t>
      </w:r>
      <w:r>
        <w:rPr>
          <w:szCs w:val="22"/>
        </w:rPr>
        <w:t xml:space="preserve"> </w:t>
      </w:r>
      <w:r w:rsidRPr="000B09B9">
        <w:rPr>
          <w:szCs w:val="22"/>
        </w:rPr>
        <w:t>oder Betrieb liegt vor, aber ohne Zielgruppeneinteilung</w:t>
      </w:r>
    </w:p>
    <w:p w14:paraId="400B5CAC" w14:textId="77777777" w:rsidR="00363AAC" w:rsidRPr="000B09B9" w:rsidRDefault="00363AAC" w:rsidP="00363AAC">
      <w:pPr>
        <w:numPr>
          <w:ilvl w:val="1"/>
          <w:numId w:val="10"/>
        </w:numPr>
        <w:jc w:val="both"/>
        <w:rPr>
          <w:szCs w:val="22"/>
        </w:rPr>
      </w:pPr>
      <w:r w:rsidRPr="000B09B9">
        <w:rPr>
          <w:szCs w:val="22"/>
        </w:rPr>
        <w:t xml:space="preserve">Es liegt (noch) keine Empfehlung vor (Klientin hat </w:t>
      </w:r>
      <w:r>
        <w:rPr>
          <w:szCs w:val="22"/>
        </w:rPr>
        <w:t>NAVI</w:t>
      </w:r>
      <w:r w:rsidRPr="000B09B9">
        <w:rPr>
          <w:szCs w:val="22"/>
        </w:rPr>
        <w:t xml:space="preserve"> noch nicht abgeschlossen, Klient</w:t>
      </w:r>
      <w:r>
        <w:rPr>
          <w:szCs w:val="22"/>
        </w:rPr>
        <w:t>*</w:t>
      </w:r>
      <w:r w:rsidRPr="000B09B9">
        <w:rPr>
          <w:szCs w:val="22"/>
        </w:rPr>
        <w:t xml:space="preserve">in erfüllt </w:t>
      </w:r>
      <w:r>
        <w:rPr>
          <w:szCs w:val="22"/>
        </w:rPr>
        <w:t>NAVI</w:t>
      </w:r>
      <w:r w:rsidRPr="000B09B9">
        <w:rPr>
          <w:szCs w:val="22"/>
        </w:rPr>
        <w:t>-Kriterien nicht)</w:t>
      </w:r>
    </w:p>
    <w:p w14:paraId="0EEF0F79" w14:textId="77777777" w:rsidR="00363AAC" w:rsidRPr="000B09B9" w:rsidRDefault="00363AAC" w:rsidP="00363AAC">
      <w:pPr>
        <w:pStyle w:val="Listenabsatz"/>
        <w:numPr>
          <w:ilvl w:val="0"/>
          <w:numId w:val="10"/>
        </w:numPr>
        <w:jc w:val="both"/>
        <w:rPr>
          <w:szCs w:val="22"/>
          <w:lang w:eastAsia="fr-CH"/>
        </w:rPr>
      </w:pPr>
      <w:r>
        <w:rPr>
          <w:szCs w:val="22"/>
          <w:lang w:eastAsia="fr-CH"/>
        </w:rPr>
        <w:t>Erfassen in Kategorie «</w:t>
      </w:r>
      <w:r w:rsidRPr="00646693">
        <w:rPr>
          <w:szCs w:val="22"/>
          <w:highlight w:val="yellow"/>
          <w:lang w:eastAsia="fr-CH"/>
        </w:rPr>
        <w:t>NAVI</w:t>
      </w:r>
      <w:r w:rsidRPr="000B09B9">
        <w:rPr>
          <w:szCs w:val="22"/>
          <w:lang w:eastAsia="fr-CH"/>
        </w:rPr>
        <w:t>-Verweigerer/-innen/-Abbrecher/-innen»:</w:t>
      </w:r>
    </w:p>
    <w:p w14:paraId="04315865" w14:textId="77777777" w:rsidR="00363AAC" w:rsidRPr="000B09B9" w:rsidRDefault="00363AAC" w:rsidP="00363AAC">
      <w:pPr>
        <w:pStyle w:val="Listenabsatz"/>
        <w:numPr>
          <w:ilvl w:val="1"/>
          <w:numId w:val="10"/>
        </w:numPr>
        <w:jc w:val="both"/>
        <w:rPr>
          <w:szCs w:val="22"/>
          <w:lang w:eastAsia="fr-CH"/>
        </w:rPr>
      </w:pPr>
      <w:r w:rsidRPr="000B09B9">
        <w:rPr>
          <w:szCs w:val="22"/>
          <w:lang w:eastAsia="fr-CH"/>
        </w:rPr>
        <w:t>Klient</w:t>
      </w:r>
      <w:r>
        <w:rPr>
          <w:szCs w:val="22"/>
          <w:lang w:eastAsia="fr-CH"/>
        </w:rPr>
        <w:t>*</w:t>
      </w:r>
      <w:r w:rsidRPr="000B09B9">
        <w:rPr>
          <w:szCs w:val="22"/>
          <w:lang w:eastAsia="fr-CH"/>
        </w:rPr>
        <w:t xml:space="preserve">in erfüllt Teilnahmekriterien </w:t>
      </w:r>
      <w:r w:rsidRPr="00646693">
        <w:rPr>
          <w:szCs w:val="22"/>
          <w:highlight w:val="yellow"/>
          <w:lang w:eastAsia="fr-CH"/>
        </w:rPr>
        <w:t>NAVI</w:t>
      </w:r>
      <w:r w:rsidRPr="000B09B9">
        <w:rPr>
          <w:szCs w:val="22"/>
          <w:lang w:eastAsia="fr-CH"/>
        </w:rPr>
        <w:t>, verweigert aber die Teilnahme</w:t>
      </w:r>
    </w:p>
    <w:p w14:paraId="7418E072" w14:textId="77777777" w:rsidR="00363AAC" w:rsidRPr="000B09B9" w:rsidRDefault="00363AAC" w:rsidP="00363AAC">
      <w:pPr>
        <w:pStyle w:val="Listenabsatz"/>
        <w:numPr>
          <w:ilvl w:val="1"/>
          <w:numId w:val="10"/>
        </w:numPr>
        <w:jc w:val="both"/>
        <w:rPr>
          <w:szCs w:val="22"/>
          <w:lang w:eastAsia="fr-CH"/>
        </w:rPr>
      </w:pPr>
      <w:r w:rsidRPr="000B09B9">
        <w:rPr>
          <w:szCs w:val="22"/>
          <w:lang w:eastAsia="fr-CH"/>
        </w:rPr>
        <w:t>Klient</w:t>
      </w:r>
      <w:r>
        <w:rPr>
          <w:szCs w:val="22"/>
          <w:lang w:eastAsia="fr-CH"/>
        </w:rPr>
        <w:t>*</w:t>
      </w:r>
      <w:r w:rsidRPr="000B09B9">
        <w:rPr>
          <w:szCs w:val="22"/>
          <w:lang w:eastAsia="fr-CH"/>
        </w:rPr>
        <w:t xml:space="preserve">in bricht </w:t>
      </w:r>
      <w:r w:rsidRPr="00646693">
        <w:rPr>
          <w:szCs w:val="22"/>
          <w:highlight w:val="yellow"/>
          <w:lang w:eastAsia="fr-CH"/>
        </w:rPr>
        <w:t>NAVI</w:t>
      </w:r>
      <w:r w:rsidRPr="000B09B9">
        <w:rPr>
          <w:szCs w:val="22"/>
          <w:lang w:eastAsia="fr-CH"/>
        </w:rPr>
        <w:t xml:space="preserve"> ab, bevor eine Empfehlung vorliegt</w:t>
      </w:r>
    </w:p>
    <w:p w14:paraId="796779BC" w14:textId="77777777" w:rsidR="00363AAC" w:rsidRDefault="00363AAC" w:rsidP="00363AAC">
      <w:pPr>
        <w:jc w:val="both"/>
        <w:rPr>
          <w:sz w:val="20"/>
          <w:lang w:eastAsia="fr-CH"/>
        </w:rPr>
      </w:pPr>
    </w:p>
    <w:p w14:paraId="11B6191C" w14:textId="77777777" w:rsidR="00363AAC" w:rsidRPr="0039731F" w:rsidRDefault="00363AAC" w:rsidP="00363AAC">
      <w:pPr>
        <w:jc w:val="both"/>
        <w:rPr>
          <w:szCs w:val="22"/>
          <w:lang w:eastAsia="fr-CH"/>
        </w:rPr>
      </w:pPr>
      <w:r w:rsidRPr="00A12817">
        <w:rPr>
          <w:szCs w:val="22"/>
          <w:highlight w:val="yellow"/>
          <w:lang w:eastAsia="fr-CH"/>
        </w:rPr>
        <w:t>Die Zielgruppeneinteilung wird von den fallführenden Sozialarbeitenden SOD regelmässig überprüft und bei Bedarf und nach Rücksprache</w:t>
      </w:r>
      <w:r>
        <w:rPr>
          <w:szCs w:val="22"/>
          <w:highlight w:val="yellow"/>
          <w:lang w:eastAsia="fr-CH"/>
        </w:rPr>
        <w:t xml:space="preserve"> mit den Bezugspersonen</w:t>
      </w:r>
      <w:r w:rsidRPr="00A12817">
        <w:rPr>
          <w:szCs w:val="22"/>
          <w:highlight w:val="yellow"/>
          <w:lang w:eastAsia="fr-CH"/>
        </w:rPr>
        <w:t xml:space="preserve"> der Einsatzorte der Klient*innen angepasst.</w:t>
      </w:r>
      <w:r w:rsidRPr="0039731F">
        <w:rPr>
          <w:szCs w:val="22"/>
          <w:lang w:eastAsia="fr-CH"/>
        </w:rPr>
        <w:t xml:space="preserve"> </w:t>
      </w:r>
    </w:p>
    <w:p w14:paraId="11EE0BBC" w14:textId="77777777" w:rsidR="00363AAC" w:rsidRPr="000B09B9" w:rsidRDefault="00363AAC" w:rsidP="00363AAC">
      <w:pPr>
        <w:jc w:val="both"/>
        <w:rPr>
          <w:sz w:val="20"/>
          <w:lang w:eastAsia="fr-CH"/>
        </w:rPr>
      </w:pPr>
    </w:p>
    <w:p w14:paraId="7444E67D" w14:textId="77777777" w:rsidR="00363AAC" w:rsidRPr="00047538" w:rsidRDefault="00363AAC" w:rsidP="00363AAC">
      <w:pPr>
        <w:jc w:val="both"/>
        <w:rPr>
          <w:szCs w:val="22"/>
          <w:lang w:eastAsia="de-CH"/>
        </w:rPr>
      </w:pPr>
      <w:r w:rsidRPr="000B09B9">
        <w:rPr>
          <w:szCs w:val="22"/>
          <w:lang w:eastAsia="de-CH"/>
        </w:rPr>
        <w:lastRenderedPageBreak/>
        <w:t xml:space="preserve">Weitere Details sind in der </w:t>
      </w:r>
      <w:proofErr w:type="spellStart"/>
      <w:r w:rsidRPr="00800E06">
        <w:rPr>
          <w:szCs w:val="22"/>
          <w:lang w:val="de-DE"/>
        </w:rPr>
        <w:t>KiSS</w:t>
      </w:r>
      <w:proofErr w:type="spellEnd"/>
      <w:r w:rsidRPr="00800E06">
        <w:rPr>
          <w:szCs w:val="22"/>
          <w:lang w:val="de-DE"/>
        </w:rPr>
        <w:t xml:space="preserve">-Bedienerhilfe </w:t>
      </w:r>
      <w:r w:rsidRPr="000B09B9">
        <w:rPr>
          <w:szCs w:val="22"/>
        </w:rPr>
        <w:t>«</w:t>
      </w:r>
      <w:r w:rsidRPr="00800E06">
        <w:rPr>
          <w:szCs w:val="22"/>
          <w:lang w:val="de-DE"/>
        </w:rPr>
        <w:t>Ausfüllen Basisdaten - Registerkarten Person und Wohnsituation</w:t>
      </w:r>
      <w:r w:rsidRPr="000B09B9">
        <w:rPr>
          <w:szCs w:val="22"/>
        </w:rPr>
        <w:t>»</w:t>
      </w:r>
      <w:r w:rsidRPr="000B09B9">
        <w:rPr>
          <w:szCs w:val="22"/>
          <w:lang w:val="de-DE"/>
        </w:rPr>
        <w:t xml:space="preserve"> und </w:t>
      </w:r>
      <w:hyperlink r:id="rId29" w:history="1">
        <w:proofErr w:type="spellStart"/>
        <w:r w:rsidRPr="00022858">
          <w:rPr>
            <w:rStyle w:val="Hyperlink"/>
            <w:szCs w:val="22"/>
            <w:lang w:val="de-DE"/>
          </w:rPr>
          <w:t>KiSS</w:t>
        </w:r>
        <w:proofErr w:type="spellEnd"/>
        <w:r w:rsidRPr="00022858">
          <w:rPr>
            <w:rStyle w:val="Hyperlink"/>
            <w:szCs w:val="22"/>
            <w:lang w:val="de-DE"/>
          </w:rPr>
          <w:t xml:space="preserve">-Bedienerhilfe </w:t>
        </w:r>
        <w:r w:rsidRPr="00022858">
          <w:rPr>
            <w:szCs w:val="22"/>
          </w:rPr>
          <w:t>«</w:t>
        </w:r>
        <w:r w:rsidRPr="00022858">
          <w:rPr>
            <w:rStyle w:val="Hyperlink"/>
            <w:szCs w:val="22"/>
            <w:lang w:val="de-DE"/>
          </w:rPr>
          <w:t>Erfassung Erwerbsfelder im Register Arbeit</w:t>
        </w:r>
        <w:r w:rsidRPr="00022858">
          <w:rPr>
            <w:szCs w:val="22"/>
          </w:rPr>
          <w:t>»</w:t>
        </w:r>
        <w:r w:rsidRPr="00022858">
          <w:rPr>
            <w:rStyle w:val="Hyperlink"/>
            <w:szCs w:val="22"/>
            <w:lang w:val="de-DE"/>
          </w:rPr>
          <w:t xml:space="preserve"> festgehalten</w:t>
        </w:r>
      </w:hyperlink>
      <w:r w:rsidRPr="00022858">
        <w:rPr>
          <w:color w:val="30373F"/>
          <w:szCs w:val="22"/>
          <w:lang w:val="de-DE"/>
        </w:rPr>
        <w:t>.</w:t>
      </w:r>
      <w:r w:rsidRPr="00047538">
        <w:rPr>
          <w:color w:val="30373F"/>
          <w:szCs w:val="22"/>
          <w:lang w:val="de-DE"/>
        </w:rPr>
        <w:t xml:space="preserve"> </w:t>
      </w:r>
    </w:p>
    <w:p w14:paraId="124B3649" w14:textId="77777777" w:rsidR="00363AAC" w:rsidRPr="00521D40" w:rsidRDefault="00363AAC" w:rsidP="00363AAC">
      <w:pPr>
        <w:jc w:val="both"/>
        <w:rPr>
          <w:szCs w:val="22"/>
        </w:rPr>
      </w:pPr>
    </w:p>
    <w:p w14:paraId="6A6E3F25" w14:textId="77777777" w:rsidR="00363AAC" w:rsidRDefault="00363AAC" w:rsidP="00363AAC">
      <w:pPr>
        <w:spacing w:line="260" w:lineRule="atLeast"/>
        <w:contextualSpacing/>
        <w:jc w:val="both"/>
      </w:pPr>
    </w:p>
    <w:p w14:paraId="22796A3A" w14:textId="77777777" w:rsidR="00363AAC" w:rsidRPr="00F97CC8" w:rsidRDefault="00363AAC" w:rsidP="00363AAC">
      <w:pPr>
        <w:autoSpaceDE w:val="0"/>
        <w:autoSpaceDN w:val="0"/>
        <w:adjustRightInd w:val="0"/>
        <w:jc w:val="both"/>
        <w:rPr>
          <w:sz w:val="16"/>
          <w:szCs w:val="16"/>
          <w:lang w:eastAsia="de-CH"/>
        </w:rPr>
      </w:pPr>
    </w:p>
    <w:p w14:paraId="252CC344" w14:textId="77777777" w:rsidR="00F97CC8" w:rsidRPr="00363AAC" w:rsidRDefault="00F97CC8" w:rsidP="00363AAC"/>
    <w:sectPr w:rsidR="00F97CC8" w:rsidRPr="00363AAC" w:rsidSect="00321BCB">
      <w:headerReference w:type="default" r:id="rId30"/>
      <w:footerReference w:type="default" r:id="rId31"/>
      <w:headerReference w:type="first" r:id="rId32"/>
      <w:pgSz w:w="11906" w:h="16838" w:code="9"/>
      <w:pgMar w:top="1985" w:right="1134" w:bottom="567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A08D3" w14:textId="77777777" w:rsidR="00B15AF0" w:rsidRDefault="00B15AF0">
      <w:r>
        <w:separator/>
      </w:r>
    </w:p>
  </w:endnote>
  <w:endnote w:type="continuationSeparator" w:id="0">
    <w:p w14:paraId="748C11D5" w14:textId="77777777" w:rsidR="00B15AF0" w:rsidRDefault="00B1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953EAE" w:rsidRPr="00363AAC" w14:paraId="252CC354" w14:textId="77777777">
      <w:trPr>
        <w:trHeight w:val="284"/>
      </w:trPr>
      <w:tc>
        <w:tcPr>
          <w:tcW w:w="5063" w:type="dxa"/>
        </w:tcPr>
        <w:p w14:paraId="252CC351" w14:textId="6543AA9C" w:rsidR="00953EAE" w:rsidRDefault="00953EAE" w:rsidP="00363AAC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 xml:space="preserve">HAW Berufliche und </w:t>
          </w:r>
          <w:proofErr w:type="spellStart"/>
          <w:r>
            <w:rPr>
              <w:sz w:val="17"/>
            </w:rPr>
            <w:t>Soziale</w:t>
          </w:r>
          <w:proofErr w:type="spellEnd"/>
          <w:r>
            <w:rPr>
              <w:sz w:val="17"/>
            </w:rPr>
            <w:t xml:space="preserve"> Integration- </w:t>
          </w:r>
          <w:r w:rsidR="00363AAC">
            <w:rPr>
              <w:sz w:val="17"/>
            </w:rPr>
            <w:t>NAVI</w:t>
          </w:r>
        </w:p>
      </w:tc>
      <w:tc>
        <w:tcPr>
          <w:tcW w:w="1430" w:type="dxa"/>
        </w:tcPr>
        <w:p w14:paraId="252CC352" w14:textId="77777777" w:rsidR="00953EAE" w:rsidRDefault="00953EAE" w:rsidP="00953EA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14:paraId="252CC353" w14:textId="77777777" w:rsidR="00953EAE" w:rsidRDefault="00953EAE" w:rsidP="00953EAE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</w:p>
      </w:tc>
    </w:tr>
  </w:tbl>
  <w:p w14:paraId="252CC355" w14:textId="77777777" w:rsidR="008C3F9E" w:rsidRDefault="008C3F9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6D31" w14:textId="77777777" w:rsidR="00B15AF0" w:rsidRDefault="00B15AF0">
      <w:r>
        <w:separator/>
      </w:r>
    </w:p>
  </w:footnote>
  <w:footnote w:type="continuationSeparator" w:id="0">
    <w:p w14:paraId="086D64E9" w14:textId="77777777" w:rsidR="00B15AF0" w:rsidRDefault="00B15AF0">
      <w:r>
        <w:continuationSeparator/>
      </w:r>
    </w:p>
  </w:footnote>
  <w:footnote w:id="1">
    <w:p w14:paraId="26ECE93F" w14:textId="77777777" w:rsidR="00363AAC" w:rsidRPr="00121765" w:rsidRDefault="00363AAC" w:rsidP="00363AAC">
      <w:pPr>
        <w:pStyle w:val="Funotentext"/>
        <w:jc w:val="both"/>
        <w:rPr>
          <w:lang w:val="de-DE"/>
        </w:rPr>
      </w:pPr>
      <w:r w:rsidRPr="00121765">
        <w:rPr>
          <w:rStyle w:val="Funotenzeichen"/>
        </w:rPr>
        <w:footnoteRef/>
      </w:r>
      <w:r w:rsidRPr="00121765">
        <w:t xml:space="preserve"> 50% arbeitsfähig bezieht sich auf die Arbeitszeiten der </w:t>
      </w:r>
      <w:r w:rsidRPr="00121765">
        <w:rPr>
          <w:highlight w:val="yellow"/>
        </w:rPr>
        <w:t>NAVI</w:t>
      </w:r>
      <w:r w:rsidRPr="00121765">
        <w:t xml:space="preserve"> (40h-Woche).</w:t>
      </w:r>
    </w:p>
  </w:footnote>
  <w:footnote w:id="2">
    <w:p w14:paraId="69BCD5E0" w14:textId="77777777" w:rsidR="00363AAC" w:rsidRPr="00121765" w:rsidRDefault="00363AAC" w:rsidP="00363AAC">
      <w:pPr>
        <w:pStyle w:val="Funotentext"/>
        <w:jc w:val="both"/>
      </w:pPr>
      <w:r w:rsidRPr="00121765">
        <w:rPr>
          <w:rStyle w:val="Funotenzeichen"/>
        </w:rPr>
        <w:footnoteRef/>
      </w:r>
      <w:r w:rsidRPr="00121765">
        <w:t xml:space="preserve"> Bei der Wahl des Fachbereiches werden die Präferenzen der Klient*innen wenn möglich berücksichtigt.</w:t>
      </w:r>
    </w:p>
  </w:footnote>
  <w:footnote w:id="3">
    <w:p w14:paraId="0C65D0DD" w14:textId="77777777" w:rsidR="00363AAC" w:rsidRPr="00121765" w:rsidRDefault="00363AAC" w:rsidP="00363AAC">
      <w:pPr>
        <w:jc w:val="both"/>
        <w:rPr>
          <w:sz w:val="20"/>
          <w:lang w:val="de-DE"/>
        </w:rPr>
      </w:pPr>
      <w:r w:rsidRPr="00121765">
        <w:rPr>
          <w:rStyle w:val="Funotenzeichen"/>
          <w:sz w:val="20"/>
        </w:rPr>
        <w:footnoteRef/>
      </w:r>
      <w:r w:rsidRPr="00121765">
        <w:rPr>
          <w:sz w:val="20"/>
        </w:rPr>
        <w:t xml:space="preserve"> Die Gültigkeitsdauer «Bericht mit Empfehlung der NAVI» ist zeitlich nicht beschränkt. Eine Neuanmeldung in die NAVI liegt immer im Ermessen der*des fallführenden Sozialarbeiter*in und kann bei einer Änderung der Situation jederzeit erfolgen. </w:t>
      </w:r>
      <w:r w:rsidRPr="00121765">
        <w:rPr>
          <w:sz w:val="20"/>
          <w:lang w:val="de-DE"/>
        </w:rPr>
        <w:t xml:space="preserve">Der Bericht wird </w:t>
      </w:r>
      <w:r w:rsidRPr="00121765">
        <w:rPr>
          <w:sz w:val="20"/>
        </w:rPr>
        <w:t xml:space="preserve">der*dem fallführenden Sozialarbeiter*in </w:t>
      </w:r>
      <w:r w:rsidRPr="00121765">
        <w:rPr>
          <w:sz w:val="20"/>
          <w:lang w:val="de-DE"/>
        </w:rPr>
        <w:t xml:space="preserve">bis spätestens am Mittwoch nach Abschluss der vierwöchigen Abklärung zugestellt. </w:t>
      </w:r>
    </w:p>
  </w:footnote>
  <w:footnote w:id="4">
    <w:p w14:paraId="390A63A3" w14:textId="77777777" w:rsidR="00363AAC" w:rsidRPr="00121765" w:rsidRDefault="00363AAC" w:rsidP="00363AAC">
      <w:pPr>
        <w:pStyle w:val="Funotentext"/>
        <w:jc w:val="both"/>
      </w:pPr>
      <w:r w:rsidRPr="00121765">
        <w:rPr>
          <w:rStyle w:val="Funotenzeichen"/>
        </w:rPr>
        <w:footnoteRef/>
      </w:r>
      <w:r w:rsidRPr="00121765">
        <w:t xml:space="preserve"> Klient*innen unter 25-Jährig erhalten bei der Empfehlung für ein Grundangebot (</w:t>
      </w:r>
      <w:proofErr w:type="spellStart"/>
      <w:r w:rsidRPr="00121765">
        <w:t>Teillohn</w:t>
      </w:r>
      <w:proofErr w:type="spellEnd"/>
      <w:r w:rsidRPr="00121765">
        <w:t>, Gemeinnützige Arbeit und Qualifizierungsprogramm) auch eine Zielgruppeneinteilung.</w:t>
      </w:r>
    </w:p>
  </w:footnote>
  <w:footnote w:id="5">
    <w:p w14:paraId="5E9D2447" w14:textId="77777777" w:rsidR="00363AAC" w:rsidRPr="00121765" w:rsidRDefault="00363AAC" w:rsidP="00363AAC">
      <w:pPr>
        <w:pStyle w:val="Funotentext"/>
        <w:jc w:val="both"/>
      </w:pPr>
      <w:r w:rsidRPr="00121765">
        <w:rPr>
          <w:rStyle w:val="Funotenzeichen"/>
        </w:rPr>
        <w:footnoteRef/>
      </w:r>
      <w:r w:rsidRPr="00121765">
        <w:t xml:space="preserve"> siehe </w:t>
      </w:r>
      <w:hyperlink r:id="rId1" w:history="1">
        <w:r w:rsidRPr="00121765">
          <w:rPr>
            <w:rStyle w:val="Hyperlink"/>
          </w:rPr>
          <w:t>Kompetenzordnung und -delegation und Regelwerke der SOBE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8C3F9E" w14:paraId="252CC34C" w14:textId="77777777">
      <w:tc>
        <w:tcPr>
          <w:tcW w:w="7257" w:type="dxa"/>
          <w:gridSpan w:val="2"/>
        </w:tcPr>
        <w:p w14:paraId="252CC349" w14:textId="56055120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52CC362" wp14:editId="0740A4F7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52CC34A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52CC34B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C3F9E" w14:paraId="252CC34F" w14:textId="77777777">
      <w:trPr>
        <w:trHeight w:val="210"/>
      </w:trPr>
      <w:tc>
        <w:tcPr>
          <w:tcW w:w="680" w:type="dxa"/>
        </w:tcPr>
        <w:p w14:paraId="252CC34D" w14:textId="77777777" w:rsidR="008C3F9E" w:rsidRDefault="008C3F9E">
          <w:pPr>
            <w:pStyle w:val="Kopfzeile"/>
          </w:pPr>
        </w:p>
      </w:tc>
      <w:tc>
        <w:tcPr>
          <w:tcW w:w="9072" w:type="dxa"/>
          <w:gridSpan w:val="2"/>
        </w:tcPr>
        <w:p w14:paraId="252CC34E" w14:textId="54899058" w:rsidR="008C3F9E" w:rsidRDefault="008C3F9E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D92CF2">
            <w:rPr>
              <w:noProof/>
            </w:rPr>
            <w:t>6</w:t>
          </w:r>
          <w:r>
            <w:fldChar w:fldCharType="end"/>
          </w:r>
          <w:r>
            <w:t>/</w:t>
          </w:r>
          <w:fldSimple w:instr=" NUMPAGES   \* MERGEFORMAT ">
            <w:r w:rsidR="00D92CF2">
              <w:rPr>
                <w:noProof/>
              </w:rPr>
              <w:t>7</w:t>
            </w:r>
          </w:fldSimple>
        </w:p>
      </w:tc>
    </w:tr>
  </w:tbl>
  <w:p w14:paraId="252CC350" w14:textId="77777777" w:rsidR="008C3F9E" w:rsidRDefault="008C3F9E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8C3F9E" w14:paraId="252CC358" w14:textId="77777777">
      <w:tc>
        <w:tcPr>
          <w:tcW w:w="7257" w:type="dxa"/>
        </w:tcPr>
        <w:p w14:paraId="252CC356" w14:textId="24D66BB1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252CC363" wp14:editId="19D1E8A3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252CC357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C3F9E" w14:paraId="252CC35B" w14:textId="77777777">
      <w:tc>
        <w:tcPr>
          <w:tcW w:w="7257" w:type="dxa"/>
        </w:tcPr>
        <w:p w14:paraId="252CC359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252CC35A" w14:textId="77777777" w:rsidR="008C3F9E" w:rsidRDefault="008C3F9E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252CC35C" w14:textId="77777777" w:rsidR="008C3F9E" w:rsidRDefault="008C3F9E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216EC"/>
    <w:multiLevelType w:val="multilevel"/>
    <w:tmpl w:val="05B2DA40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348699C"/>
    <w:multiLevelType w:val="hybridMultilevel"/>
    <w:tmpl w:val="877400EE"/>
    <w:lvl w:ilvl="0" w:tplc="ED94D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37CA9"/>
    <w:multiLevelType w:val="hybridMultilevel"/>
    <w:tmpl w:val="FE7ECFEE"/>
    <w:lvl w:ilvl="0" w:tplc="12A0E500">
      <w:start w:val="1"/>
      <w:numFmt w:val="bullet"/>
      <w:lvlText w:val=""/>
      <w:lvlJc w:val="center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A90C0E"/>
    <w:multiLevelType w:val="hybridMultilevel"/>
    <w:tmpl w:val="46E6568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C60AF"/>
    <w:multiLevelType w:val="hybridMultilevel"/>
    <w:tmpl w:val="E216FC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F5240"/>
    <w:multiLevelType w:val="hybridMultilevel"/>
    <w:tmpl w:val="5220F4AE"/>
    <w:lvl w:ilvl="0" w:tplc="ED94DF9C">
      <w:start w:val="1"/>
      <w:numFmt w:val="bullet"/>
      <w:lvlText w:val="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1D4034"/>
    <w:multiLevelType w:val="hybridMultilevel"/>
    <w:tmpl w:val="8D14DE18"/>
    <w:lvl w:ilvl="0" w:tplc="FE687648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5F0FBE8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BC84B0F4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FA22A7A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8206C410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5488471C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622E0D40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9956FE68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A31CFCEC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7" w15:restartNumberingAfterBreak="0">
    <w:nsid w:val="5E262FFB"/>
    <w:multiLevelType w:val="hybridMultilevel"/>
    <w:tmpl w:val="964C46DE"/>
    <w:lvl w:ilvl="0" w:tplc="ED94DF9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232A4"/>
    <w:multiLevelType w:val="hybridMultilevel"/>
    <w:tmpl w:val="EB1C3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924E9"/>
    <w:multiLevelType w:val="hybridMultilevel"/>
    <w:tmpl w:val="071866D2"/>
    <w:lvl w:ilvl="0" w:tplc="3BC2EA4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40675">
    <w:abstractNumId w:val="0"/>
  </w:num>
  <w:num w:numId="2" w16cid:durableId="1914658143">
    <w:abstractNumId w:val="1"/>
  </w:num>
  <w:num w:numId="3" w16cid:durableId="1325813237">
    <w:abstractNumId w:val="6"/>
  </w:num>
  <w:num w:numId="4" w16cid:durableId="888106978">
    <w:abstractNumId w:val="9"/>
  </w:num>
  <w:num w:numId="5" w16cid:durableId="2053846560">
    <w:abstractNumId w:val="2"/>
  </w:num>
  <w:num w:numId="6" w16cid:durableId="1921284890">
    <w:abstractNumId w:val="5"/>
  </w:num>
  <w:num w:numId="7" w16cid:durableId="441648668">
    <w:abstractNumId w:val="7"/>
  </w:num>
  <w:num w:numId="8" w16cid:durableId="1956399958">
    <w:abstractNumId w:val="4"/>
  </w:num>
  <w:num w:numId="9" w16cid:durableId="218711418">
    <w:abstractNumId w:val="8"/>
  </w:num>
  <w:num w:numId="10" w16cid:durableId="1976135088">
    <w:abstractNumId w:val="3"/>
  </w:num>
  <w:num w:numId="11" w16cid:durableId="331374067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CH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34589F"/>
    <w:rsid w:val="000106E8"/>
    <w:rsid w:val="0001435B"/>
    <w:rsid w:val="00024047"/>
    <w:rsid w:val="00025170"/>
    <w:rsid w:val="000262FF"/>
    <w:rsid w:val="000361BF"/>
    <w:rsid w:val="00036E84"/>
    <w:rsid w:val="000375FB"/>
    <w:rsid w:val="000379BE"/>
    <w:rsid w:val="00047278"/>
    <w:rsid w:val="000535DF"/>
    <w:rsid w:val="0005703F"/>
    <w:rsid w:val="00061D9D"/>
    <w:rsid w:val="0006527D"/>
    <w:rsid w:val="00073A59"/>
    <w:rsid w:val="00094B79"/>
    <w:rsid w:val="000B09B9"/>
    <w:rsid w:val="000B10DE"/>
    <w:rsid w:val="000B61D9"/>
    <w:rsid w:val="000C0E06"/>
    <w:rsid w:val="000F5B0B"/>
    <w:rsid w:val="001031F7"/>
    <w:rsid w:val="0010588A"/>
    <w:rsid w:val="0012198D"/>
    <w:rsid w:val="001221B3"/>
    <w:rsid w:val="00137F98"/>
    <w:rsid w:val="001417A8"/>
    <w:rsid w:val="00162049"/>
    <w:rsid w:val="0016315D"/>
    <w:rsid w:val="00172743"/>
    <w:rsid w:val="001733A8"/>
    <w:rsid w:val="001734B5"/>
    <w:rsid w:val="00176A9A"/>
    <w:rsid w:val="00181C3B"/>
    <w:rsid w:val="001823C4"/>
    <w:rsid w:val="00183949"/>
    <w:rsid w:val="00190CFA"/>
    <w:rsid w:val="00191244"/>
    <w:rsid w:val="001919B0"/>
    <w:rsid w:val="001945F3"/>
    <w:rsid w:val="00196AC6"/>
    <w:rsid w:val="001A3FE3"/>
    <w:rsid w:val="001A5719"/>
    <w:rsid w:val="001A5A5B"/>
    <w:rsid w:val="001A7C6B"/>
    <w:rsid w:val="001B1A65"/>
    <w:rsid w:val="001C5655"/>
    <w:rsid w:val="001D092F"/>
    <w:rsid w:val="001D5FF8"/>
    <w:rsid w:val="001E7C98"/>
    <w:rsid w:val="001F192F"/>
    <w:rsid w:val="002072CA"/>
    <w:rsid w:val="002078A4"/>
    <w:rsid w:val="002107A3"/>
    <w:rsid w:val="002127BE"/>
    <w:rsid w:val="002129A1"/>
    <w:rsid w:val="00217C9B"/>
    <w:rsid w:val="00241EC6"/>
    <w:rsid w:val="00242D1E"/>
    <w:rsid w:val="00264CB2"/>
    <w:rsid w:val="0026501F"/>
    <w:rsid w:val="0027264C"/>
    <w:rsid w:val="00276048"/>
    <w:rsid w:val="00280A5B"/>
    <w:rsid w:val="00282621"/>
    <w:rsid w:val="00292376"/>
    <w:rsid w:val="002A061E"/>
    <w:rsid w:val="002A1AB3"/>
    <w:rsid w:val="002B2328"/>
    <w:rsid w:val="002C0EFF"/>
    <w:rsid w:val="002C2443"/>
    <w:rsid w:val="002C3F83"/>
    <w:rsid w:val="002C6D06"/>
    <w:rsid w:val="002D084C"/>
    <w:rsid w:val="002D4661"/>
    <w:rsid w:val="002F0C52"/>
    <w:rsid w:val="003138A7"/>
    <w:rsid w:val="00321BCB"/>
    <w:rsid w:val="00324DDA"/>
    <w:rsid w:val="00330651"/>
    <w:rsid w:val="00332741"/>
    <w:rsid w:val="003417D2"/>
    <w:rsid w:val="00341E08"/>
    <w:rsid w:val="0034589F"/>
    <w:rsid w:val="00360079"/>
    <w:rsid w:val="003600F9"/>
    <w:rsid w:val="00361C1A"/>
    <w:rsid w:val="00363AAC"/>
    <w:rsid w:val="0036542E"/>
    <w:rsid w:val="0036650C"/>
    <w:rsid w:val="00367727"/>
    <w:rsid w:val="00373CB9"/>
    <w:rsid w:val="00375FC2"/>
    <w:rsid w:val="00377273"/>
    <w:rsid w:val="00384BD7"/>
    <w:rsid w:val="00391ADF"/>
    <w:rsid w:val="003C6495"/>
    <w:rsid w:val="003C7125"/>
    <w:rsid w:val="003E5FC8"/>
    <w:rsid w:val="003F181C"/>
    <w:rsid w:val="003F34ED"/>
    <w:rsid w:val="003F7C7E"/>
    <w:rsid w:val="00404771"/>
    <w:rsid w:val="00404780"/>
    <w:rsid w:val="00410F4F"/>
    <w:rsid w:val="00411E86"/>
    <w:rsid w:val="004127E8"/>
    <w:rsid w:val="0042547C"/>
    <w:rsid w:val="00434465"/>
    <w:rsid w:val="00442A4A"/>
    <w:rsid w:val="004615B4"/>
    <w:rsid w:val="0049170F"/>
    <w:rsid w:val="004A0336"/>
    <w:rsid w:val="004A5161"/>
    <w:rsid w:val="004A60B2"/>
    <w:rsid w:val="004A6922"/>
    <w:rsid w:val="004A6AE8"/>
    <w:rsid w:val="004A7A22"/>
    <w:rsid w:val="004B6E13"/>
    <w:rsid w:val="004C5D35"/>
    <w:rsid w:val="004D3246"/>
    <w:rsid w:val="004E55CA"/>
    <w:rsid w:val="004F287C"/>
    <w:rsid w:val="004F4CB5"/>
    <w:rsid w:val="00505E36"/>
    <w:rsid w:val="0052531A"/>
    <w:rsid w:val="00525403"/>
    <w:rsid w:val="005408D1"/>
    <w:rsid w:val="00554A8C"/>
    <w:rsid w:val="005560CB"/>
    <w:rsid w:val="0056292D"/>
    <w:rsid w:val="00570BF1"/>
    <w:rsid w:val="005715E9"/>
    <w:rsid w:val="00577530"/>
    <w:rsid w:val="005800F3"/>
    <w:rsid w:val="00581608"/>
    <w:rsid w:val="00582B54"/>
    <w:rsid w:val="005837E2"/>
    <w:rsid w:val="005A49D6"/>
    <w:rsid w:val="005A514C"/>
    <w:rsid w:val="00600672"/>
    <w:rsid w:val="006014BC"/>
    <w:rsid w:val="00602792"/>
    <w:rsid w:val="00605C97"/>
    <w:rsid w:val="00607475"/>
    <w:rsid w:val="00621B99"/>
    <w:rsid w:val="00621DDF"/>
    <w:rsid w:val="00633CEC"/>
    <w:rsid w:val="006401F1"/>
    <w:rsid w:val="0065034C"/>
    <w:rsid w:val="00654CB0"/>
    <w:rsid w:val="00663A2A"/>
    <w:rsid w:val="00663B32"/>
    <w:rsid w:val="00671FE2"/>
    <w:rsid w:val="006834BF"/>
    <w:rsid w:val="006C538B"/>
    <w:rsid w:val="006C7259"/>
    <w:rsid w:val="006D0878"/>
    <w:rsid w:val="006E6BAB"/>
    <w:rsid w:val="006F6D8A"/>
    <w:rsid w:val="0070789A"/>
    <w:rsid w:val="00707A1B"/>
    <w:rsid w:val="00711334"/>
    <w:rsid w:val="0071693A"/>
    <w:rsid w:val="00721C79"/>
    <w:rsid w:val="007249CB"/>
    <w:rsid w:val="0072702B"/>
    <w:rsid w:val="0073029B"/>
    <w:rsid w:val="00731330"/>
    <w:rsid w:val="00737081"/>
    <w:rsid w:val="00740627"/>
    <w:rsid w:val="00751840"/>
    <w:rsid w:val="00751D20"/>
    <w:rsid w:val="00757B0D"/>
    <w:rsid w:val="0076537F"/>
    <w:rsid w:val="00775434"/>
    <w:rsid w:val="00775790"/>
    <w:rsid w:val="0077609B"/>
    <w:rsid w:val="00777A15"/>
    <w:rsid w:val="00793132"/>
    <w:rsid w:val="007A675B"/>
    <w:rsid w:val="007B3FA9"/>
    <w:rsid w:val="007B4BB1"/>
    <w:rsid w:val="007C35B6"/>
    <w:rsid w:val="007C725C"/>
    <w:rsid w:val="007D1B02"/>
    <w:rsid w:val="007E10BF"/>
    <w:rsid w:val="007F2591"/>
    <w:rsid w:val="007F341E"/>
    <w:rsid w:val="007F4B3A"/>
    <w:rsid w:val="00804B8C"/>
    <w:rsid w:val="00814C90"/>
    <w:rsid w:val="00820DD6"/>
    <w:rsid w:val="00823282"/>
    <w:rsid w:val="00830E94"/>
    <w:rsid w:val="00831BC1"/>
    <w:rsid w:val="008324F4"/>
    <w:rsid w:val="0083360A"/>
    <w:rsid w:val="00833D0F"/>
    <w:rsid w:val="00871E45"/>
    <w:rsid w:val="00872EEE"/>
    <w:rsid w:val="008751AE"/>
    <w:rsid w:val="00877148"/>
    <w:rsid w:val="00881067"/>
    <w:rsid w:val="00883702"/>
    <w:rsid w:val="00896DE3"/>
    <w:rsid w:val="00897CC1"/>
    <w:rsid w:val="00897DA1"/>
    <w:rsid w:val="008B146B"/>
    <w:rsid w:val="008B76EA"/>
    <w:rsid w:val="008C096F"/>
    <w:rsid w:val="008C33B8"/>
    <w:rsid w:val="008C3E8F"/>
    <w:rsid w:val="008C3F9E"/>
    <w:rsid w:val="008D1C0B"/>
    <w:rsid w:val="008E12A6"/>
    <w:rsid w:val="008E212C"/>
    <w:rsid w:val="008E49E7"/>
    <w:rsid w:val="008F4ECA"/>
    <w:rsid w:val="0090067B"/>
    <w:rsid w:val="00905B43"/>
    <w:rsid w:val="00907BA1"/>
    <w:rsid w:val="009151CD"/>
    <w:rsid w:val="00923B5A"/>
    <w:rsid w:val="0092524D"/>
    <w:rsid w:val="00926A14"/>
    <w:rsid w:val="00932D22"/>
    <w:rsid w:val="00933DC7"/>
    <w:rsid w:val="00936C42"/>
    <w:rsid w:val="00937ADD"/>
    <w:rsid w:val="00941408"/>
    <w:rsid w:val="00953EAE"/>
    <w:rsid w:val="009731D9"/>
    <w:rsid w:val="0097498C"/>
    <w:rsid w:val="00986BA5"/>
    <w:rsid w:val="00991293"/>
    <w:rsid w:val="009A01A5"/>
    <w:rsid w:val="009A4EE5"/>
    <w:rsid w:val="009B022D"/>
    <w:rsid w:val="009C5BD4"/>
    <w:rsid w:val="009C6302"/>
    <w:rsid w:val="009D2CED"/>
    <w:rsid w:val="00A00879"/>
    <w:rsid w:val="00A15BF1"/>
    <w:rsid w:val="00A22B16"/>
    <w:rsid w:val="00A25EDE"/>
    <w:rsid w:val="00A335AE"/>
    <w:rsid w:val="00A3774A"/>
    <w:rsid w:val="00A37B65"/>
    <w:rsid w:val="00A41FDB"/>
    <w:rsid w:val="00A4273D"/>
    <w:rsid w:val="00A508DF"/>
    <w:rsid w:val="00A5187F"/>
    <w:rsid w:val="00A52A83"/>
    <w:rsid w:val="00A57B6F"/>
    <w:rsid w:val="00A638A9"/>
    <w:rsid w:val="00A646BA"/>
    <w:rsid w:val="00A71B63"/>
    <w:rsid w:val="00A73335"/>
    <w:rsid w:val="00A83EF0"/>
    <w:rsid w:val="00A86FBC"/>
    <w:rsid w:val="00A94A37"/>
    <w:rsid w:val="00AA2022"/>
    <w:rsid w:val="00AB1CAD"/>
    <w:rsid w:val="00AC222F"/>
    <w:rsid w:val="00AD1074"/>
    <w:rsid w:val="00AD6C12"/>
    <w:rsid w:val="00AE6089"/>
    <w:rsid w:val="00AF1759"/>
    <w:rsid w:val="00AF3066"/>
    <w:rsid w:val="00B02714"/>
    <w:rsid w:val="00B0472F"/>
    <w:rsid w:val="00B15AF0"/>
    <w:rsid w:val="00B21A43"/>
    <w:rsid w:val="00B24233"/>
    <w:rsid w:val="00B243C5"/>
    <w:rsid w:val="00B261DA"/>
    <w:rsid w:val="00B37685"/>
    <w:rsid w:val="00B4102E"/>
    <w:rsid w:val="00B46466"/>
    <w:rsid w:val="00B67977"/>
    <w:rsid w:val="00B92738"/>
    <w:rsid w:val="00BA349C"/>
    <w:rsid w:val="00BC09F9"/>
    <w:rsid w:val="00BD2BE5"/>
    <w:rsid w:val="00BD414F"/>
    <w:rsid w:val="00BE1F8A"/>
    <w:rsid w:val="00BE6EC1"/>
    <w:rsid w:val="00BF15B9"/>
    <w:rsid w:val="00BF78D0"/>
    <w:rsid w:val="00BF7D77"/>
    <w:rsid w:val="00C04F04"/>
    <w:rsid w:val="00C10543"/>
    <w:rsid w:val="00C1517E"/>
    <w:rsid w:val="00C219CF"/>
    <w:rsid w:val="00C224C1"/>
    <w:rsid w:val="00C31D45"/>
    <w:rsid w:val="00C42C4A"/>
    <w:rsid w:val="00C42CE8"/>
    <w:rsid w:val="00C5231F"/>
    <w:rsid w:val="00C67189"/>
    <w:rsid w:val="00C71D76"/>
    <w:rsid w:val="00C83197"/>
    <w:rsid w:val="00C86D3E"/>
    <w:rsid w:val="00C93EF9"/>
    <w:rsid w:val="00CB1CDB"/>
    <w:rsid w:val="00CB5977"/>
    <w:rsid w:val="00CB7AC2"/>
    <w:rsid w:val="00CC72C6"/>
    <w:rsid w:val="00CE2D47"/>
    <w:rsid w:val="00CF3E9B"/>
    <w:rsid w:val="00CF6F9F"/>
    <w:rsid w:val="00D02EE8"/>
    <w:rsid w:val="00D06DF5"/>
    <w:rsid w:val="00D10FB7"/>
    <w:rsid w:val="00D1694A"/>
    <w:rsid w:val="00D17AE8"/>
    <w:rsid w:val="00D21857"/>
    <w:rsid w:val="00D233B6"/>
    <w:rsid w:val="00D25CC2"/>
    <w:rsid w:val="00D27EB5"/>
    <w:rsid w:val="00D32237"/>
    <w:rsid w:val="00D37063"/>
    <w:rsid w:val="00D41F0A"/>
    <w:rsid w:val="00D4484E"/>
    <w:rsid w:val="00D468DE"/>
    <w:rsid w:val="00D65499"/>
    <w:rsid w:val="00D807FC"/>
    <w:rsid w:val="00D83489"/>
    <w:rsid w:val="00D92CF2"/>
    <w:rsid w:val="00D97A1F"/>
    <w:rsid w:val="00DA024F"/>
    <w:rsid w:val="00DA7ED5"/>
    <w:rsid w:val="00DC3942"/>
    <w:rsid w:val="00DE2556"/>
    <w:rsid w:val="00DE623B"/>
    <w:rsid w:val="00DE649C"/>
    <w:rsid w:val="00DF1853"/>
    <w:rsid w:val="00E031C7"/>
    <w:rsid w:val="00E15C5B"/>
    <w:rsid w:val="00E24119"/>
    <w:rsid w:val="00E3024C"/>
    <w:rsid w:val="00E329DE"/>
    <w:rsid w:val="00E36FAC"/>
    <w:rsid w:val="00E53D84"/>
    <w:rsid w:val="00E54C54"/>
    <w:rsid w:val="00E73F87"/>
    <w:rsid w:val="00E74405"/>
    <w:rsid w:val="00E75DC9"/>
    <w:rsid w:val="00E84F50"/>
    <w:rsid w:val="00E97D09"/>
    <w:rsid w:val="00EA1235"/>
    <w:rsid w:val="00EB1EE4"/>
    <w:rsid w:val="00EB55C8"/>
    <w:rsid w:val="00EC7199"/>
    <w:rsid w:val="00ED745C"/>
    <w:rsid w:val="00EE2CE9"/>
    <w:rsid w:val="00EE3451"/>
    <w:rsid w:val="00EF537B"/>
    <w:rsid w:val="00F02DF8"/>
    <w:rsid w:val="00F10234"/>
    <w:rsid w:val="00F24242"/>
    <w:rsid w:val="00F345AF"/>
    <w:rsid w:val="00F36AEA"/>
    <w:rsid w:val="00F41D32"/>
    <w:rsid w:val="00F464B4"/>
    <w:rsid w:val="00F558A0"/>
    <w:rsid w:val="00F72782"/>
    <w:rsid w:val="00F72BB8"/>
    <w:rsid w:val="00F74A91"/>
    <w:rsid w:val="00F77D7E"/>
    <w:rsid w:val="00F82FB4"/>
    <w:rsid w:val="00F90DF9"/>
    <w:rsid w:val="00F93CEE"/>
    <w:rsid w:val="00F96A2E"/>
    <w:rsid w:val="00F979FA"/>
    <w:rsid w:val="00F97CC8"/>
    <w:rsid w:val="00FA0227"/>
    <w:rsid w:val="00FB49FF"/>
    <w:rsid w:val="00FC212E"/>
    <w:rsid w:val="00FC552B"/>
    <w:rsid w:val="00FC61F2"/>
    <w:rsid w:val="00FD07BC"/>
    <w:rsid w:val="00FD39E9"/>
    <w:rsid w:val="00FD7BB8"/>
    <w:rsid w:val="00FE32C1"/>
    <w:rsid w:val="00FE65B3"/>
    <w:rsid w:val="00FF2014"/>
    <w:rsid w:val="00FF23FA"/>
    <w:rsid w:val="00FF4583"/>
    <w:rsid w:val="00FF6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5297"/>
    <o:shapelayout v:ext="edit">
      <o:idmap v:ext="edit" data="1"/>
    </o:shapelayout>
  </w:shapeDefaults>
  <w:decimalSymbol w:val="."/>
  <w:listSeparator w:val=";"/>
  <w14:docId w14:val="252CC2CC"/>
  <w15:docId w15:val="{637CE6C0-6622-45AA-AB55-6B6C01354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rsid w:val="00E73F87"/>
    <w:pPr>
      <w:numPr>
        <w:numId w:val="1"/>
      </w:numPr>
      <w:shd w:val="clear" w:color="auto" w:fill="99CCFF"/>
      <w:tabs>
        <w:tab w:val="left" w:pos="709"/>
      </w:tabs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uiPriority w:val="39"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uiPriority w:val="39"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  <w:link w:val="Absatz0Zchn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4589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Kommentarzeichen">
    <w:name w:val="annotation reference"/>
    <w:semiHidden/>
    <w:rsid w:val="00D27EB5"/>
    <w:rPr>
      <w:sz w:val="16"/>
      <w:szCs w:val="16"/>
    </w:rPr>
  </w:style>
  <w:style w:type="paragraph" w:styleId="Kommentartext">
    <w:name w:val="annotation text"/>
    <w:basedOn w:val="Standard"/>
    <w:semiHidden/>
    <w:rsid w:val="00D27EB5"/>
    <w:rPr>
      <w:sz w:val="20"/>
    </w:rPr>
  </w:style>
  <w:style w:type="paragraph" w:styleId="Kommentarthema">
    <w:name w:val="annotation subject"/>
    <w:basedOn w:val="Kommentartext"/>
    <w:next w:val="Kommentartext"/>
    <w:semiHidden/>
    <w:rsid w:val="00D27EB5"/>
    <w:rPr>
      <w:b/>
      <w:bCs/>
    </w:rPr>
  </w:style>
  <w:style w:type="paragraph" w:styleId="Funotentext">
    <w:name w:val="footnote text"/>
    <w:basedOn w:val="Standard"/>
    <w:link w:val="FunotentextZchn"/>
    <w:uiPriority w:val="99"/>
    <w:rsid w:val="00621DDF"/>
    <w:rPr>
      <w:sz w:val="20"/>
    </w:rPr>
  </w:style>
  <w:style w:type="character" w:styleId="Funotenzeichen">
    <w:name w:val="footnote reference"/>
    <w:uiPriority w:val="99"/>
    <w:rsid w:val="00621DDF"/>
    <w:rPr>
      <w:vertAlign w:val="superscript"/>
    </w:rPr>
  </w:style>
  <w:style w:type="table" w:customStyle="1" w:styleId="Tabellengitternetz">
    <w:name w:val="Tabellengitternetz"/>
    <w:basedOn w:val="NormaleTabelle"/>
    <w:rsid w:val="00C224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dtZrichInhalt">
    <w:name w:val="Stadt Zürich Inhalt"/>
    <w:basedOn w:val="StandardWeb"/>
    <w:rsid w:val="00DA7ED5"/>
    <w:pPr>
      <w:spacing w:line="260" w:lineRule="atLeast"/>
      <w:ind w:left="720"/>
      <w:jc w:val="both"/>
    </w:pPr>
    <w:rPr>
      <w:rFonts w:ascii="Arial" w:hAnsi="Arial" w:cs="Arial"/>
      <w:color w:val="000000"/>
      <w:sz w:val="22"/>
      <w:szCs w:val="22"/>
      <w:lang w:eastAsia="de-CH"/>
    </w:rPr>
  </w:style>
  <w:style w:type="paragraph" w:styleId="StandardWeb">
    <w:name w:val="Normal (Web)"/>
    <w:basedOn w:val="Standard"/>
    <w:rsid w:val="00DA7ED5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F96A2E"/>
    <w:rPr>
      <w:color w:val="0000FF"/>
      <w:u w:val="single"/>
    </w:rPr>
  </w:style>
  <w:style w:type="character" w:customStyle="1" w:styleId="Absatz0Zchn">
    <w:name w:val="Absatz 0 Zchn"/>
    <w:link w:val="Absatz0"/>
    <w:rsid w:val="00953EAE"/>
    <w:rPr>
      <w:rFonts w:ascii="Arial" w:hAnsi="Arial" w:cs="Arial"/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953EAE"/>
    <w:pPr>
      <w:ind w:left="708"/>
    </w:pPr>
  </w:style>
  <w:style w:type="character" w:customStyle="1" w:styleId="FunotentextZchn">
    <w:name w:val="Fußnotentext Zchn"/>
    <w:link w:val="Funotentext"/>
    <w:uiPriority w:val="99"/>
    <w:rsid w:val="00953EAE"/>
    <w:rPr>
      <w:rFonts w:ascii="Arial" w:hAnsi="Arial" w:cs="Arial"/>
      <w:lang w:eastAsia="de-DE"/>
    </w:rPr>
  </w:style>
  <w:style w:type="table" w:styleId="Tabellenraster">
    <w:name w:val="Table Grid"/>
    <w:basedOn w:val="NormaleTabelle"/>
    <w:rsid w:val="00C6718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basedOn w:val="Absatz-Standardschriftart"/>
    <w:link w:val="Fuzeile"/>
    <w:uiPriority w:val="99"/>
    <w:qFormat/>
    <w:rsid w:val="00D02EE8"/>
    <w:rPr>
      <w:rFonts w:ascii="Arial" w:hAnsi="Arial" w:cs="Arial"/>
      <w:sz w:val="22"/>
      <w:lang w:eastAsia="de-DE"/>
    </w:rPr>
  </w:style>
  <w:style w:type="character" w:styleId="BesuchterLink">
    <w:name w:val="FollowedHyperlink"/>
    <w:basedOn w:val="Absatz-Standardschriftart"/>
    <w:semiHidden/>
    <w:unhideWhenUsed/>
    <w:rsid w:val="00241E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endnotes" Target="endnotes.xml"/><Relationship Id="rId18" Type="http://schemas.openxmlformats.org/officeDocument/2006/relationships/hyperlink" Target="https://sozeloixps.global.szh.loc/ix-SOZ_ELO_DM01/plugin/de.elo.ix.plugin.proxy/web/pages/startup.jsp?useSSO=true&amp;guid=(FCD97BDE-884F-7D11-69C9-9A2BE606D549)" TargetMode="External"/><Relationship Id="rId26" Type="http://schemas.openxmlformats.org/officeDocument/2006/relationships/hyperlink" Target="https://sozeloixps.global.szh.loc/ix-SOZ_ELO_DM01/plugin/de.elo.ix.plugin.proxy/web/pages/startup.jsp?useSSO=true&amp;guid=(E2A5D016-707B-6D21-E776-4482A0316CCF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sozeloixps.global.szh.loc/ix-SOZ_ELO_DM01/plugin/de.elo.ix.plugin.proxy/web/pages/startup.jsp?useSSO=true&amp;guid=(4D10D718-70EA-1F1A-A3A4-BBEC7AF7501A)" TargetMode="External"/><Relationship Id="rId34" Type="http://schemas.openxmlformats.org/officeDocument/2006/relationships/theme" Target="theme/theme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hyperlink" Target="https://seb.intranet.stzh.ch/seb-4-sd/arbeitsintegration/navi" TargetMode="External"/><Relationship Id="rId25" Type="http://schemas.openxmlformats.org/officeDocument/2006/relationships/hyperlink" Target="https://sod.intranet.stzh.ch/fachressorts/soziale-integration-(si)/soziale-und-berufliche-integration/navi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sod.intranet.stzh.ch/SODRegelwerk/Documents/Regelwerk/HAW_Zielgruppen.docx" TargetMode="External"/><Relationship Id="rId20" Type="http://schemas.openxmlformats.org/officeDocument/2006/relationships/hyperlink" Target="https://sozeloixps.global.szh.loc/ix-SOZ_ELO_DM01/plugin/de.elo.ix.plugin.proxy/web/pages/startup.jsp?useSSO=true&amp;guid=(FCD97BDE-884F-7D11-69C9-9A2BE606D549)" TargetMode="External"/><Relationship Id="rId29" Type="http://schemas.openxmlformats.org/officeDocument/2006/relationships/hyperlink" Target="http://kollaboration.intranet.stzh.ch/orga/sod-team/zd-kom/prozesse-applikationen/kissintranet/Bedienerhilfen/Erfassung%20Erwerbsfelder%20im%20Register%20Arbeit.pdf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hyperlink" Target="https://sozeloixps.global.szh.loc/ix-SOZ_ELO_DM01/plugin/de.elo.ix.plugin.proxy/web/pages/startup.jsp?useSSO=true&amp;guid=(2822F5E3-742C-A539-EB6C-3E491A171B17)" TargetMode="External"/><Relationship Id="rId32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hyperlink" Target="https://sod.intranet.stzh.ch/SODRegelwerk/Documents/Regelwerk/HAW_Grundlagen.docx" TargetMode="External"/><Relationship Id="rId23" Type="http://schemas.openxmlformats.org/officeDocument/2006/relationships/hyperlink" Target="https://sozeloixps.global.szh.loc/ix-SOZ_ELO_DM01/plugin/de.elo.ix.plugin.proxy/web/pages/startup.jsp?useSSO=true&amp;guid=(2822F5E3-742C-A539-EB6C-3E491A171B17)" TargetMode="External"/><Relationship Id="rId28" Type="http://schemas.openxmlformats.org/officeDocument/2006/relationships/hyperlink" Target="https://sozeloixps.global.szh.loc/ix-SOZ_ELO_DM01/plugin/de.elo.ix.plugin.proxy/web/pages/startup.jsp?useSSO=true&amp;guid=(E8D60BEB-813E-359B-16C8-8F3919153D5E)" TargetMode="External"/><Relationship Id="rId10" Type="http://schemas.openxmlformats.org/officeDocument/2006/relationships/settings" Target="settings.xml"/><Relationship Id="rId19" Type="http://schemas.openxmlformats.org/officeDocument/2006/relationships/hyperlink" Target="https://sozeloixps.global.szh.loc/ix-SOZ_ELO_DM01/plugin/de.elo.ix.plugin.proxy/web/pages/startup.jsp?useSSO=true&amp;guid=(4D10D718-70EA-1F1A-A3A4-BBEC7AF7501A)" TargetMode="External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sozeloixps.global.szh.loc/ix-SOZ_ELO_DM01/plugin/de.elo.ix.plugin.proxy/web/pages/startup.jsp?useSSO=true&amp;guid=(1C0413F7-2E43-7ABC-426B-98DD2225045F)" TargetMode="External"/><Relationship Id="rId22" Type="http://schemas.openxmlformats.org/officeDocument/2006/relationships/hyperlink" Target="https://sozeloixps.global.szh.loc/ix-SOZ_ELO_DM01/plugin/de.elo.ix.plugin.proxy/web/pages/startup.jsp?useSSO=true&amp;guid=(DABDBE19-06F2-DF4F-ABEE-D94E48CC2930)" TargetMode="External"/><Relationship Id="rId27" Type="http://schemas.openxmlformats.org/officeDocument/2006/relationships/hyperlink" Target="https://seb.intranet.stzh.ch/seb-4-sd/arbeitsintegration/navi" TargetMode="External"/><Relationship Id="rId30" Type="http://schemas.openxmlformats.org/officeDocument/2006/relationships/header" Target="header1.xml"/><Relationship Id="rId8" Type="http://schemas.openxmlformats.org/officeDocument/2006/relationships/numbering" Target="numbering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ozeloixps.global.szh.loc/ix-SOZ_ELO_DM01/plugin/de.elo.ix.plugin.proxy/web/pages/startup.jsp?useSSO=true&amp;guid=(BF892DB8-FCE1-99B7-B765-DE64210C4790)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Handlungsanweisung (HAW)" ma:contentTypeID="0x01010012DCBF5558F0D14AB1FD168DE6C7A40C001A41868E0DB22F429CCA78D2232A6A57" ma:contentTypeVersion="18" ma:contentTypeDescription="" ma:contentTypeScope="" ma:versionID="d1660583894422c5dcdb4ad23ddefcaa">
  <xsd:schema xmlns:xsd="http://www.w3.org/2001/XMLSchema" xmlns:xs="http://www.w3.org/2001/XMLSchema" xmlns:p="http://schemas.microsoft.com/office/2006/metadata/properties" xmlns:ns2="3905ffbc-9aeb-4d51-937e-ee1e2cf00671" xmlns:ns3="f3b92940-74e1-4b32-811a-cd501d17ae23" xmlns:ns5="25f3c3a0-1ed7-46fa-91b0-e5175ac448d0" targetNamespace="http://schemas.microsoft.com/office/2006/metadata/properties" ma:root="true" ma:fieldsID="c05b96d2e69fe4f8733899dce783dde6" ns2:_="" ns3:_="" ns5:_="">
    <xsd:import namespace="3905ffbc-9aeb-4d51-937e-ee1e2cf00671"/>
    <xsd:import namespace="f3b92940-74e1-4b32-811a-cd501d17ae23"/>
    <xsd:import namespace="25f3c3a0-1ed7-46fa-91b0-e5175ac448d0"/>
    <xsd:element name="properties">
      <xsd:complexType>
        <xsd:sequence>
          <xsd:element name="documentManagement">
            <xsd:complexType>
              <xsd:all>
                <xsd:element ref="ns2:Gültig_x0020_von" minOccurs="0"/>
                <xsd:element ref="ns2:Gültig_x0020_bis" minOccurs="0"/>
                <xsd:element ref="ns3:Fachkonzept" minOccurs="0"/>
                <xsd:element ref="ns3:Leistung" minOccurs="0"/>
                <xsd:element ref="ns2:Kurzbeschreibung_x0020_Dokument" minOccurs="0"/>
                <xsd:element ref="ns3:Gesetzliche_x0020_Grundlage" minOccurs="0"/>
                <xsd:element ref="ns3:Dokumentenstatus" minOccurs="0"/>
                <xsd:element ref="ns2:Verantwortliche_x002f_r_x0020_Autor_x002f_in" minOccurs="0"/>
                <xsd:element ref="ns2:Version_x0020_des_x0020_Dokuments" minOccurs="0"/>
                <xsd:element ref="ns2:Dokumentenart1" minOccurs="0"/>
                <xsd:element ref="ns3:SKOS-Kapitel" minOccurs="0"/>
                <xsd:element ref="ns3:Federführende_x002f_s_x0020_Fachressort_x002f_Einheit" minOccurs="0"/>
                <xsd:element ref="ns3:Thematische_x0020_Zuordnung_x0020_Fachressort_x0028_s_x0029_" minOccurs="0"/>
                <xsd:element ref="ns3:Zu_x0020_konsultierende_x002f_-s_x0020_Fachressort_x002f_-s" minOccurs="0"/>
                <xsd:element ref="ns2:Kontaktperson_x0020_für_x0020_SOD_x0020_KOM"/>
                <xsd:element ref="ns3:Herausgabe_x0020_bei_x0020_Informationszugangsgesuchen" minOccurs="0"/>
                <xsd:element ref="ns5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2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3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5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6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7" nillable="true" ma:displayName="Dokumentenart" ma:indexed="true" ma:internalName="Dokumentenart1">
      <xsd:simpleType>
        <xsd:restriction base="dms:Text">
          <xsd:maxLength value="255"/>
        </xsd:restriction>
      </xsd:simpleType>
    </xsd:element>
    <xsd:element name="Kontaktperson_x0020_für_x0020_SOD_x0020_KOM" ma:index="22" ma:displayName="Kontaktperson für SOD KOM" ma:description="Wer ist Ansprechperson zu diesem Dokument für das KOM-Team?" ma:list="UserInfo" ma:SharePointGroup="0" ma:internalName="Kontaktperson_x0020_f_x00fc_r_x0020_SOD_x0020_KOM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4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SKOS-Kapitel" ma:index="18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Federführende_x002f_s_x0020_Fachressort_x002f_Einheit" ma:index="19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Thematische_x0020_Zuordnung_x0020_Fachressort_x0028_s_x0029_" ma:index="20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Zu_x0020_konsultierende_x002f_-s_x0020_Fachressort_x002f_-s" ma:index="21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3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3c3a0-1ed7-46fa-91b0-e5175ac448d0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3</Value>
    </Zu_x0020_konsultierende_x002f_-s_x0020_Fachressort_x002f_-s>
    <Version_x0020_des_x0020_Dokuments xmlns="3905ffbc-9aeb-4d51-937e-ee1e2cf00671">2.1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/>
        <AccountId xsi:nil="true"/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  <Value>3</Value>
    </Thematische_x0020_Zuordnung_x0020_Fachressort_x0028_s_x0029_>
    <Herausgabe_x0020_bei_x0020_Informationszugangsgesuchen xmlns="f3b92940-74e1-4b32-811a-cd501d17ae23">kann herausgegeben werden</Herausgabe_x0020_bei_x0020_Informationszugangsgesuchen>
    <SKOS-Kapitel xmlns="f3b92940-74e1-4b32-811a-cd501d17ae23">
      <Value>1</Value>
      <Value>3</Value>
    </SKOS-Kapitel>
  </documentManagement>
</p:properties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635572832210970585</Data>
    <Filter/>
  </Receiver>
</spe:Receivers>
</file>

<file path=customXml/item7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450BD2FD-9F5B-467D-8A61-A8C132CFF4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BAEA077-8152-4217-97C5-6C9EE68432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80D2AC-8DAE-48F1-98FE-E3BA7270E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5ffbc-9aeb-4d51-937e-ee1e2cf00671"/>
    <ds:schemaRef ds:uri="f3b92940-74e1-4b32-811a-cd501d17ae23"/>
    <ds:schemaRef ds:uri="25f3c3a0-1ed7-46fa-91b0-e5175ac448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75FF83-A1FA-4F00-909E-1B504FE0C129}">
  <ds:schemaRefs>
    <ds:schemaRef ds:uri="http://schemas.microsoft.com/office/2006/metadata/customXsn"/>
  </ds:schemaRefs>
</ds:datastoreItem>
</file>

<file path=customXml/itemProps5.xml><?xml version="1.0" encoding="utf-8"?>
<ds:datastoreItem xmlns:ds="http://schemas.openxmlformats.org/officeDocument/2006/customXml" ds:itemID="{09F93241-DD68-4DC0-97F4-8695F557FD13}">
  <ds:schemaRefs>
    <ds:schemaRef ds:uri="http://purl.org/dc/terms/"/>
    <ds:schemaRef ds:uri="http://schemas.microsoft.com/office/2006/metadata/properties"/>
    <ds:schemaRef ds:uri="http://schemas.microsoft.com/office/2006/documentManagement/types"/>
    <ds:schemaRef ds:uri="25f3c3a0-1ed7-46fa-91b0-e5175ac448d0"/>
    <ds:schemaRef ds:uri="http://www.w3.org/XML/1998/namespace"/>
    <ds:schemaRef ds:uri="http://purl.org/dc/elements/1.1/"/>
    <ds:schemaRef ds:uri="f3b92940-74e1-4b32-811a-cd501d17ae23"/>
    <ds:schemaRef ds:uri="http://schemas.microsoft.com/office/infopath/2007/PartnerControls"/>
    <ds:schemaRef ds:uri="3905ffbc-9aeb-4d51-937e-ee1e2cf00671"/>
    <ds:schemaRef ds:uri="http://schemas.openxmlformats.org/package/2006/metadata/core-properties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8B6158A2-D62F-4786-8C11-4B76319E94C7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118EA913-5349-4750-845F-C17400FF3502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2143</Words>
  <Characters>14550</Characters>
  <Application>Microsoft Office Word</Application>
  <DocSecurity>0</DocSecurity>
  <Lines>318</Lines>
  <Paragraphs>128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HAW Ausserordentliche Unterstützungen</vt:lpstr>
    </vt:vector>
  </TitlesOfParts>
  <Company>Soziale Dienste Stadt Zürich</Company>
  <LinksUpToDate>false</LinksUpToDate>
  <CharactersWithSpaces>16633</CharactersWithSpaces>
  <SharedDoc>false</SharedDoc>
  <HLinks>
    <vt:vector size="12" baseType="variant">
      <vt:variant>
        <vt:i4>851977</vt:i4>
      </vt:variant>
      <vt:variant>
        <vt:i4>3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http://sd.intra.stzh.ch/intranet/sd/sod/leistungen_intake/wirtschaftliche_sozialhilfe/skos_c_1.html</vt:lpwstr>
      </vt:variant>
      <vt:variant>
        <vt:lpwstr/>
      </vt:variant>
      <vt:variant>
        <vt:i4>4063318</vt:i4>
      </vt:variant>
      <vt:variant>
        <vt:i4>0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HAW Berufliche und Soziale Integration (BUSI) - NAVI. Die modulare Abklärung für die persönliche Neuorientierung in Arbeit und Bildung</dc:title>
  <dc:creator>sozhah</dc:creator>
  <cp:lastModifiedBy>Anna-Katharina Thürer (sozthx)</cp:lastModifiedBy>
  <cp:revision>18</cp:revision>
  <cp:lastPrinted>2018-01-26T13:05:00Z</cp:lastPrinted>
  <dcterms:created xsi:type="dcterms:W3CDTF">2021-06-18T07:05:00Z</dcterms:created>
  <dcterms:modified xsi:type="dcterms:W3CDTF">2023-08-18T10:56:00Z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0x01010012DCBF5558F0D14AB1FD168DE6C7A40C001A41868E0DB22F429CCA78D2232A6A57</vt:lpwstr>
  </property>
  <property fmtid="{D5CDD505-2E9C-101B-9397-08002B2CF9AE}" pid="3" name="Bemerkungen">
    <vt:lpwstr/>
  </property>
  <property fmtid="{D5CDD505-2E9C-101B-9397-08002B2CF9AE}" pid="4" name="Intranetverlinkung">
    <vt:lpwstr>Nein</vt:lpwstr>
  </property>
  <property fmtid="{D5CDD505-2E9C-101B-9397-08002B2CF9AE}" pid="5" name="PublishingContact">
    <vt:lpwstr/>
  </property>
  <property fmtid="{D5CDD505-2E9C-101B-9397-08002B2CF9AE}" pid="6" name="1. Verschlagwortung durch">
    <vt:lpwstr/>
  </property>
  <property fmtid="{D5CDD505-2E9C-101B-9397-08002B2CF9AE}" pid="7" name="Datum 1. Verschlagwortung">
    <vt:lpwstr/>
  </property>
  <property fmtid="{D5CDD505-2E9C-101B-9397-08002B2CF9AE}" pid="8" name="Datum 2. Verschlagwortung">
    <vt:lpwstr/>
  </property>
  <property fmtid="{D5CDD505-2E9C-101B-9397-08002B2CF9AE}" pid="9" name="Strategisch verantwortlich">
    <vt:lpwstr/>
  </property>
  <property fmtid="{D5CDD505-2E9C-101B-9397-08002B2CF9AE}" pid="10" name="Document Owner">
    <vt:lpwstr/>
  </property>
  <property fmtid="{D5CDD505-2E9C-101B-9397-08002B2CF9AE}" pid="11" name="2. Verschlagwortung durch">
    <vt:lpwstr/>
  </property>
  <property fmtid="{D5CDD505-2E9C-101B-9397-08002B2CF9AE}" pid="12" name="Inhaltliche Verknüpfungen">
    <vt:lpwstr/>
  </property>
  <property fmtid="{D5CDD505-2E9C-101B-9397-08002B2CF9AE}" pid="13" name="Spezialdienste">
    <vt:lpwstr/>
  </property>
  <property fmtid="{D5CDD505-2E9C-101B-9397-08002B2CF9AE}" pid="14" name="Zielgruppe(n)">
    <vt:lpwstr/>
  </property>
  <property fmtid="{D5CDD505-2E9C-101B-9397-08002B2CF9AE}" pid="15" name="Thema">
    <vt:lpwstr/>
  </property>
  <property fmtid="{D5CDD505-2E9C-101B-9397-08002B2CF9AE}" pid="16" name="ContentType">
    <vt:lpwstr>SOD Handlungsanweisung (HAW)</vt:lpwstr>
  </property>
  <property fmtid="{D5CDD505-2E9C-101B-9397-08002B2CF9AE}" pid="17" name="display_urn:schemas-microsoft-com:office:office#Editor">
    <vt:lpwstr>Schmid Christine (SD)</vt:lpwstr>
  </property>
  <property fmtid="{D5CDD505-2E9C-101B-9397-08002B2CF9AE}" pid="18" name="TemplateUrl">
    <vt:lpwstr/>
  </property>
  <property fmtid="{D5CDD505-2E9C-101B-9397-08002B2CF9AE}" pid="19" name="Order">
    <vt:r8>31300</vt:r8>
  </property>
  <property fmtid="{D5CDD505-2E9C-101B-9397-08002B2CF9AE}" pid="20" name="xd_ProgID">
    <vt:lpwstr/>
  </property>
  <property fmtid="{D5CDD505-2E9C-101B-9397-08002B2CF9AE}" pid="21" name="display_urn:schemas-microsoft-com:office:office#Author">
    <vt:lpwstr>Hohermuth Ivo (SD)</vt:lpwstr>
  </property>
  <property fmtid="{D5CDD505-2E9C-101B-9397-08002B2CF9AE}" pid="22" name="_dlc_DocId">
    <vt:lpwstr>SDSOD-119-437</vt:lpwstr>
  </property>
  <property fmtid="{D5CDD505-2E9C-101B-9397-08002B2CF9AE}" pid="23" name="_dlc_DocIdItemGuid">
    <vt:lpwstr>e99f2557-7f63-41aa-a2ca-2b5899cda236</vt:lpwstr>
  </property>
  <property fmtid="{D5CDD505-2E9C-101B-9397-08002B2CF9AE}" pid="24" name="_dlc_DocIdUrl">
    <vt:lpwstr>http://portal.sd.intra.stzh.ch/sod/regelwerk/_layouts/DocIdRedir.aspx?ID=SDSOD-119-437, SDSOD-119-437</vt:lpwstr>
  </property>
  <property fmtid="{D5CDD505-2E9C-101B-9397-08002B2CF9AE}" pid="25" name="WorkflowChangePath">
    <vt:lpwstr>52675646-02d6-422a-bf6f-0a8dd6281eff,6;52675646-02d6-422a-bf6f-0a8dd6281eff,8;52675646-02d6-422a-bf6f-0a8dd6281eff,10;0d2b39e8-dd18-4502-a924-40335b5a9ad4,12;0d2b39e8-dd18-4502-a924-40335b5a9ad4,14;1dbebda2-0151-441b-bad0-3a4bc52a6e32,7;7dbe9e3d-1110-41fa</vt:lpwstr>
  </property>
  <property fmtid="{D5CDD505-2E9C-101B-9397-08002B2CF9AE}" pid="26" name="TaskStatus">
    <vt:lpwstr>Abgeschlossen</vt:lpwstr>
  </property>
  <property fmtid="{D5CDD505-2E9C-101B-9397-08002B2CF9AE}" pid="27" name="Bemerkungen für SOD Kommunikation">
    <vt:lpwstr/>
  </property>
  <property fmtid="{D5CDD505-2E9C-101B-9397-08002B2CF9AE}" pid="28" name="Überarbeitung nötig">
    <vt:lpwstr>Nein</vt:lpwstr>
  </property>
  <property fmtid="{D5CDD505-2E9C-101B-9397-08002B2CF9AE}" pid="29" name="Priorität Überarbeitung">
    <vt:lpwstr/>
  </property>
  <property fmtid="{D5CDD505-2E9C-101B-9397-08002B2CF9AE}" pid="30" name="Zuständigkeit Verschlagwortung">
    <vt:lpwstr>154</vt:lpwstr>
  </property>
  <property fmtid="{D5CDD505-2E9C-101B-9397-08002B2CF9AE}" pid="31" name="display_urn:schemas-microsoft-com:office:office#Zust_x00e4_ndigkeit_x0020_Verschlagwortung">
    <vt:lpwstr>Hauser Thomas (SD)</vt:lpwstr>
  </property>
  <property fmtid="{D5CDD505-2E9C-101B-9397-08002B2CF9AE}" pid="32" name="Federführendes Fachressort">
    <vt:lpwstr>Wirtschaftliche Hilfe</vt:lpwstr>
  </property>
  <property fmtid="{D5CDD505-2E9C-101B-9397-08002B2CF9AE}" pid="33" name="Dokumentenart0">
    <vt:lpwstr>2</vt:lpwstr>
  </property>
  <property fmtid="{D5CDD505-2E9C-101B-9397-08002B2CF9AE}" pid="34" name="Kontaktperson für SOD KOM">
    <vt:lpwstr>6;#i:0#.w|global\sozhhi</vt:lpwstr>
  </property>
  <property fmtid="{D5CDD505-2E9C-101B-9397-08002B2CF9AE}" pid="35" name="IntraZueriMandant">
    <vt:lpwstr>1;#SOD|d2ca4cc4-367d-4a9a-a3b2-38906409b4ae</vt:lpwstr>
  </property>
  <property fmtid="{D5CDD505-2E9C-101B-9397-08002B2CF9AE}" pid="36" name="Federführende/s Fachressort/Einheit">
    <vt:lpwstr>3</vt:lpwstr>
  </property>
  <property fmtid="{D5CDD505-2E9C-101B-9397-08002B2CF9AE}" pid="37" name="3. Ebene">
    <vt:lpwstr/>
  </property>
  <property fmtid="{D5CDD505-2E9C-101B-9397-08002B2CF9AE}" pid="38" name="5. Ebene">
    <vt:lpwstr/>
  </property>
  <property fmtid="{D5CDD505-2E9C-101B-9397-08002B2CF9AE}" pid="39" name="PublishingHidden">
    <vt:lpwstr>0</vt:lpwstr>
  </property>
  <property fmtid="{D5CDD505-2E9C-101B-9397-08002B2CF9AE}" pid="40" name="Fachkonzept">
    <vt:lpwstr>9</vt:lpwstr>
  </property>
  <property fmtid="{D5CDD505-2E9C-101B-9397-08002B2CF9AE}" pid="41" name="Link Ablageort im Intranet SOD">
    <vt:lpwstr/>
  </property>
  <property fmtid="{D5CDD505-2E9C-101B-9397-08002B2CF9AE}" pid="42" name="Leistung">
    <vt:lpwstr>8</vt:lpwstr>
  </property>
  <property fmtid="{D5CDD505-2E9C-101B-9397-08002B2CF9AE}" pid="43" name="Fachressorts">
    <vt:lpwstr>5;#Wirtschaftliche Hilfe</vt:lpwstr>
  </property>
  <property fmtid="{D5CDD505-2E9C-101B-9397-08002B2CF9AE}" pid="44" name="PublishingAssociatedVariations">
    <vt:lpwstr/>
  </property>
  <property fmtid="{D5CDD505-2E9C-101B-9397-08002B2CF9AE}" pid="45" name="CMS-Medienbiblithek">
    <vt:lpwstr>0</vt:lpwstr>
  </property>
  <property fmtid="{D5CDD505-2E9C-101B-9397-08002B2CF9AE}" pid="46" name="Thematische Zuordnung Fachressort(s)">
    <vt:lpwstr>5;#;#3;#</vt:lpwstr>
  </property>
  <property fmtid="{D5CDD505-2E9C-101B-9397-08002B2CF9AE}" pid="47" name="2. Ebene">
    <vt:lpwstr/>
  </property>
  <property fmtid="{D5CDD505-2E9C-101B-9397-08002B2CF9AE}" pid="48" name="Dokumentenart">
    <vt:lpwstr>HAW Handlungsanweisung</vt:lpwstr>
  </property>
  <property fmtid="{D5CDD505-2E9C-101B-9397-08002B2CF9AE}" pid="49" name="AutorIn">
    <vt:lpwstr/>
  </property>
  <property fmtid="{D5CDD505-2E9C-101B-9397-08002B2CF9AE}" pid="50" name="4. Ebene">
    <vt:lpwstr/>
  </property>
  <property fmtid="{D5CDD505-2E9C-101B-9397-08002B2CF9AE}" pid="51" name="PublishingAssociatedContentType">
    <vt:lpwstr/>
  </property>
  <property fmtid="{D5CDD505-2E9C-101B-9397-08002B2CF9AE}" pid="52" name="SKOS Kapitel">
    <vt:lpwstr>1;#A</vt:lpwstr>
  </property>
  <property fmtid="{D5CDD505-2E9C-101B-9397-08002B2CF9AE}" pid="53" name="1. Ebene">
    <vt:lpwstr/>
  </property>
  <property fmtid="{D5CDD505-2E9C-101B-9397-08002B2CF9AE}" pid="54" name="Herausgabe bei Informationszugangsgesuchen">
    <vt:lpwstr>kann herausgegeben werden</vt:lpwstr>
  </property>
  <property fmtid="{D5CDD505-2E9C-101B-9397-08002B2CF9AE}" pid="55" name="PublishingPreviewImage">
    <vt:lpwstr/>
  </property>
  <property fmtid="{D5CDD505-2E9C-101B-9397-08002B2CF9AE}" pid="56" name="SKOS-Kapitel">
    <vt:lpwstr>1;#</vt:lpwstr>
  </property>
</Properties>
</file>