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2129A1" w14:paraId="2124B95E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209430FB" w14:textId="77777777"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r>
              <w:t xml:space="preserve">Zuordnung: </w:t>
            </w:r>
          </w:p>
        </w:tc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7027E260" w14:textId="38F25A66" w:rsidR="002129A1" w:rsidRDefault="00D465AD" w:rsidP="00D465AD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t>Handlungsanweisung der Direktion</w:t>
            </w:r>
            <w:r w:rsidR="002129A1">
              <w:br/>
            </w:r>
          </w:p>
        </w:tc>
        <w:bookmarkStart w:id="0" w:name="Dropdown1"/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45246ADF" w14:textId="77777777" w:rsidR="002129A1" w:rsidRDefault="0053312E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fldChar w:fldCharType="begin">
                <w:ffData>
                  <w:name w:val="Dropdown1"/>
                  <w:enabled/>
                  <w:calcOnExit w:val="0"/>
                  <w:ddList>
                    <w:listEntry w:val="Gültig ab:"/>
                    <w:listEntry w:val="Datum: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 w:rsidR="002129A1">
              <w:t xml:space="preserve"> </w:t>
            </w:r>
          </w:p>
        </w:tc>
      </w:tr>
      <w:tr w:rsidR="002129A1" w:rsidRPr="00197305" w14:paraId="28B519AB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18E80226" w14:textId="72B6C8F9" w:rsidR="002129A1" w:rsidRPr="00197305" w:rsidRDefault="00FB57C2" w:rsidP="005B0F9F">
            <w:pPr>
              <w:pStyle w:val="KeinLeerraum"/>
              <w:rPr>
                <w:b/>
              </w:rPr>
            </w:pPr>
            <w:r w:rsidRPr="00197305">
              <w:t>SKOS</w:t>
            </w:r>
            <w:r w:rsidR="00B674F8" w:rsidRPr="00197305">
              <w:rPr>
                <w:b/>
                <w:bCs/>
              </w:rPr>
              <w:t xml:space="preserve"> </w:t>
            </w:r>
            <w:r w:rsidR="00B674F8" w:rsidRPr="00197305">
              <w:rPr>
                <w:bCs/>
              </w:rPr>
              <w:t>C</w:t>
            </w:r>
            <w:r w:rsidRPr="00197305">
              <w:t xml:space="preserve"> 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17A72BB9" w14:textId="77777777" w:rsidR="002129A1" w:rsidRPr="00197305" w:rsidRDefault="002129A1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5DCD46BA" w14:textId="3A4C4DDF" w:rsidR="00A01A95" w:rsidRPr="00197305" w:rsidRDefault="002A117E" w:rsidP="00FF6CC1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  <w:highlight w:val="yellow"/>
              </w:rPr>
              <w:t>01</w:t>
            </w:r>
            <w:r w:rsidR="00197305" w:rsidRPr="00197305">
              <w:rPr>
                <w:b w:val="0"/>
                <w:bCs/>
                <w:sz w:val="20"/>
                <w:highlight w:val="yellow"/>
              </w:rPr>
              <w:t>.0</w:t>
            </w:r>
            <w:r w:rsidR="000E4C8F">
              <w:rPr>
                <w:b w:val="0"/>
                <w:bCs/>
                <w:sz w:val="20"/>
                <w:highlight w:val="yellow"/>
              </w:rPr>
              <w:t>2</w:t>
            </w:r>
            <w:r w:rsidR="00197305" w:rsidRPr="00197305">
              <w:rPr>
                <w:b w:val="0"/>
                <w:bCs/>
                <w:sz w:val="20"/>
                <w:highlight w:val="yellow"/>
              </w:rPr>
              <w:t>.202</w:t>
            </w:r>
            <w:r w:rsidR="00803A50">
              <w:rPr>
                <w:b w:val="0"/>
                <w:bCs/>
                <w:sz w:val="20"/>
              </w:rPr>
              <w:t>4</w:t>
            </w:r>
          </w:p>
          <w:p w14:paraId="08E5D58C" w14:textId="6C4CD491" w:rsidR="00197305" w:rsidRPr="00197305" w:rsidRDefault="00FB57C2" w:rsidP="00197305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b w:val="0"/>
                <w:bCs/>
                <w:sz w:val="20"/>
              </w:rPr>
            </w:pPr>
            <w:r w:rsidRPr="00197305">
              <w:rPr>
                <w:b w:val="0"/>
                <w:bCs/>
                <w:sz w:val="20"/>
              </w:rPr>
              <w:t xml:space="preserve">Ersetzt: </w:t>
            </w:r>
            <w:r w:rsidR="00197305" w:rsidRPr="00197305">
              <w:rPr>
                <w:b w:val="0"/>
                <w:bCs/>
                <w:sz w:val="20"/>
              </w:rPr>
              <w:t>01.0</w:t>
            </w:r>
            <w:r w:rsidR="00C93CCF">
              <w:rPr>
                <w:b w:val="0"/>
                <w:bCs/>
                <w:sz w:val="20"/>
              </w:rPr>
              <w:t>5</w:t>
            </w:r>
            <w:r w:rsidR="00197305" w:rsidRPr="00197305">
              <w:rPr>
                <w:b w:val="0"/>
                <w:bCs/>
                <w:sz w:val="20"/>
              </w:rPr>
              <w:t>.202</w:t>
            </w:r>
            <w:r w:rsidR="00803A50">
              <w:rPr>
                <w:b w:val="0"/>
                <w:bCs/>
                <w:sz w:val="20"/>
              </w:rPr>
              <w:t>3</w:t>
            </w:r>
          </w:p>
          <w:p w14:paraId="0A84EE42" w14:textId="03FC80CC" w:rsidR="00FB57C2" w:rsidRPr="00197305" w:rsidRDefault="00FB57C2" w:rsidP="00656784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</w:pPr>
          </w:p>
        </w:tc>
      </w:tr>
      <w:tr w:rsidR="002129A1" w:rsidRPr="00197305" w14:paraId="7EBE4973" w14:textId="77777777" w:rsidTr="00EA3944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6A68EBA" w14:textId="50C856CC" w:rsidR="002129A1" w:rsidRPr="00197305" w:rsidRDefault="00FB57C2" w:rsidP="00F800E0">
            <w:pPr>
              <w:pStyle w:val="WeisungKopfteil"/>
              <w:framePr w:hSpace="0" w:wrap="auto" w:vAnchor="margin" w:hAnchor="text" w:xAlign="left" w:yAlign="inline"/>
            </w:pPr>
            <w:bookmarkStart w:id="1" w:name="OLE_LINK1"/>
            <w:bookmarkStart w:id="2" w:name="OLE_LINK2"/>
            <w:r w:rsidRPr="00197305">
              <w:rPr>
                <w:rFonts w:ascii="Arial" w:hAnsi="Arial"/>
                <w:szCs w:val="22"/>
              </w:rPr>
              <w:t xml:space="preserve">Finanzierung von </w:t>
            </w:r>
            <w:r w:rsidR="00F800E0" w:rsidRPr="00197305">
              <w:rPr>
                <w:rFonts w:ascii="Arial" w:hAnsi="Arial"/>
                <w:szCs w:val="22"/>
              </w:rPr>
              <w:t>Wohnf</w:t>
            </w:r>
            <w:r w:rsidR="00C85AE6" w:rsidRPr="00197305">
              <w:rPr>
                <w:rFonts w:ascii="Arial" w:hAnsi="Arial"/>
                <w:szCs w:val="22"/>
              </w:rPr>
              <w:t>or</w:t>
            </w:r>
            <w:r w:rsidR="00F800E0" w:rsidRPr="00197305">
              <w:rPr>
                <w:rFonts w:ascii="Arial" w:hAnsi="Arial"/>
                <w:szCs w:val="22"/>
              </w:rPr>
              <w:t>men mit Betreuung</w:t>
            </w:r>
            <w:r w:rsidR="00B32B2F" w:rsidRPr="00197305">
              <w:rPr>
                <w:rFonts w:ascii="Arial" w:hAnsi="Arial"/>
                <w:szCs w:val="22"/>
              </w:rPr>
              <w:t xml:space="preserve"> für E</w:t>
            </w:r>
            <w:r w:rsidRPr="00197305">
              <w:rPr>
                <w:rFonts w:ascii="Arial" w:hAnsi="Arial"/>
                <w:szCs w:val="22"/>
              </w:rPr>
              <w:t>rwachsene</w:t>
            </w:r>
            <w:bookmarkEnd w:id="1"/>
            <w:bookmarkEnd w:id="2"/>
            <w:r w:rsidR="000E6988" w:rsidRPr="00197305">
              <w:rPr>
                <w:rFonts w:ascii="Arial" w:hAnsi="Arial"/>
                <w:szCs w:val="22"/>
              </w:rPr>
              <w:t xml:space="preserve"> mit WSH</w:t>
            </w:r>
          </w:p>
        </w:tc>
      </w:tr>
    </w:tbl>
    <w:p w14:paraId="6514BB0F" w14:textId="77777777" w:rsidR="003415A9" w:rsidRPr="00197305" w:rsidRDefault="003415A9">
      <w:pPr>
        <w:pStyle w:val="Absatz0"/>
        <w:sectPr w:rsidR="003415A9" w:rsidRPr="00197305" w:rsidSect="003E5FC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985" w:right="1134" w:bottom="567" w:left="1701" w:header="567" w:footer="227" w:gutter="0"/>
          <w:cols w:space="720"/>
          <w:titlePg/>
          <w:docGrid w:linePitch="299"/>
        </w:sectPr>
      </w:pPr>
    </w:p>
    <w:p w14:paraId="67591912" w14:textId="14DDFAF5" w:rsidR="002129A1" w:rsidRPr="00197305" w:rsidRDefault="002129A1">
      <w:pPr>
        <w:pStyle w:val="Absatz0"/>
      </w:pPr>
    </w:p>
    <w:p w14:paraId="22F155A8" w14:textId="20B1EE3A" w:rsidR="00BB7A98" w:rsidRPr="00197305" w:rsidRDefault="00BB7A98" w:rsidP="00BB7A98">
      <w:pPr>
        <w:pStyle w:val="berschrift1"/>
        <w:numPr>
          <w:ilvl w:val="0"/>
          <w:numId w:val="0"/>
        </w:numPr>
        <w:ind w:left="431" w:hanging="431"/>
      </w:pPr>
      <w:bookmarkStart w:id="3" w:name="_Toc25926867"/>
      <w:bookmarkStart w:id="4" w:name="_Toc106638261"/>
      <w:r w:rsidRPr="00197305">
        <w:t>Inhalte</w:t>
      </w:r>
      <w:bookmarkEnd w:id="3"/>
      <w:bookmarkEnd w:id="4"/>
    </w:p>
    <w:p w14:paraId="288402C9" w14:textId="108D6ED9" w:rsidR="00F262B2" w:rsidRPr="00197305" w:rsidRDefault="00DE19CC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r w:rsidRPr="00197305">
        <w:rPr>
          <w:smallCaps/>
        </w:rPr>
        <w:fldChar w:fldCharType="begin"/>
      </w:r>
      <w:r w:rsidRPr="00197305">
        <w:instrText xml:space="preserve"> TOC \o "1-3" \h \z \u </w:instrText>
      </w:r>
      <w:r w:rsidRPr="00197305">
        <w:rPr>
          <w:smallCaps/>
        </w:rPr>
        <w:fldChar w:fldCharType="separate"/>
      </w:r>
      <w:hyperlink w:anchor="_Toc106638261" w:history="1">
        <w:r w:rsidR="00F262B2" w:rsidRPr="00197305">
          <w:rPr>
            <w:rStyle w:val="Hyperlink"/>
            <w:noProof/>
          </w:rPr>
          <w:t>Inhalte</w:t>
        </w:r>
        <w:r w:rsidR="00F262B2" w:rsidRPr="00197305">
          <w:rPr>
            <w:noProof/>
            <w:webHidden/>
          </w:rPr>
          <w:tab/>
        </w:r>
        <w:r w:rsidR="00F262B2" w:rsidRPr="00197305">
          <w:rPr>
            <w:noProof/>
            <w:webHidden/>
          </w:rPr>
          <w:fldChar w:fldCharType="begin"/>
        </w:r>
        <w:r w:rsidR="00F262B2" w:rsidRPr="00197305">
          <w:rPr>
            <w:noProof/>
            <w:webHidden/>
          </w:rPr>
          <w:instrText xml:space="preserve"> PAGEREF _Toc106638261 \h </w:instrText>
        </w:r>
        <w:r w:rsidR="00F262B2" w:rsidRPr="00197305">
          <w:rPr>
            <w:noProof/>
            <w:webHidden/>
          </w:rPr>
        </w:r>
        <w:r w:rsidR="00F262B2" w:rsidRPr="00197305">
          <w:rPr>
            <w:noProof/>
            <w:webHidden/>
          </w:rPr>
          <w:fldChar w:fldCharType="separate"/>
        </w:r>
        <w:r w:rsidR="00F262B2" w:rsidRPr="00197305">
          <w:rPr>
            <w:noProof/>
            <w:webHidden/>
          </w:rPr>
          <w:t>1</w:t>
        </w:r>
        <w:r w:rsidR="00F262B2" w:rsidRPr="00197305">
          <w:rPr>
            <w:noProof/>
            <w:webHidden/>
          </w:rPr>
          <w:fldChar w:fldCharType="end"/>
        </w:r>
      </w:hyperlink>
    </w:p>
    <w:p w14:paraId="6B6BB2DB" w14:textId="46389A4E" w:rsidR="00F262B2" w:rsidRPr="00197305" w:rsidRDefault="00000000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6638262" w:history="1">
        <w:r w:rsidR="00F262B2" w:rsidRPr="00197305">
          <w:rPr>
            <w:rStyle w:val="Hyperlink"/>
            <w:noProof/>
          </w:rPr>
          <w:t>1</w:t>
        </w:r>
        <w:r w:rsidR="00F262B2" w:rsidRPr="00197305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F262B2" w:rsidRPr="00197305">
          <w:rPr>
            <w:rStyle w:val="Hyperlink"/>
            <w:noProof/>
          </w:rPr>
          <w:t>Grundsatz</w:t>
        </w:r>
        <w:r w:rsidR="00F262B2" w:rsidRPr="00197305">
          <w:rPr>
            <w:noProof/>
            <w:webHidden/>
          </w:rPr>
          <w:tab/>
        </w:r>
        <w:r w:rsidR="00F262B2" w:rsidRPr="00197305">
          <w:rPr>
            <w:noProof/>
            <w:webHidden/>
          </w:rPr>
          <w:fldChar w:fldCharType="begin"/>
        </w:r>
        <w:r w:rsidR="00F262B2" w:rsidRPr="00197305">
          <w:rPr>
            <w:noProof/>
            <w:webHidden/>
          </w:rPr>
          <w:instrText xml:space="preserve"> PAGEREF _Toc106638262 \h </w:instrText>
        </w:r>
        <w:r w:rsidR="00F262B2" w:rsidRPr="00197305">
          <w:rPr>
            <w:noProof/>
            <w:webHidden/>
          </w:rPr>
        </w:r>
        <w:r w:rsidR="00F262B2" w:rsidRPr="00197305">
          <w:rPr>
            <w:noProof/>
            <w:webHidden/>
          </w:rPr>
          <w:fldChar w:fldCharType="separate"/>
        </w:r>
        <w:r w:rsidR="00F262B2" w:rsidRPr="00197305">
          <w:rPr>
            <w:noProof/>
            <w:webHidden/>
          </w:rPr>
          <w:t>1</w:t>
        </w:r>
        <w:r w:rsidR="00F262B2" w:rsidRPr="00197305">
          <w:rPr>
            <w:noProof/>
            <w:webHidden/>
          </w:rPr>
          <w:fldChar w:fldCharType="end"/>
        </w:r>
      </w:hyperlink>
    </w:p>
    <w:p w14:paraId="1DB97399" w14:textId="325B64BD" w:rsidR="00F262B2" w:rsidRPr="00197305" w:rsidRDefault="00000000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6638263" w:history="1">
        <w:r w:rsidR="00F262B2" w:rsidRPr="00197305">
          <w:rPr>
            <w:rStyle w:val="Hyperlink"/>
            <w:noProof/>
          </w:rPr>
          <w:t>2</w:t>
        </w:r>
        <w:r w:rsidR="00F262B2" w:rsidRPr="00197305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F262B2" w:rsidRPr="00197305">
          <w:rPr>
            <w:rStyle w:val="Hyperlink"/>
            <w:noProof/>
          </w:rPr>
          <w:t>Wohnformen mit Betreuung</w:t>
        </w:r>
        <w:r w:rsidR="00F262B2" w:rsidRPr="00197305">
          <w:rPr>
            <w:noProof/>
            <w:webHidden/>
          </w:rPr>
          <w:tab/>
        </w:r>
        <w:r w:rsidR="00F262B2" w:rsidRPr="00197305">
          <w:rPr>
            <w:noProof/>
            <w:webHidden/>
          </w:rPr>
          <w:fldChar w:fldCharType="begin"/>
        </w:r>
        <w:r w:rsidR="00F262B2" w:rsidRPr="00197305">
          <w:rPr>
            <w:noProof/>
            <w:webHidden/>
          </w:rPr>
          <w:instrText xml:space="preserve"> PAGEREF _Toc106638263 \h </w:instrText>
        </w:r>
        <w:r w:rsidR="00F262B2" w:rsidRPr="00197305">
          <w:rPr>
            <w:noProof/>
            <w:webHidden/>
          </w:rPr>
        </w:r>
        <w:r w:rsidR="00F262B2" w:rsidRPr="00197305">
          <w:rPr>
            <w:noProof/>
            <w:webHidden/>
          </w:rPr>
          <w:fldChar w:fldCharType="separate"/>
        </w:r>
        <w:r w:rsidR="00F262B2" w:rsidRPr="00197305">
          <w:rPr>
            <w:noProof/>
            <w:webHidden/>
          </w:rPr>
          <w:t>1</w:t>
        </w:r>
        <w:r w:rsidR="00F262B2" w:rsidRPr="00197305">
          <w:rPr>
            <w:noProof/>
            <w:webHidden/>
          </w:rPr>
          <w:fldChar w:fldCharType="end"/>
        </w:r>
      </w:hyperlink>
    </w:p>
    <w:p w14:paraId="6E9467C1" w14:textId="5C1D1D00" w:rsidR="00F262B2" w:rsidRPr="00197305" w:rsidRDefault="00000000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6638264" w:history="1">
        <w:r w:rsidR="00F262B2" w:rsidRPr="00197305">
          <w:rPr>
            <w:rStyle w:val="Hyperlink"/>
            <w:noProof/>
          </w:rPr>
          <w:t>3</w:t>
        </w:r>
        <w:r w:rsidR="00F262B2" w:rsidRPr="00197305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F262B2" w:rsidRPr="00197305">
          <w:rPr>
            <w:rStyle w:val="Hyperlink"/>
            <w:noProof/>
          </w:rPr>
          <w:t>Stationäre Sucht- und Sozialtherapien</w:t>
        </w:r>
        <w:r w:rsidR="00F262B2" w:rsidRPr="00197305">
          <w:rPr>
            <w:noProof/>
            <w:webHidden/>
          </w:rPr>
          <w:tab/>
        </w:r>
        <w:r w:rsidR="00F262B2" w:rsidRPr="00197305">
          <w:rPr>
            <w:noProof/>
            <w:webHidden/>
          </w:rPr>
          <w:fldChar w:fldCharType="begin"/>
        </w:r>
        <w:r w:rsidR="00F262B2" w:rsidRPr="00197305">
          <w:rPr>
            <w:noProof/>
            <w:webHidden/>
          </w:rPr>
          <w:instrText xml:space="preserve"> PAGEREF _Toc106638264 \h </w:instrText>
        </w:r>
        <w:r w:rsidR="00F262B2" w:rsidRPr="00197305">
          <w:rPr>
            <w:noProof/>
            <w:webHidden/>
          </w:rPr>
        </w:r>
        <w:r w:rsidR="00F262B2" w:rsidRPr="00197305">
          <w:rPr>
            <w:noProof/>
            <w:webHidden/>
          </w:rPr>
          <w:fldChar w:fldCharType="separate"/>
        </w:r>
        <w:r w:rsidR="00F262B2" w:rsidRPr="00197305">
          <w:rPr>
            <w:noProof/>
            <w:webHidden/>
          </w:rPr>
          <w:t>2</w:t>
        </w:r>
        <w:r w:rsidR="00F262B2" w:rsidRPr="00197305">
          <w:rPr>
            <w:noProof/>
            <w:webHidden/>
          </w:rPr>
          <w:fldChar w:fldCharType="end"/>
        </w:r>
      </w:hyperlink>
    </w:p>
    <w:p w14:paraId="4E5D59A3" w14:textId="27DD3CEB" w:rsidR="00F262B2" w:rsidRPr="00197305" w:rsidRDefault="00000000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6638265" w:history="1">
        <w:r w:rsidR="00F262B2" w:rsidRPr="00197305">
          <w:rPr>
            <w:rStyle w:val="Hyperlink"/>
            <w:noProof/>
          </w:rPr>
          <w:t>4</w:t>
        </w:r>
        <w:r w:rsidR="00F262B2" w:rsidRPr="00197305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F262B2" w:rsidRPr="00197305">
          <w:rPr>
            <w:rStyle w:val="Hyperlink"/>
            <w:noProof/>
          </w:rPr>
          <w:t>Institutionen, in denen bevorzugt platziert wird</w:t>
        </w:r>
        <w:r w:rsidR="00F262B2" w:rsidRPr="00197305">
          <w:rPr>
            <w:noProof/>
            <w:webHidden/>
          </w:rPr>
          <w:tab/>
        </w:r>
        <w:r w:rsidR="00F262B2" w:rsidRPr="00197305">
          <w:rPr>
            <w:noProof/>
            <w:webHidden/>
          </w:rPr>
          <w:fldChar w:fldCharType="begin"/>
        </w:r>
        <w:r w:rsidR="00F262B2" w:rsidRPr="00197305">
          <w:rPr>
            <w:noProof/>
            <w:webHidden/>
          </w:rPr>
          <w:instrText xml:space="preserve"> PAGEREF _Toc106638265 \h </w:instrText>
        </w:r>
        <w:r w:rsidR="00F262B2" w:rsidRPr="00197305">
          <w:rPr>
            <w:noProof/>
            <w:webHidden/>
          </w:rPr>
        </w:r>
        <w:r w:rsidR="00F262B2" w:rsidRPr="00197305">
          <w:rPr>
            <w:noProof/>
            <w:webHidden/>
          </w:rPr>
          <w:fldChar w:fldCharType="separate"/>
        </w:r>
        <w:r w:rsidR="00F262B2" w:rsidRPr="00197305">
          <w:rPr>
            <w:noProof/>
            <w:webHidden/>
          </w:rPr>
          <w:t>2</w:t>
        </w:r>
        <w:r w:rsidR="00F262B2" w:rsidRPr="00197305">
          <w:rPr>
            <w:noProof/>
            <w:webHidden/>
          </w:rPr>
          <w:fldChar w:fldCharType="end"/>
        </w:r>
      </w:hyperlink>
    </w:p>
    <w:p w14:paraId="6E44AC3C" w14:textId="38628419" w:rsidR="00F262B2" w:rsidRPr="00197305" w:rsidRDefault="00000000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6638266" w:history="1">
        <w:r w:rsidR="00F262B2" w:rsidRPr="00197305">
          <w:rPr>
            <w:rStyle w:val="Hyperlink"/>
            <w:noProof/>
          </w:rPr>
          <w:t>5</w:t>
        </w:r>
        <w:r w:rsidR="00F262B2" w:rsidRPr="00197305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F262B2" w:rsidRPr="00197305">
          <w:rPr>
            <w:rStyle w:val="Hyperlink"/>
            <w:noProof/>
          </w:rPr>
          <w:t>Abgestufte Kompetenz</w:t>
        </w:r>
        <w:r w:rsidR="00F262B2" w:rsidRPr="00197305">
          <w:rPr>
            <w:noProof/>
            <w:webHidden/>
          </w:rPr>
          <w:tab/>
        </w:r>
        <w:r w:rsidR="00F262B2" w:rsidRPr="00197305">
          <w:rPr>
            <w:noProof/>
            <w:webHidden/>
          </w:rPr>
          <w:fldChar w:fldCharType="begin"/>
        </w:r>
        <w:r w:rsidR="00F262B2" w:rsidRPr="00197305">
          <w:rPr>
            <w:noProof/>
            <w:webHidden/>
          </w:rPr>
          <w:instrText xml:space="preserve"> PAGEREF _Toc106638266 \h </w:instrText>
        </w:r>
        <w:r w:rsidR="00F262B2" w:rsidRPr="00197305">
          <w:rPr>
            <w:noProof/>
            <w:webHidden/>
          </w:rPr>
        </w:r>
        <w:r w:rsidR="00F262B2" w:rsidRPr="00197305">
          <w:rPr>
            <w:noProof/>
            <w:webHidden/>
          </w:rPr>
          <w:fldChar w:fldCharType="separate"/>
        </w:r>
        <w:r w:rsidR="00F262B2" w:rsidRPr="00197305">
          <w:rPr>
            <w:noProof/>
            <w:webHidden/>
          </w:rPr>
          <w:t>3</w:t>
        </w:r>
        <w:r w:rsidR="00F262B2" w:rsidRPr="00197305">
          <w:rPr>
            <w:noProof/>
            <w:webHidden/>
          </w:rPr>
          <w:fldChar w:fldCharType="end"/>
        </w:r>
      </w:hyperlink>
    </w:p>
    <w:p w14:paraId="7CC75671" w14:textId="2CF0AF5B" w:rsidR="00BB7A98" w:rsidRPr="00197305" w:rsidRDefault="00DE19CC">
      <w:pPr>
        <w:pStyle w:val="Absatz0"/>
      </w:pPr>
      <w:r w:rsidRPr="00197305">
        <w:fldChar w:fldCharType="end"/>
      </w:r>
    </w:p>
    <w:p w14:paraId="6023B396" w14:textId="7CF3C42C" w:rsidR="00FB57C2" w:rsidRPr="00197305" w:rsidRDefault="00C85AE6" w:rsidP="00FB57C2">
      <w:pPr>
        <w:pStyle w:val="berschrift1"/>
        <w:spacing w:before="120"/>
      </w:pPr>
      <w:bookmarkStart w:id="5" w:name="_Toc25926868"/>
      <w:bookmarkStart w:id="6" w:name="_Toc106638262"/>
      <w:r w:rsidRPr="00197305">
        <w:t>Grundsatz</w:t>
      </w:r>
      <w:bookmarkEnd w:id="5"/>
      <w:bookmarkEnd w:id="6"/>
    </w:p>
    <w:p w14:paraId="38C2D29F" w14:textId="6C056D1E" w:rsidR="00DD44FC" w:rsidRPr="00197305" w:rsidRDefault="00C85AE6" w:rsidP="000E3F0E">
      <w:pPr>
        <w:spacing w:after="120"/>
        <w:jc w:val="both"/>
      </w:pPr>
      <w:r w:rsidRPr="00197305">
        <w:t>Obwohl der grösste Teil der Klient</w:t>
      </w:r>
      <w:r w:rsidR="00BE4AD8" w:rsidRPr="00197305">
        <w:t>*</w:t>
      </w:r>
      <w:r w:rsidRPr="00197305">
        <w:t>innen der Sozialen Dienste (SOD) in einer eigenen Wohnung auf dem freien Wohnungsmarkt leben, gibt es immer auch Menschen, die nicht in der Lage sind, eigenständig einen Haushalt zu führen. A</w:t>
      </w:r>
      <w:r w:rsidR="002F7ABF" w:rsidRPr="00197305">
        <w:t>ufgrund</w:t>
      </w:r>
      <w:r w:rsidRPr="00197305">
        <w:t xml:space="preserve"> gesundheitlicher Beeinträchtigungen, psychischer Erkrankunge</w:t>
      </w:r>
      <w:r w:rsidR="002F7ABF" w:rsidRPr="00197305">
        <w:t xml:space="preserve">n oder sozialer Probleme </w:t>
      </w:r>
      <w:r w:rsidRPr="00197305">
        <w:t>sind sie auf mehr oder weniger umfangreiche Unterstützungsleistungen</w:t>
      </w:r>
      <w:r w:rsidR="002F7ABF" w:rsidRPr="00197305">
        <w:t xml:space="preserve"> im Alltagsleben (z.B. Wohntraining, Nachtpräsenz, Pflege)</w:t>
      </w:r>
      <w:r w:rsidRPr="00197305">
        <w:t xml:space="preserve"> </w:t>
      </w:r>
      <w:r w:rsidR="002F7ABF" w:rsidRPr="00197305">
        <w:t xml:space="preserve">angewiesen, welche in Wohnformen mit Betreuung gewährleistet sind. </w:t>
      </w:r>
      <w:r w:rsidR="00DD44FC" w:rsidRPr="00197305">
        <w:t>Ferner gibt es Klien</w:t>
      </w:r>
      <w:r w:rsidR="00BE4AD8" w:rsidRPr="00197305">
        <w:t>t*</w:t>
      </w:r>
      <w:r w:rsidR="00DD44FC" w:rsidRPr="00197305">
        <w:t xml:space="preserve">innen, bei welchen eine stationäre </w:t>
      </w:r>
      <w:r w:rsidR="00B21501" w:rsidRPr="00197305">
        <w:t>Sucht- und Sozial</w:t>
      </w:r>
      <w:r w:rsidR="00DD44FC" w:rsidRPr="00197305">
        <w:t>therapie angezeigt ist.</w:t>
      </w:r>
    </w:p>
    <w:p w14:paraId="04581FE5" w14:textId="2C26DEAB" w:rsidR="00A01A95" w:rsidRPr="00197305" w:rsidRDefault="002F7ABF" w:rsidP="00A01A95">
      <w:pPr>
        <w:pStyle w:val="berschrift1"/>
      </w:pPr>
      <w:bookmarkStart w:id="7" w:name="_Toc25926869"/>
      <w:bookmarkStart w:id="8" w:name="_Toc106638263"/>
      <w:r w:rsidRPr="00197305">
        <w:t>Wohnformen mit Betreuung</w:t>
      </w:r>
      <w:bookmarkEnd w:id="7"/>
      <w:bookmarkEnd w:id="8"/>
    </w:p>
    <w:p w14:paraId="183A3FBC" w14:textId="6FF1A994" w:rsidR="002F7ABF" w:rsidRPr="00197305" w:rsidRDefault="002F7ABF" w:rsidP="000E3F0E">
      <w:pPr>
        <w:spacing w:after="120"/>
        <w:jc w:val="both"/>
        <w:rPr>
          <w:szCs w:val="22"/>
        </w:rPr>
      </w:pPr>
      <w:r w:rsidRPr="00197305">
        <w:rPr>
          <w:szCs w:val="22"/>
        </w:rPr>
        <w:t>Unter Wohnformen mit Betreuung fallen begleitete, teilbetreute und betreute Wohne</w:t>
      </w:r>
      <w:r w:rsidR="00BF2DF3" w:rsidRPr="00197305">
        <w:rPr>
          <w:szCs w:val="22"/>
        </w:rPr>
        <w:t>i</w:t>
      </w:r>
      <w:r w:rsidRPr="00197305">
        <w:rPr>
          <w:szCs w:val="22"/>
        </w:rPr>
        <w:t xml:space="preserve">nrichtungen, Einrichtungen zur Krisenintervention sowie Alters- und Pflegeeinrichtungen. </w:t>
      </w:r>
    </w:p>
    <w:p w14:paraId="29885CC6" w14:textId="0C68528A" w:rsidR="002F7ABF" w:rsidRPr="00197305" w:rsidRDefault="002F7ABF" w:rsidP="002F7ABF">
      <w:pPr>
        <w:spacing w:after="120"/>
        <w:rPr>
          <w:szCs w:val="22"/>
        </w:rPr>
      </w:pPr>
      <w:r w:rsidRPr="00197305">
        <w:rPr>
          <w:szCs w:val="22"/>
        </w:rPr>
        <w:t>Tabellarisch lassen sich die Wohnformen mit Betreuung wie folgt darstellen:</w:t>
      </w:r>
    </w:p>
    <w:p w14:paraId="23EA48CC" w14:textId="437F6724" w:rsidR="00BF2DF3" w:rsidRPr="00197305" w:rsidRDefault="00BF2DF3" w:rsidP="002F7ABF">
      <w:pPr>
        <w:spacing w:after="120"/>
        <w:rPr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2"/>
      </w:tblGrid>
      <w:tr w:rsidR="002E594B" w:rsidRPr="00197305" w14:paraId="30D5E690" w14:textId="77777777" w:rsidTr="002E594B">
        <w:tc>
          <w:tcPr>
            <w:tcW w:w="9061" w:type="dxa"/>
            <w:gridSpan w:val="2"/>
            <w:vAlign w:val="center"/>
          </w:tcPr>
          <w:p w14:paraId="04D406DE" w14:textId="77777777" w:rsidR="002E594B" w:rsidRPr="00197305" w:rsidRDefault="002E594B" w:rsidP="002E594B">
            <w:pPr>
              <w:jc w:val="center"/>
              <w:rPr>
                <w:b/>
                <w:sz w:val="20"/>
              </w:rPr>
            </w:pPr>
          </w:p>
          <w:p w14:paraId="6203312F" w14:textId="77777777" w:rsidR="002E594B" w:rsidRPr="00197305" w:rsidRDefault="002E594B" w:rsidP="002E594B">
            <w:pPr>
              <w:jc w:val="center"/>
              <w:rPr>
                <w:b/>
                <w:sz w:val="20"/>
              </w:rPr>
            </w:pPr>
            <w:r w:rsidRPr="00197305">
              <w:rPr>
                <w:b/>
                <w:sz w:val="20"/>
              </w:rPr>
              <w:t>Wohnformen mit Betreuung</w:t>
            </w:r>
          </w:p>
          <w:p w14:paraId="539FB454" w14:textId="06756DD5" w:rsidR="002E594B" w:rsidRPr="00197305" w:rsidRDefault="002E594B" w:rsidP="002E594B">
            <w:pPr>
              <w:jc w:val="center"/>
              <w:rPr>
                <w:b/>
                <w:sz w:val="20"/>
              </w:rPr>
            </w:pPr>
          </w:p>
        </w:tc>
      </w:tr>
      <w:tr w:rsidR="00BF2DF3" w:rsidRPr="00197305" w14:paraId="7A8C7F5D" w14:textId="77777777" w:rsidTr="000E3F0E">
        <w:tc>
          <w:tcPr>
            <w:tcW w:w="3539" w:type="dxa"/>
          </w:tcPr>
          <w:p w14:paraId="2B030398" w14:textId="2BD5EB3F" w:rsidR="00BF2DF3" w:rsidRPr="00197305" w:rsidRDefault="00BF2DF3" w:rsidP="00DE19CC">
            <w:pPr>
              <w:spacing w:after="120"/>
              <w:rPr>
                <w:sz w:val="20"/>
              </w:rPr>
            </w:pPr>
            <w:r w:rsidRPr="00197305">
              <w:rPr>
                <w:sz w:val="20"/>
              </w:rPr>
              <w:t>Begleitete Wohneinrichtung</w:t>
            </w:r>
            <w:r w:rsidR="000E3F0E" w:rsidRPr="00197305">
              <w:rPr>
                <w:sz w:val="20"/>
              </w:rPr>
              <w:t>en</w:t>
            </w:r>
          </w:p>
        </w:tc>
        <w:tc>
          <w:tcPr>
            <w:tcW w:w="5522" w:type="dxa"/>
            <w:shd w:val="clear" w:color="auto" w:fill="auto"/>
            <w:vAlign w:val="center"/>
          </w:tcPr>
          <w:p w14:paraId="2DADAB2C" w14:textId="0FAA2390" w:rsidR="00BF2DF3" w:rsidRPr="00197305" w:rsidRDefault="00BF2DF3" w:rsidP="00DE19CC">
            <w:pPr>
              <w:spacing w:after="120"/>
              <w:rPr>
                <w:sz w:val="20"/>
              </w:rPr>
            </w:pPr>
            <w:r w:rsidRPr="00197305">
              <w:rPr>
                <w:sz w:val="20"/>
              </w:rPr>
              <w:t>Regelmässige bedarfsabhängige Besuchs- und Betreuungseinheiten (täglich, wöchentlich, monatlich)</w:t>
            </w:r>
          </w:p>
        </w:tc>
      </w:tr>
      <w:tr w:rsidR="00BF2DF3" w:rsidRPr="00197305" w14:paraId="4D87C86C" w14:textId="77777777" w:rsidTr="000E3F0E">
        <w:trPr>
          <w:trHeight w:val="760"/>
        </w:trPr>
        <w:tc>
          <w:tcPr>
            <w:tcW w:w="3539" w:type="dxa"/>
          </w:tcPr>
          <w:p w14:paraId="7AFEFE74" w14:textId="79618AAB" w:rsidR="00BF2DF3" w:rsidRPr="00197305" w:rsidRDefault="00BF2DF3" w:rsidP="00DE19CC">
            <w:pPr>
              <w:spacing w:after="120"/>
              <w:rPr>
                <w:sz w:val="20"/>
              </w:rPr>
            </w:pPr>
            <w:r w:rsidRPr="00197305">
              <w:rPr>
                <w:sz w:val="20"/>
              </w:rPr>
              <w:t>Teilbetreute Wohneinrichtung</w:t>
            </w:r>
            <w:r w:rsidR="000E3F0E" w:rsidRPr="00197305">
              <w:rPr>
                <w:sz w:val="20"/>
              </w:rPr>
              <w:t>en</w:t>
            </w:r>
          </w:p>
        </w:tc>
        <w:tc>
          <w:tcPr>
            <w:tcW w:w="5522" w:type="dxa"/>
            <w:shd w:val="clear" w:color="auto" w:fill="auto"/>
            <w:vAlign w:val="center"/>
          </w:tcPr>
          <w:p w14:paraId="2374A918" w14:textId="39949185" w:rsidR="00BF2DF3" w:rsidRPr="00197305" w:rsidRDefault="00BF2DF3" w:rsidP="00DE19CC">
            <w:pPr>
              <w:spacing w:after="120"/>
              <w:rPr>
                <w:sz w:val="20"/>
              </w:rPr>
            </w:pPr>
            <w:r w:rsidRPr="00197305">
              <w:rPr>
                <w:sz w:val="20"/>
              </w:rPr>
              <w:t>Tägliche Präsenz der Betreuungspersonen (Montag</w:t>
            </w:r>
            <w:r w:rsidR="00D014F2" w:rsidRPr="00197305">
              <w:rPr>
                <w:sz w:val="20"/>
              </w:rPr>
              <w:t xml:space="preserve"> </w:t>
            </w:r>
            <w:r w:rsidRPr="00197305">
              <w:rPr>
                <w:sz w:val="20"/>
              </w:rPr>
              <w:t>-Freitag)</w:t>
            </w:r>
            <w:r w:rsidR="007F124C" w:rsidRPr="00197305">
              <w:rPr>
                <w:sz w:val="20"/>
              </w:rPr>
              <w:t xml:space="preserve">, </w:t>
            </w:r>
            <w:r w:rsidRPr="00197305">
              <w:rPr>
                <w:sz w:val="20"/>
              </w:rPr>
              <w:t>im Normalfall ohne Wochenende</w:t>
            </w:r>
            <w:r w:rsidR="004818A6" w:rsidRPr="00197305">
              <w:rPr>
                <w:sz w:val="20"/>
              </w:rPr>
              <w:t>n</w:t>
            </w:r>
            <w:r w:rsidRPr="00197305">
              <w:rPr>
                <w:sz w:val="20"/>
              </w:rPr>
              <w:t xml:space="preserve"> bzw. Feiertage und ohne Präsenz während der Nacht.</w:t>
            </w:r>
          </w:p>
        </w:tc>
      </w:tr>
      <w:tr w:rsidR="00BF2DF3" w:rsidRPr="00197305" w14:paraId="3EE1E082" w14:textId="77777777" w:rsidTr="000E3F0E">
        <w:tc>
          <w:tcPr>
            <w:tcW w:w="3539" w:type="dxa"/>
          </w:tcPr>
          <w:p w14:paraId="6D20B4BE" w14:textId="47A56DB5" w:rsidR="00BF2DF3" w:rsidRPr="00197305" w:rsidRDefault="00BF2DF3" w:rsidP="00DE19CC">
            <w:pPr>
              <w:spacing w:after="120"/>
              <w:rPr>
                <w:sz w:val="20"/>
              </w:rPr>
            </w:pPr>
            <w:r w:rsidRPr="00197305">
              <w:rPr>
                <w:sz w:val="20"/>
              </w:rPr>
              <w:t xml:space="preserve">Betreute </w:t>
            </w:r>
            <w:r w:rsidR="004818A6" w:rsidRPr="00197305">
              <w:rPr>
                <w:sz w:val="20"/>
              </w:rPr>
              <w:t>Wohn</w:t>
            </w:r>
            <w:r w:rsidRPr="00197305">
              <w:rPr>
                <w:sz w:val="20"/>
              </w:rPr>
              <w:t>einrichtung</w:t>
            </w:r>
            <w:r w:rsidR="000E3F0E" w:rsidRPr="00197305">
              <w:rPr>
                <w:sz w:val="20"/>
              </w:rPr>
              <w:t>en</w:t>
            </w:r>
          </w:p>
        </w:tc>
        <w:tc>
          <w:tcPr>
            <w:tcW w:w="5522" w:type="dxa"/>
            <w:shd w:val="clear" w:color="auto" w:fill="auto"/>
            <w:vAlign w:val="center"/>
          </w:tcPr>
          <w:p w14:paraId="1AC2D13D" w14:textId="78AE4583" w:rsidR="00BF2DF3" w:rsidRPr="00197305" w:rsidRDefault="00BF2DF3" w:rsidP="00DE19CC">
            <w:pPr>
              <w:spacing w:after="120"/>
              <w:rPr>
                <w:sz w:val="20"/>
              </w:rPr>
            </w:pPr>
            <w:r w:rsidRPr="00197305">
              <w:rPr>
                <w:sz w:val="20"/>
              </w:rPr>
              <w:t>24 Stunden Präsenz der Betreuungsp</w:t>
            </w:r>
            <w:r w:rsidR="004818A6" w:rsidRPr="00197305">
              <w:rPr>
                <w:sz w:val="20"/>
              </w:rPr>
              <w:t>ersonen, i</w:t>
            </w:r>
            <w:r w:rsidR="000E3F0E" w:rsidRPr="00197305">
              <w:rPr>
                <w:sz w:val="20"/>
              </w:rPr>
              <w:t xml:space="preserve">nkl. Wochenenden </w:t>
            </w:r>
            <w:r w:rsidRPr="00197305">
              <w:rPr>
                <w:sz w:val="20"/>
              </w:rPr>
              <w:t>und Feiertage</w:t>
            </w:r>
          </w:p>
        </w:tc>
      </w:tr>
      <w:tr w:rsidR="00946BCF" w:rsidRPr="00197305" w14:paraId="1EAA3D22" w14:textId="77777777" w:rsidTr="000E3F0E">
        <w:trPr>
          <w:trHeight w:val="608"/>
        </w:trPr>
        <w:tc>
          <w:tcPr>
            <w:tcW w:w="3539" w:type="dxa"/>
          </w:tcPr>
          <w:p w14:paraId="0E864139" w14:textId="7787554A" w:rsidR="00946BCF" w:rsidRPr="00197305" w:rsidRDefault="00946BCF" w:rsidP="00DE19CC">
            <w:pPr>
              <w:spacing w:after="120"/>
              <w:rPr>
                <w:sz w:val="20"/>
              </w:rPr>
            </w:pPr>
            <w:r w:rsidRPr="00197305">
              <w:rPr>
                <w:sz w:val="20"/>
              </w:rPr>
              <w:t>Alters- und Pfleg</w:t>
            </w:r>
            <w:r w:rsidR="000E3F0E" w:rsidRPr="00197305">
              <w:rPr>
                <w:sz w:val="20"/>
              </w:rPr>
              <w:t>e</w:t>
            </w:r>
            <w:r w:rsidRPr="00197305">
              <w:rPr>
                <w:sz w:val="20"/>
              </w:rPr>
              <w:t>einrichtungen</w:t>
            </w:r>
          </w:p>
        </w:tc>
        <w:tc>
          <w:tcPr>
            <w:tcW w:w="5522" w:type="dxa"/>
            <w:vAlign w:val="center"/>
          </w:tcPr>
          <w:p w14:paraId="4F80E3A6" w14:textId="313A4A62" w:rsidR="00946BCF" w:rsidRPr="00197305" w:rsidRDefault="00946BCF" w:rsidP="00DE19CC">
            <w:pPr>
              <w:spacing w:after="120"/>
              <w:rPr>
                <w:sz w:val="20"/>
              </w:rPr>
            </w:pPr>
            <w:r w:rsidRPr="00197305">
              <w:rPr>
                <w:sz w:val="20"/>
              </w:rPr>
              <w:t xml:space="preserve">Alters- und Pflegeeinrichtungen, soweit die Finanzierung nicht vollständig durch Leistungen der Krankenversicherung </w:t>
            </w:r>
            <w:r w:rsidRPr="00197305">
              <w:rPr>
                <w:sz w:val="20"/>
              </w:rPr>
              <w:lastRenderedPageBreak/>
              <w:t xml:space="preserve">oder der </w:t>
            </w:r>
            <w:r w:rsidR="00EE1880" w:rsidRPr="00197305">
              <w:rPr>
                <w:sz w:val="20"/>
              </w:rPr>
              <w:t xml:space="preserve">Ergänzungs- respektive </w:t>
            </w:r>
            <w:r w:rsidRPr="00197305">
              <w:rPr>
                <w:sz w:val="20"/>
              </w:rPr>
              <w:t>Zusatzleistungen gedeckt ist.</w:t>
            </w:r>
          </w:p>
        </w:tc>
      </w:tr>
      <w:tr w:rsidR="00946BCF" w:rsidRPr="00197305" w14:paraId="7372F649" w14:textId="77777777" w:rsidTr="000E3F0E">
        <w:tc>
          <w:tcPr>
            <w:tcW w:w="3539" w:type="dxa"/>
          </w:tcPr>
          <w:p w14:paraId="7A6EC2C6" w14:textId="14879A5B" w:rsidR="00946BCF" w:rsidRPr="00197305" w:rsidRDefault="00946BCF" w:rsidP="00DE19CC">
            <w:pPr>
              <w:spacing w:after="120"/>
              <w:rPr>
                <w:sz w:val="20"/>
              </w:rPr>
            </w:pPr>
            <w:r w:rsidRPr="00197305">
              <w:rPr>
                <w:sz w:val="20"/>
              </w:rPr>
              <w:lastRenderedPageBreak/>
              <w:t>Einrichtung</w:t>
            </w:r>
            <w:r w:rsidR="000E3F0E" w:rsidRPr="00197305">
              <w:rPr>
                <w:sz w:val="20"/>
              </w:rPr>
              <w:t>en</w:t>
            </w:r>
            <w:r w:rsidRPr="00197305">
              <w:rPr>
                <w:sz w:val="20"/>
              </w:rPr>
              <w:t xml:space="preserve"> zur Krisenintervention</w:t>
            </w:r>
          </w:p>
        </w:tc>
        <w:tc>
          <w:tcPr>
            <w:tcW w:w="5522" w:type="dxa"/>
            <w:vAlign w:val="center"/>
          </w:tcPr>
          <w:p w14:paraId="0633272F" w14:textId="16E96A9F" w:rsidR="00946BCF" w:rsidRPr="00197305" w:rsidRDefault="00946BCF" w:rsidP="00DE19CC">
            <w:pPr>
              <w:spacing w:after="120"/>
              <w:rPr>
                <w:sz w:val="20"/>
              </w:rPr>
            </w:pPr>
            <w:r w:rsidRPr="00197305">
              <w:rPr>
                <w:sz w:val="20"/>
              </w:rPr>
              <w:t>z.B. Frauenhaus, Nemo</w:t>
            </w:r>
          </w:p>
        </w:tc>
      </w:tr>
    </w:tbl>
    <w:p w14:paraId="3E56979B" w14:textId="77777777" w:rsidR="00BF2DF3" w:rsidRPr="00197305" w:rsidRDefault="00BF2DF3" w:rsidP="002F7ABF">
      <w:pPr>
        <w:spacing w:after="120"/>
        <w:rPr>
          <w:szCs w:val="22"/>
        </w:rPr>
      </w:pPr>
    </w:p>
    <w:p w14:paraId="5035ACAC" w14:textId="22532A3E" w:rsidR="007F477A" w:rsidRPr="00197305" w:rsidRDefault="002E594B" w:rsidP="002E594B">
      <w:pPr>
        <w:spacing w:after="120"/>
        <w:rPr>
          <w:szCs w:val="22"/>
        </w:rPr>
      </w:pPr>
      <w:r w:rsidRPr="00197305">
        <w:rPr>
          <w:szCs w:val="22"/>
        </w:rPr>
        <w:t>Nicht unter die vorliegende</w:t>
      </w:r>
      <w:r w:rsidR="007F477A" w:rsidRPr="00197305">
        <w:rPr>
          <w:szCs w:val="22"/>
        </w:rPr>
        <w:t xml:space="preserve"> Regelung</w:t>
      </w:r>
      <w:r w:rsidRPr="00197305">
        <w:rPr>
          <w:szCs w:val="22"/>
        </w:rPr>
        <w:t xml:space="preserve"> </w:t>
      </w:r>
      <w:r w:rsidR="007F124C" w:rsidRPr="00197305">
        <w:rPr>
          <w:szCs w:val="22"/>
        </w:rPr>
        <w:t xml:space="preserve">fallen </w:t>
      </w:r>
      <w:r w:rsidR="007F477A" w:rsidRPr="00197305">
        <w:rPr>
          <w:szCs w:val="22"/>
        </w:rPr>
        <w:t>Hotels</w:t>
      </w:r>
      <w:r w:rsidR="007F124C" w:rsidRPr="00197305">
        <w:rPr>
          <w:szCs w:val="22"/>
        </w:rPr>
        <w:t xml:space="preserve"> und Pensionen</w:t>
      </w:r>
      <w:r w:rsidRPr="00197305">
        <w:rPr>
          <w:szCs w:val="22"/>
        </w:rPr>
        <w:t xml:space="preserve"> (in separater </w:t>
      </w:r>
      <w:hyperlink r:id="rId18" w:history="1">
        <w:r w:rsidRPr="00197305">
          <w:rPr>
            <w:rStyle w:val="Hyperlink"/>
            <w:szCs w:val="22"/>
          </w:rPr>
          <w:t>HAW</w:t>
        </w:r>
      </w:hyperlink>
      <w:r w:rsidR="00020A69" w:rsidRPr="00197305">
        <w:rPr>
          <w:szCs w:val="22"/>
        </w:rPr>
        <w:t xml:space="preserve"> geregelt) sowie</w:t>
      </w:r>
      <w:r w:rsidRPr="00197305">
        <w:rPr>
          <w:szCs w:val="22"/>
        </w:rPr>
        <w:t xml:space="preserve"> Kliniken und Spitäler</w:t>
      </w:r>
      <w:r w:rsidR="007F124C" w:rsidRPr="00197305">
        <w:rPr>
          <w:szCs w:val="22"/>
        </w:rPr>
        <w:t xml:space="preserve"> (von Krankenversicherung finanziert)</w:t>
      </w:r>
      <w:r w:rsidRPr="00197305">
        <w:rPr>
          <w:szCs w:val="22"/>
        </w:rPr>
        <w:t xml:space="preserve">. </w:t>
      </w:r>
    </w:p>
    <w:p w14:paraId="148507AD" w14:textId="77777777" w:rsidR="00025AFD" w:rsidRPr="00197305" w:rsidRDefault="00025AFD" w:rsidP="002E594B">
      <w:pPr>
        <w:spacing w:after="120"/>
        <w:rPr>
          <w:szCs w:val="22"/>
        </w:rPr>
      </w:pPr>
    </w:p>
    <w:p w14:paraId="7DFDBD14" w14:textId="009BF65F" w:rsidR="00DD44FC" w:rsidRPr="00197305" w:rsidRDefault="00DD44FC" w:rsidP="00DD44FC">
      <w:pPr>
        <w:pStyle w:val="berschrift1"/>
        <w:spacing w:before="120"/>
      </w:pPr>
      <w:bookmarkStart w:id="9" w:name="_Toc106638264"/>
      <w:r w:rsidRPr="00197305">
        <w:t xml:space="preserve">Stationäre </w:t>
      </w:r>
      <w:r w:rsidR="00B21501" w:rsidRPr="00197305">
        <w:t>Sucht- und Sozial</w:t>
      </w:r>
      <w:r w:rsidRPr="00197305">
        <w:t>therapien</w:t>
      </w:r>
      <w:bookmarkEnd w:id="9"/>
    </w:p>
    <w:p w14:paraId="3F7B743A" w14:textId="1F3E44F2" w:rsidR="00DD4452" w:rsidRPr="00197305" w:rsidRDefault="00DD4452" w:rsidP="00025AFD">
      <w:pPr>
        <w:spacing w:after="120"/>
        <w:jc w:val="both"/>
        <w:rPr>
          <w:szCs w:val="22"/>
        </w:rPr>
      </w:pPr>
      <w:r w:rsidRPr="00197305">
        <w:rPr>
          <w:szCs w:val="22"/>
        </w:rPr>
        <w:t xml:space="preserve">Bei der </w:t>
      </w:r>
      <w:r w:rsidR="00025AFD" w:rsidRPr="00197305">
        <w:rPr>
          <w:szCs w:val="22"/>
        </w:rPr>
        <w:t>Bewilligung einer s</w:t>
      </w:r>
      <w:r w:rsidR="00C46ED5" w:rsidRPr="00197305">
        <w:rPr>
          <w:szCs w:val="22"/>
        </w:rPr>
        <w:t xml:space="preserve">tationären </w:t>
      </w:r>
      <w:r w:rsidR="00B21501" w:rsidRPr="00197305">
        <w:rPr>
          <w:szCs w:val="22"/>
        </w:rPr>
        <w:t>Sucht- und Sozial</w:t>
      </w:r>
      <w:r w:rsidR="006F1163" w:rsidRPr="00197305">
        <w:rPr>
          <w:szCs w:val="22"/>
        </w:rPr>
        <w:t>therapi</w:t>
      </w:r>
      <w:r w:rsidRPr="00197305">
        <w:rPr>
          <w:szCs w:val="22"/>
        </w:rPr>
        <w:t>e ist folgendes zu beachten:</w:t>
      </w:r>
    </w:p>
    <w:p w14:paraId="67854265" w14:textId="3B58F87B" w:rsidR="002C0D13" w:rsidRPr="00197305" w:rsidRDefault="00DD4452" w:rsidP="00025AFD">
      <w:pPr>
        <w:numPr>
          <w:ilvl w:val="0"/>
          <w:numId w:val="10"/>
        </w:numPr>
        <w:tabs>
          <w:tab w:val="num" w:pos="360"/>
        </w:tabs>
        <w:ind w:left="360"/>
        <w:jc w:val="both"/>
      </w:pPr>
      <w:r w:rsidRPr="00197305">
        <w:t>Ärztliche Diagnose einer Suchterkrankung resp. ein Indikat</w:t>
      </w:r>
      <w:r w:rsidR="002C0D13" w:rsidRPr="00197305">
        <w:t xml:space="preserve">ionsschreiben </w:t>
      </w:r>
      <w:r w:rsidR="00656784" w:rsidRPr="00197305">
        <w:t>ist vorhanden</w:t>
      </w:r>
      <w:r w:rsidRPr="00197305">
        <w:t xml:space="preserve">. Im Idealfall geht das Indikationsschreiben auf die Frage ein, </w:t>
      </w:r>
      <w:r w:rsidR="006F1163" w:rsidRPr="00197305">
        <w:t>weshalb eine stationäre und k</w:t>
      </w:r>
      <w:r w:rsidRPr="00197305">
        <w:t xml:space="preserve">eine ambulante Therapie </w:t>
      </w:r>
      <w:r w:rsidR="006F1163" w:rsidRPr="00197305">
        <w:t>empfohlen wird</w:t>
      </w:r>
      <w:r w:rsidR="002C0D13" w:rsidRPr="00197305">
        <w:t>.</w:t>
      </w:r>
    </w:p>
    <w:p w14:paraId="16254700" w14:textId="77777777" w:rsidR="002C0D13" w:rsidRPr="00197305" w:rsidRDefault="002C0D13" w:rsidP="00025AFD">
      <w:pPr>
        <w:ind w:left="360"/>
        <w:jc w:val="both"/>
      </w:pPr>
    </w:p>
    <w:p w14:paraId="266187DA" w14:textId="070538C2" w:rsidR="002C0D13" w:rsidRPr="00197305" w:rsidRDefault="00DD4452" w:rsidP="00025AFD">
      <w:pPr>
        <w:numPr>
          <w:ilvl w:val="0"/>
          <w:numId w:val="10"/>
        </w:numPr>
        <w:tabs>
          <w:tab w:val="num" w:pos="360"/>
        </w:tabs>
        <w:ind w:left="360"/>
        <w:jc w:val="both"/>
      </w:pPr>
      <w:r w:rsidRPr="00197305">
        <w:t>Intri</w:t>
      </w:r>
      <w:r w:rsidR="006F1163" w:rsidRPr="00197305">
        <w:t>nsische Motivation der Klient</w:t>
      </w:r>
      <w:r w:rsidR="00BE4AD8" w:rsidRPr="00197305">
        <w:t>*</w:t>
      </w:r>
      <w:r w:rsidR="006F1163" w:rsidRPr="00197305">
        <w:t>in</w:t>
      </w:r>
      <w:r w:rsidR="00BE4AD8" w:rsidRPr="00197305">
        <w:t>nen</w:t>
      </w:r>
      <w:r w:rsidR="006F1163" w:rsidRPr="00197305">
        <w:t xml:space="preserve"> </w:t>
      </w:r>
      <w:r w:rsidRPr="00197305">
        <w:t>sollte gegeben sein</w:t>
      </w:r>
      <w:r w:rsidR="006F1163" w:rsidRPr="00197305">
        <w:t xml:space="preserve">. Ist eine solche </w:t>
      </w:r>
      <w:r w:rsidR="00B13ACB" w:rsidRPr="00197305">
        <w:t xml:space="preserve">nicht vorhanden, ist die </w:t>
      </w:r>
      <w:r w:rsidRPr="00197305">
        <w:t xml:space="preserve">Erfolgswahrscheinlichkeit einer stationären Therapie </w:t>
      </w:r>
      <w:r w:rsidR="00B13ACB" w:rsidRPr="00197305">
        <w:t>erfahrungsgemäss sehr gering</w:t>
      </w:r>
      <w:r w:rsidRPr="00197305">
        <w:t xml:space="preserve">. </w:t>
      </w:r>
    </w:p>
    <w:p w14:paraId="7DB315B7" w14:textId="77777777" w:rsidR="002C0D13" w:rsidRPr="00197305" w:rsidRDefault="002C0D13" w:rsidP="00025AFD">
      <w:pPr>
        <w:ind w:left="360"/>
        <w:jc w:val="both"/>
      </w:pPr>
    </w:p>
    <w:p w14:paraId="3AFF5E94" w14:textId="57EF3EF1" w:rsidR="005141D8" w:rsidRPr="00197305" w:rsidRDefault="00DD4452" w:rsidP="00025AFD">
      <w:pPr>
        <w:numPr>
          <w:ilvl w:val="0"/>
          <w:numId w:val="10"/>
        </w:numPr>
        <w:tabs>
          <w:tab w:val="num" w:pos="360"/>
        </w:tabs>
        <w:spacing w:after="120"/>
        <w:ind w:left="360"/>
        <w:jc w:val="both"/>
      </w:pPr>
      <w:r w:rsidRPr="00197305">
        <w:rPr>
          <w:szCs w:val="22"/>
        </w:rPr>
        <w:t>S</w:t>
      </w:r>
      <w:r w:rsidR="00025AFD" w:rsidRPr="00197305">
        <w:rPr>
          <w:szCs w:val="22"/>
        </w:rPr>
        <w:t>ubsidiarität:</w:t>
      </w:r>
      <w:r w:rsidR="00025AFD" w:rsidRPr="00197305">
        <w:br/>
      </w:r>
      <w:r w:rsidR="005141D8" w:rsidRPr="00197305">
        <w:t>Die Kosten sind nicht durch die SOD zu tragen</w:t>
      </w:r>
      <w:r w:rsidR="00025AFD" w:rsidRPr="00197305">
        <w:t xml:space="preserve">, </w:t>
      </w:r>
      <w:r w:rsidR="00D73E9A" w:rsidRPr="00197305">
        <w:t>s</w:t>
      </w:r>
      <w:r w:rsidR="00025AFD" w:rsidRPr="00197305">
        <w:t>ofern die Sucht</w:t>
      </w:r>
      <w:r w:rsidR="00B21501" w:rsidRPr="00197305">
        <w:t>- und Sozial</w:t>
      </w:r>
      <w:r w:rsidR="00025AFD" w:rsidRPr="00197305">
        <w:t>t</w:t>
      </w:r>
      <w:r w:rsidR="00D73E9A" w:rsidRPr="00197305">
        <w:t>herapie in einer krankenkassen-finanzierten Institution erfolgt</w:t>
      </w:r>
      <w:r w:rsidR="00025AFD" w:rsidRPr="00197305">
        <w:t xml:space="preserve"> oder</w:t>
      </w:r>
      <w:r w:rsidR="00D73E9A" w:rsidRPr="00197305">
        <w:t xml:space="preserve"> im Rahmen eines Strafverfahrens </w:t>
      </w:r>
      <w:r w:rsidRPr="00197305">
        <w:t>als Massnahme angeordnet</w:t>
      </w:r>
      <w:r w:rsidR="005141D8" w:rsidRPr="00197305">
        <w:t xml:space="preserve"> </w:t>
      </w:r>
      <w:r w:rsidR="00D73E9A" w:rsidRPr="00197305">
        <w:t xml:space="preserve">wird. </w:t>
      </w:r>
    </w:p>
    <w:p w14:paraId="049CEF49" w14:textId="77777777" w:rsidR="00025AFD" w:rsidRPr="00197305" w:rsidRDefault="00025AFD" w:rsidP="00025AFD">
      <w:pPr>
        <w:spacing w:after="120"/>
        <w:rPr>
          <w:szCs w:val="22"/>
        </w:rPr>
      </w:pPr>
    </w:p>
    <w:p w14:paraId="139481B7" w14:textId="77777777" w:rsidR="00025AFD" w:rsidRPr="00197305" w:rsidRDefault="00025AFD" w:rsidP="00025AFD">
      <w:pPr>
        <w:pStyle w:val="berschrift1"/>
        <w:spacing w:before="120"/>
      </w:pPr>
      <w:bookmarkStart w:id="10" w:name="_Toc25926870"/>
      <w:bookmarkStart w:id="11" w:name="_Toc106638265"/>
      <w:r w:rsidRPr="00197305">
        <w:t>Institutionen, in denen bevorzugt platziert wird</w:t>
      </w:r>
      <w:bookmarkEnd w:id="10"/>
      <w:bookmarkEnd w:id="11"/>
    </w:p>
    <w:p w14:paraId="43410ACF" w14:textId="0BD0971E" w:rsidR="00025AFD" w:rsidRPr="00197305" w:rsidRDefault="00025AFD" w:rsidP="00025AFD">
      <w:pPr>
        <w:jc w:val="both"/>
        <w:rPr>
          <w:szCs w:val="22"/>
        </w:rPr>
      </w:pPr>
      <w:r w:rsidRPr="00197305">
        <w:rPr>
          <w:szCs w:val="22"/>
        </w:rPr>
        <w:t>Die Sozialen Dienste Zürich vermitteln und finanzieren für ihre Klient</w:t>
      </w:r>
      <w:r w:rsidR="00BE4AD8" w:rsidRPr="00197305">
        <w:rPr>
          <w:szCs w:val="22"/>
        </w:rPr>
        <w:t>*</w:t>
      </w:r>
      <w:r w:rsidRPr="00197305">
        <w:rPr>
          <w:szCs w:val="22"/>
        </w:rPr>
        <w:t>innen bevorzugt Einrichtungen, welche mindestens eine der folgenden Voraussetzungen erfüllen:</w:t>
      </w:r>
    </w:p>
    <w:p w14:paraId="314880C7" w14:textId="77777777" w:rsidR="00025AFD" w:rsidRPr="00197305" w:rsidRDefault="00025AFD" w:rsidP="00025AFD">
      <w:pPr>
        <w:rPr>
          <w:szCs w:val="22"/>
        </w:rPr>
      </w:pPr>
    </w:p>
    <w:p w14:paraId="45811EB8" w14:textId="77777777" w:rsidR="00025AFD" w:rsidRPr="00197305" w:rsidRDefault="00025AFD" w:rsidP="00025AFD">
      <w:pPr>
        <w:numPr>
          <w:ilvl w:val="0"/>
          <w:numId w:val="10"/>
        </w:numPr>
        <w:tabs>
          <w:tab w:val="num" w:pos="360"/>
        </w:tabs>
        <w:ind w:left="360"/>
        <w:rPr>
          <w:szCs w:val="22"/>
        </w:rPr>
      </w:pPr>
      <w:r w:rsidRPr="00197305">
        <w:rPr>
          <w:szCs w:val="22"/>
        </w:rPr>
        <w:t xml:space="preserve">Die SOD haben einen Rahmenvertrag oder eine Zusammenarbeitsvereinbarung mit der Institution abgeschlossen (siehe </w:t>
      </w:r>
      <w:hyperlink r:id="rId19" w:history="1">
        <w:r w:rsidRPr="00197305">
          <w:rPr>
            <w:rStyle w:val="Hyperlink"/>
            <w:szCs w:val="22"/>
          </w:rPr>
          <w:t>Vertragscenter</w:t>
        </w:r>
      </w:hyperlink>
      <w:r w:rsidRPr="00197305">
        <w:rPr>
          <w:szCs w:val="22"/>
        </w:rPr>
        <w:t>)</w:t>
      </w:r>
    </w:p>
    <w:p w14:paraId="05845D2D" w14:textId="77777777" w:rsidR="00025AFD" w:rsidRPr="00197305" w:rsidRDefault="00025AFD" w:rsidP="00025AFD">
      <w:pPr>
        <w:numPr>
          <w:ilvl w:val="0"/>
          <w:numId w:val="10"/>
        </w:numPr>
        <w:tabs>
          <w:tab w:val="num" w:pos="360"/>
        </w:tabs>
        <w:ind w:left="360"/>
        <w:rPr>
          <w:szCs w:val="22"/>
        </w:rPr>
      </w:pPr>
      <w:r w:rsidRPr="00197305">
        <w:rPr>
          <w:szCs w:val="22"/>
        </w:rPr>
        <w:t xml:space="preserve">Es handelt sich um eine Einrichtung der SEB. Die Anmeldung für Einrichtungen der SEB erfolgt bei der zentralen Abklärungsstelle der SEB an der Strassburgstrasse 5. Weitere Angaben zum Anmeldeverfahren sind im </w:t>
      </w:r>
      <w:hyperlink r:id="rId20" w:history="1">
        <w:r w:rsidRPr="00197305">
          <w:rPr>
            <w:rStyle w:val="Hyperlink"/>
            <w:szCs w:val="22"/>
          </w:rPr>
          <w:t>Intranet</w:t>
        </w:r>
      </w:hyperlink>
      <w:r w:rsidRPr="00197305">
        <w:rPr>
          <w:szCs w:val="22"/>
        </w:rPr>
        <w:t xml:space="preserve"> aufgeschaltet. </w:t>
      </w:r>
    </w:p>
    <w:p w14:paraId="41F74324" w14:textId="02950BFF" w:rsidR="00025AFD" w:rsidRPr="00197305" w:rsidRDefault="00025AFD" w:rsidP="00025AFD">
      <w:pPr>
        <w:numPr>
          <w:ilvl w:val="0"/>
          <w:numId w:val="10"/>
        </w:numPr>
        <w:tabs>
          <w:tab w:val="num" w:pos="360"/>
        </w:tabs>
        <w:ind w:left="360"/>
        <w:rPr>
          <w:szCs w:val="22"/>
        </w:rPr>
      </w:pPr>
      <w:r w:rsidRPr="00197305">
        <w:rPr>
          <w:szCs w:val="22"/>
        </w:rPr>
        <w:t xml:space="preserve">Die Institution ist vom Kanton Zürich anerkannt und erscheint auf einer der </w:t>
      </w:r>
      <w:r w:rsidR="00E17374">
        <w:rPr>
          <w:szCs w:val="22"/>
        </w:rPr>
        <w:t>zwei</w:t>
      </w:r>
      <w:r w:rsidRPr="00197305">
        <w:rPr>
          <w:szCs w:val="22"/>
        </w:rPr>
        <w:t xml:space="preserve"> </w:t>
      </w:r>
      <w:r w:rsidR="00D465AD" w:rsidRPr="00197305">
        <w:rPr>
          <w:szCs w:val="22"/>
        </w:rPr>
        <w:t>«</w:t>
      </w:r>
      <w:hyperlink r:id="rId21" w:history="1">
        <w:r w:rsidRPr="00197305">
          <w:rPr>
            <w:rStyle w:val="Hyperlink"/>
            <w:szCs w:val="22"/>
          </w:rPr>
          <w:t>Verzeichnisse der Sozialen Einrichtungen</w:t>
        </w:r>
      </w:hyperlink>
      <w:r w:rsidR="00D465AD" w:rsidRPr="00197305">
        <w:rPr>
          <w:szCs w:val="22"/>
        </w:rPr>
        <w:t>»</w:t>
      </w:r>
      <w:r w:rsidRPr="00197305">
        <w:rPr>
          <w:szCs w:val="22"/>
        </w:rPr>
        <w:t xml:space="preserve"> des Kantons Zürich. </w:t>
      </w:r>
    </w:p>
    <w:p w14:paraId="45D793F8" w14:textId="77777777" w:rsidR="00025AFD" w:rsidRPr="00197305" w:rsidRDefault="00025AFD" w:rsidP="00025AFD">
      <w:pPr>
        <w:numPr>
          <w:ilvl w:val="0"/>
          <w:numId w:val="10"/>
        </w:numPr>
        <w:tabs>
          <w:tab w:val="num" w:pos="360"/>
        </w:tabs>
        <w:ind w:left="360"/>
        <w:rPr>
          <w:szCs w:val="22"/>
        </w:rPr>
      </w:pPr>
      <w:r w:rsidRPr="00197305">
        <w:rPr>
          <w:szCs w:val="22"/>
        </w:rPr>
        <w:t>Das AZL leistet subsidiär Kostengutsprache (</w:t>
      </w:r>
      <w:proofErr w:type="spellStart"/>
      <w:r w:rsidRPr="00197305">
        <w:rPr>
          <w:szCs w:val="22"/>
        </w:rPr>
        <w:t>KoGu</w:t>
      </w:r>
      <w:proofErr w:type="spellEnd"/>
      <w:r w:rsidRPr="00197305">
        <w:rPr>
          <w:szCs w:val="22"/>
        </w:rPr>
        <w:t xml:space="preserve">) für die Institution. In der Praxis erfolgt die Abklärung für die </w:t>
      </w:r>
      <w:proofErr w:type="spellStart"/>
      <w:r w:rsidRPr="00197305">
        <w:rPr>
          <w:szCs w:val="22"/>
        </w:rPr>
        <w:t>KoGu</w:t>
      </w:r>
      <w:proofErr w:type="spellEnd"/>
      <w:r w:rsidRPr="00197305">
        <w:rPr>
          <w:szCs w:val="22"/>
        </w:rPr>
        <w:t xml:space="preserve"> meist telefonisch. </w:t>
      </w:r>
    </w:p>
    <w:p w14:paraId="1DD534B1" w14:textId="6ECE6904" w:rsidR="00C53CE9" w:rsidRPr="00197305" w:rsidRDefault="00025AFD" w:rsidP="003E1CDC">
      <w:pPr>
        <w:numPr>
          <w:ilvl w:val="0"/>
          <w:numId w:val="10"/>
        </w:numPr>
        <w:tabs>
          <w:tab w:val="num" w:pos="360"/>
        </w:tabs>
        <w:ind w:left="360"/>
        <w:rPr>
          <w:szCs w:val="22"/>
        </w:rPr>
      </w:pPr>
      <w:r w:rsidRPr="00197305">
        <w:rPr>
          <w:szCs w:val="22"/>
        </w:rPr>
        <w:t>Die ausserkantonale Institution ist in der Interkantonalen Vereinbarung für soziale Einrichtungen (</w:t>
      </w:r>
      <w:hyperlink r:id="rId22" w:history="1">
        <w:r w:rsidRPr="00197305">
          <w:rPr>
            <w:rStyle w:val="Hyperlink"/>
            <w:szCs w:val="22"/>
          </w:rPr>
          <w:t>IVSE-</w:t>
        </w:r>
        <w:r w:rsidRPr="00197305">
          <w:rPr>
            <w:rStyle w:val="Hyperlink"/>
          </w:rPr>
          <w:t>Datenbank</w:t>
        </w:r>
      </w:hyperlink>
      <w:r w:rsidRPr="00197305">
        <w:rPr>
          <w:szCs w:val="22"/>
        </w:rPr>
        <w:t>) aufgelistet.</w:t>
      </w:r>
    </w:p>
    <w:p w14:paraId="72B318F4" w14:textId="211B34EA" w:rsidR="002E594B" w:rsidRPr="00197305" w:rsidRDefault="00C53CE9" w:rsidP="003E1CDC">
      <w:pPr>
        <w:numPr>
          <w:ilvl w:val="0"/>
          <w:numId w:val="10"/>
        </w:numPr>
        <w:tabs>
          <w:tab w:val="num" w:pos="360"/>
        </w:tabs>
        <w:ind w:left="360"/>
        <w:rPr>
          <w:szCs w:val="22"/>
        </w:rPr>
      </w:pPr>
      <w:r w:rsidRPr="00197305">
        <w:rPr>
          <w:szCs w:val="22"/>
        </w:rPr>
        <w:t xml:space="preserve">Stationäre </w:t>
      </w:r>
      <w:r w:rsidR="00CF1AE2" w:rsidRPr="00197305">
        <w:t>Sucht- und Sozialtherapie</w:t>
      </w:r>
      <w:r w:rsidRPr="00197305">
        <w:rPr>
          <w:szCs w:val="22"/>
        </w:rPr>
        <w:t xml:space="preserve">n: </w:t>
      </w:r>
      <w:r w:rsidR="008E55D7" w:rsidRPr="00197305">
        <w:rPr>
          <w:szCs w:val="22"/>
        </w:rPr>
        <w:t>Eine Übersicht über mögliche In</w:t>
      </w:r>
      <w:r w:rsidR="00020A69" w:rsidRPr="00197305">
        <w:rPr>
          <w:szCs w:val="22"/>
        </w:rPr>
        <w:t xml:space="preserve">stitutionen für eine </w:t>
      </w:r>
      <w:r w:rsidR="00656784" w:rsidRPr="00197305">
        <w:rPr>
          <w:szCs w:val="22"/>
        </w:rPr>
        <w:t xml:space="preserve">stationäre </w:t>
      </w:r>
      <w:r w:rsidR="00CF1AE2" w:rsidRPr="00197305">
        <w:t>Sucht- und Sozialtherapie</w:t>
      </w:r>
      <w:r w:rsidR="008E55D7" w:rsidRPr="00197305">
        <w:rPr>
          <w:szCs w:val="22"/>
        </w:rPr>
        <w:t xml:space="preserve"> ist im </w:t>
      </w:r>
      <w:hyperlink r:id="rId23" w:history="1">
        <w:r w:rsidR="008E55D7" w:rsidRPr="00197305">
          <w:rPr>
            <w:rStyle w:val="Hyperlink"/>
            <w:szCs w:val="22"/>
          </w:rPr>
          <w:t>Intranet</w:t>
        </w:r>
      </w:hyperlink>
      <w:r w:rsidR="008E55D7" w:rsidRPr="00197305">
        <w:rPr>
          <w:szCs w:val="22"/>
        </w:rPr>
        <w:t xml:space="preserve"> </w:t>
      </w:r>
      <w:r w:rsidR="00786090" w:rsidRPr="00197305">
        <w:rPr>
          <w:szCs w:val="22"/>
        </w:rPr>
        <w:t xml:space="preserve">(Stationäre Betreuung – Bereich Sucht und Drogen) </w:t>
      </w:r>
      <w:r w:rsidR="008E55D7" w:rsidRPr="00197305">
        <w:rPr>
          <w:szCs w:val="22"/>
        </w:rPr>
        <w:t>zu finden.</w:t>
      </w:r>
    </w:p>
    <w:p w14:paraId="2ED8E1ED" w14:textId="77777777" w:rsidR="008E55D7" w:rsidRPr="00197305" w:rsidRDefault="008E55D7" w:rsidP="003E1CDC">
      <w:pPr>
        <w:rPr>
          <w:szCs w:val="22"/>
        </w:rPr>
      </w:pPr>
    </w:p>
    <w:p w14:paraId="7F0BD33A" w14:textId="77777777" w:rsidR="008E55D7" w:rsidRPr="00197305" w:rsidRDefault="008E55D7">
      <w:pPr>
        <w:rPr>
          <w:rFonts w:cs="Times New Roman"/>
          <w:b/>
          <w:szCs w:val="24"/>
        </w:rPr>
      </w:pPr>
      <w:bookmarkStart w:id="12" w:name="_Toc25926871"/>
      <w:r w:rsidRPr="00197305">
        <w:br w:type="page"/>
      </w:r>
    </w:p>
    <w:p w14:paraId="32049F22" w14:textId="7C630D8D" w:rsidR="000F7B39" w:rsidRPr="00197305" w:rsidRDefault="004749ED" w:rsidP="000F7B39">
      <w:pPr>
        <w:pStyle w:val="berschrift1"/>
        <w:spacing w:before="120"/>
      </w:pPr>
      <w:bookmarkStart w:id="13" w:name="_Toc106638266"/>
      <w:r w:rsidRPr="00197305">
        <w:lastRenderedPageBreak/>
        <w:t xml:space="preserve">Abgestufte </w:t>
      </w:r>
      <w:r w:rsidR="000F7B39" w:rsidRPr="00197305">
        <w:t>Kompetenz</w:t>
      </w:r>
      <w:bookmarkEnd w:id="12"/>
      <w:bookmarkEnd w:id="13"/>
    </w:p>
    <w:p w14:paraId="7659B377" w14:textId="77777777" w:rsidR="000F7B39" w:rsidRPr="00197305" w:rsidRDefault="000F7B39" w:rsidP="003E1CDC">
      <w:pPr>
        <w:rPr>
          <w:szCs w:val="22"/>
        </w:rPr>
      </w:pPr>
    </w:p>
    <w:tbl>
      <w:tblPr>
        <w:tblW w:w="9150" w:type="dxa"/>
        <w:tblInd w:w="10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71"/>
        <w:gridCol w:w="1750"/>
        <w:gridCol w:w="1850"/>
        <w:gridCol w:w="2379"/>
      </w:tblGrid>
      <w:tr w:rsidR="004749ED" w:rsidRPr="00197305" w14:paraId="1306B8C4" w14:textId="77777777" w:rsidTr="004749ED">
        <w:trPr>
          <w:trHeight w:val="499"/>
        </w:trPr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6CD72" w14:textId="77777777" w:rsidR="004749ED" w:rsidRPr="00197305" w:rsidRDefault="004749ED" w:rsidP="00B56A6F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597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94479F0" w14:textId="77777777" w:rsidR="004749ED" w:rsidRPr="00197305" w:rsidRDefault="004749ED" w:rsidP="00B56A6F">
            <w:pPr>
              <w:pStyle w:val="Absatz0"/>
              <w:rPr>
                <w:i/>
                <w:sz w:val="20"/>
              </w:rPr>
            </w:pPr>
            <w:r w:rsidRPr="00197305">
              <w:rPr>
                <w:i/>
                <w:sz w:val="20"/>
              </w:rPr>
              <w:t>Ausgabenkompetenz (nicht kumulierbar)</w:t>
            </w:r>
          </w:p>
        </w:tc>
      </w:tr>
      <w:tr w:rsidR="004749ED" w:rsidRPr="00197305" w14:paraId="64AC3397" w14:textId="77777777" w:rsidTr="004749ED">
        <w:trPr>
          <w:trHeight w:val="499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</w:tcBorders>
          </w:tcPr>
          <w:p w14:paraId="03EB031C" w14:textId="77777777" w:rsidR="004749ED" w:rsidRPr="00197305" w:rsidRDefault="004749ED" w:rsidP="00B56A6F">
            <w:pPr>
              <w:pStyle w:val="Absatz0"/>
              <w:rPr>
                <w:i/>
                <w:sz w:val="20"/>
              </w:rPr>
            </w:pPr>
            <w:r w:rsidRPr="00197305">
              <w:rPr>
                <w:i/>
                <w:sz w:val="20"/>
              </w:rPr>
              <w:t>Thema</w:t>
            </w:r>
          </w:p>
        </w:tc>
        <w:tc>
          <w:tcPr>
            <w:tcW w:w="1750" w:type="dxa"/>
          </w:tcPr>
          <w:p w14:paraId="69E2FCB8" w14:textId="77777777" w:rsidR="004749ED" w:rsidRPr="00197305" w:rsidRDefault="004749ED" w:rsidP="00B56A6F">
            <w:pPr>
              <w:pStyle w:val="Absatz0"/>
              <w:rPr>
                <w:i/>
                <w:sz w:val="20"/>
              </w:rPr>
            </w:pPr>
            <w:r w:rsidRPr="00197305">
              <w:rPr>
                <w:i/>
                <w:sz w:val="20"/>
              </w:rPr>
              <w:t xml:space="preserve">SA </w:t>
            </w:r>
          </w:p>
          <w:p w14:paraId="44061DD9" w14:textId="77777777" w:rsidR="004749ED" w:rsidRPr="00197305" w:rsidRDefault="004749ED" w:rsidP="00B56A6F">
            <w:pPr>
              <w:pStyle w:val="Absatz0"/>
              <w:rPr>
                <w:i/>
                <w:sz w:val="20"/>
              </w:rPr>
            </w:pPr>
          </w:p>
        </w:tc>
        <w:tc>
          <w:tcPr>
            <w:tcW w:w="1850" w:type="dxa"/>
          </w:tcPr>
          <w:p w14:paraId="39B3E31A" w14:textId="77777777" w:rsidR="004749ED" w:rsidRPr="00197305" w:rsidRDefault="004749ED" w:rsidP="00B56A6F">
            <w:pPr>
              <w:pStyle w:val="Absatz0"/>
              <w:rPr>
                <w:i/>
                <w:sz w:val="20"/>
              </w:rPr>
            </w:pPr>
            <w:r w:rsidRPr="00197305">
              <w:rPr>
                <w:i/>
                <w:sz w:val="20"/>
              </w:rPr>
              <w:t xml:space="preserve">SL </w:t>
            </w:r>
          </w:p>
        </w:tc>
        <w:tc>
          <w:tcPr>
            <w:tcW w:w="2379" w:type="dxa"/>
          </w:tcPr>
          <w:p w14:paraId="451C2B0C" w14:textId="77777777" w:rsidR="004749ED" w:rsidRPr="00197305" w:rsidRDefault="004749ED" w:rsidP="00B56A6F">
            <w:pPr>
              <w:pStyle w:val="Absatz0"/>
              <w:rPr>
                <w:i/>
                <w:sz w:val="20"/>
              </w:rPr>
            </w:pPr>
            <w:r w:rsidRPr="00197305">
              <w:rPr>
                <w:i/>
                <w:sz w:val="20"/>
              </w:rPr>
              <w:t>ZL</w:t>
            </w:r>
          </w:p>
        </w:tc>
      </w:tr>
      <w:tr w:rsidR="004749ED" w:rsidRPr="00197305" w14:paraId="18412A84" w14:textId="77777777" w:rsidTr="001673C5">
        <w:trPr>
          <w:trHeight w:val="1014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DA3660" w14:textId="79A533E7" w:rsidR="004749ED" w:rsidRPr="00197305" w:rsidRDefault="004749ED" w:rsidP="001673C5">
            <w:pPr>
              <w:pStyle w:val="Absatz0"/>
              <w:rPr>
                <w:sz w:val="20"/>
              </w:rPr>
            </w:pPr>
            <w:r w:rsidRPr="00197305">
              <w:rPr>
                <w:sz w:val="20"/>
              </w:rPr>
              <w:t>Betreute</w:t>
            </w:r>
            <w:r w:rsidR="00A95E63" w:rsidRPr="00197305">
              <w:rPr>
                <w:sz w:val="20"/>
              </w:rPr>
              <w:t>, teilbetreute</w:t>
            </w:r>
            <w:r w:rsidR="00946BCF" w:rsidRPr="00197305">
              <w:rPr>
                <w:sz w:val="20"/>
              </w:rPr>
              <w:t xml:space="preserve"> und begleitete Wohne</w:t>
            </w:r>
            <w:r w:rsidRPr="00197305">
              <w:rPr>
                <w:sz w:val="20"/>
              </w:rPr>
              <w:t xml:space="preserve">inrichtungen </w:t>
            </w:r>
          </w:p>
        </w:tc>
        <w:tc>
          <w:tcPr>
            <w:tcW w:w="1750" w:type="dxa"/>
          </w:tcPr>
          <w:p w14:paraId="37650CC4" w14:textId="41F0B12A" w:rsidR="004749ED" w:rsidRPr="00197305" w:rsidRDefault="00AB1435" w:rsidP="00B56A6F">
            <w:pPr>
              <w:pStyle w:val="Absatz0"/>
              <w:rPr>
                <w:sz w:val="20"/>
              </w:rPr>
            </w:pPr>
            <w:r w:rsidRPr="00197305">
              <w:rPr>
                <w:sz w:val="20"/>
              </w:rPr>
              <w:t>max. Tagessatz bis</w:t>
            </w:r>
            <w:r w:rsidR="004749ED" w:rsidRPr="00197305">
              <w:rPr>
                <w:sz w:val="20"/>
              </w:rPr>
              <w:t xml:space="preserve"> </w:t>
            </w:r>
            <w:r w:rsidR="00865EFB" w:rsidRPr="00197305">
              <w:rPr>
                <w:sz w:val="20"/>
              </w:rPr>
              <w:t xml:space="preserve">CHF </w:t>
            </w:r>
            <w:r w:rsidR="004749ED" w:rsidRPr="00197305">
              <w:rPr>
                <w:sz w:val="20"/>
              </w:rPr>
              <w:t>1</w:t>
            </w:r>
            <w:r w:rsidR="001023D1" w:rsidRPr="00197305">
              <w:rPr>
                <w:sz w:val="20"/>
              </w:rPr>
              <w:t>75</w:t>
            </w:r>
            <w:r w:rsidR="004749ED" w:rsidRPr="00197305">
              <w:rPr>
                <w:sz w:val="20"/>
              </w:rPr>
              <w:t>.00</w:t>
            </w:r>
          </w:p>
        </w:tc>
        <w:tc>
          <w:tcPr>
            <w:tcW w:w="1850" w:type="dxa"/>
          </w:tcPr>
          <w:p w14:paraId="3AA799D7" w14:textId="260A07B3" w:rsidR="004749ED" w:rsidRPr="00197305" w:rsidRDefault="00946BCF" w:rsidP="00B56A6F">
            <w:pPr>
              <w:pStyle w:val="Absatz0"/>
              <w:rPr>
                <w:sz w:val="20"/>
              </w:rPr>
            </w:pPr>
            <w:r w:rsidRPr="00197305">
              <w:rPr>
                <w:sz w:val="20"/>
              </w:rPr>
              <w:t>Tagessatz höher</w:t>
            </w:r>
            <w:r w:rsidR="00B56A6F" w:rsidRPr="00197305">
              <w:rPr>
                <w:sz w:val="20"/>
              </w:rPr>
              <w:t xml:space="preserve"> als </w:t>
            </w:r>
            <w:r w:rsidR="00865EFB" w:rsidRPr="00197305">
              <w:rPr>
                <w:sz w:val="20"/>
              </w:rPr>
              <w:t>CHF</w:t>
            </w:r>
            <w:r w:rsidR="006D0EBD" w:rsidRPr="00197305">
              <w:rPr>
                <w:sz w:val="20"/>
              </w:rPr>
              <w:t xml:space="preserve"> </w:t>
            </w:r>
            <w:r w:rsidR="00B56A6F" w:rsidRPr="00197305">
              <w:rPr>
                <w:sz w:val="20"/>
              </w:rPr>
              <w:t>1</w:t>
            </w:r>
            <w:r w:rsidR="001023D1" w:rsidRPr="00197305">
              <w:rPr>
                <w:sz w:val="20"/>
              </w:rPr>
              <w:t>75</w:t>
            </w:r>
            <w:r w:rsidR="00B56A6F" w:rsidRPr="00197305">
              <w:rPr>
                <w:sz w:val="20"/>
              </w:rPr>
              <w:t>.00</w:t>
            </w:r>
          </w:p>
        </w:tc>
        <w:tc>
          <w:tcPr>
            <w:tcW w:w="2379" w:type="dxa"/>
          </w:tcPr>
          <w:p w14:paraId="4AC59064" w14:textId="0F50ABC0" w:rsidR="004749ED" w:rsidRPr="00197305" w:rsidRDefault="004749ED" w:rsidP="00B56A6F">
            <w:pPr>
              <w:pStyle w:val="Absatz0"/>
              <w:rPr>
                <w:sz w:val="20"/>
              </w:rPr>
            </w:pPr>
            <w:r w:rsidRPr="00197305">
              <w:rPr>
                <w:sz w:val="20"/>
              </w:rPr>
              <w:t>Institutionen, d</w:t>
            </w:r>
            <w:r w:rsidR="001673C5" w:rsidRPr="00197305">
              <w:rPr>
                <w:sz w:val="20"/>
              </w:rPr>
              <w:t xml:space="preserve">ie keine Bedingung gem. Ziffer </w:t>
            </w:r>
            <w:r w:rsidR="006D0EBD" w:rsidRPr="00197305">
              <w:rPr>
                <w:sz w:val="20"/>
              </w:rPr>
              <w:t>4</w:t>
            </w:r>
            <w:r w:rsidRPr="00197305">
              <w:rPr>
                <w:sz w:val="20"/>
              </w:rPr>
              <w:t xml:space="preserve"> erfüllen</w:t>
            </w:r>
          </w:p>
        </w:tc>
      </w:tr>
      <w:tr w:rsidR="00946BCF" w:rsidRPr="00197305" w14:paraId="5476AD24" w14:textId="77777777" w:rsidTr="001673C5">
        <w:trPr>
          <w:trHeight w:val="1014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7FC41A" w14:textId="2E2C664A" w:rsidR="00946BCF" w:rsidRPr="00197305" w:rsidRDefault="00946BCF" w:rsidP="001673C5">
            <w:pPr>
              <w:pStyle w:val="Absatz0"/>
              <w:rPr>
                <w:sz w:val="20"/>
              </w:rPr>
            </w:pPr>
            <w:r w:rsidRPr="00197305">
              <w:rPr>
                <w:sz w:val="20"/>
              </w:rPr>
              <w:t>Einrichtungen SEB Wohnen + Obdach</w:t>
            </w:r>
          </w:p>
        </w:tc>
        <w:tc>
          <w:tcPr>
            <w:tcW w:w="1750" w:type="dxa"/>
          </w:tcPr>
          <w:p w14:paraId="2A92FED3" w14:textId="79E51A95" w:rsidR="00946BCF" w:rsidRPr="00197305" w:rsidRDefault="00946BCF" w:rsidP="00946BCF">
            <w:pPr>
              <w:pStyle w:val="Absatz0"/>
              <w:rPr>
                <w:sz w:val="20"/>
              </w:rPr>
            </w:pPr>
            <w:r w:rsidRPr="00197305">
              <w:rPr>
                <w:sz w:val="20"/>
              </w:rPr>
              <w:t>alle Angebote der SEB</w:t>
            </w:r>
            <w:r w:rsidR="001673C5" w:rsidRPr="00197305">
              <w:rPr>
                <w:sz w:val="20"/>
              </w:rPr>
              <w:t>,</w:t>
            </w:r>
            <w:r w:rsidRPr="00197305">
              <w:rPr>
                <w:sz w:val="20"/>
              </w:rPr>
              <w:t xml:space="preserve"> unabhängig vom Tagessatz</w:t>
            </w:r>
          </w:p>
        </w:tc>
        <w:tc>
          <w:tcPr>
            <w:tcW w:w="4229" w:type="dxa"/>
            <w:gridSpan w:val="2"/>
          </w:tcPr>
          <w:p w14:paraId="2E13A619" w14:textId="6323CF58" w:rsidR="00946BCF" w:rsidRPr="00197305" w:rsidRDefault="00946BCF" w:rsidP="00946BCF">
            <w:pPr>
              <w:pStyle w:val="Absatz0"/>
              <w:rPr>
                <w:sz w:val="20"/>
              </w:rPr>
            </w:pPr>
            <w:r w:rsidRPr="00197305">
              <w:rPr>
                <w:sz w:val="20"/>
              </w:rPr>
              <w:t>Keine weite</w:t>
            </w:r>
            <w:r w:rsidR="001673C5" w:rsidRPr="00197305">
              <w:rPr>
                <w:sz w:val="20"/>
              </w:rPr>
              <w:t>re Abstufung der Kompetenz</w:t>
            </w:r>
          </w:p>
          <w:p w14:paraId="07A8093A" w14:textId="77777777" w:rsidR="00946BCF" w:rsidRPr="00197305" w:rsidRDefault="00946BCF" w:rsidP="00946BCF">
            <w:pPr>
              <w:pStyle w:val="Absatz0"/>
              <w:rPr>
                <w:sz w:val="20"/>
              </w:rPr>
            </w:pPr>
          </w:p>
        </w:tc>
      </w:tr>
      <w:tr w:rsidR="00946BCF" w:rsidRPr="00197305" w14:paraId="7051C5D3" w14:textId="77777777" w:rsidTr="001673C5">
        <w:trPr>
          <w:trHeight w:val="1014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73C6E7" w14:textId="0FB00279" w:rsidR="00946BCF" w:rsidRPr="00197305" w:rsidRDefault="00946BCF" w:rsidP="00632FD5">
            <w:pPr>
              <w:pStyle w:val="Absatz0"/>
              <w:rPr>
                <w:sz w:val="20"/>
              </w:rPr>
            </w:pPr>
            <w:r w:rsidRPr="00197305">
              <w:rPr>
                <w:sz w:val="20"/>
              </w:rPr>
              <w:t>Alters- und Pflegeeinrichtungen</w:t>
            </w:r>
            <w:r w:rsidR="00F62AEE" w:rsidRPr="00197305">
              <w:rPr>
                <w:sz w:val="20"/>
              </w:rPr>
              <w:br/>
              <w:t>(Hotellerie, Betreuung und Eigenanteil Pflege)</w:t>
            </w:r>
          </w:p>
        </w:tc>
        <w:tc>
          <w:tcPr>
            <w:tcW w:w="1750" w:type="dxa"/>
          </w:tcPr>
          <w:p w14:paraId="68A23B6C" w14:textId="626F27AA" w:rsidR="00946BCF" w:rsidRPr="00197305" w:rsidRDefault="00946BCF" w:rsidP="00197305">
            <w:pPr>
              <w:pStyle w:val="Absatz0"/>
              <w:rPr>
                <w:sz w:val="20"/>
              </w:rPr>
            </w:pPr>
            <w:r w:rsidRPr="00197305">
              <w:rPr>
                <w:sz w:val="20"/>
              </w:rPr>
              <w:t xml:space="preserve">max. Tagessatz bis </w:t>
            </w:r>
            <w:r w:rsidR="00865EFB" w:rsidRPr="00197305">
              <w:rPr>
                <w:sz w:val="20"/>
                <w:highlight w:val="yellow"/>
              </w:rPr>
              <w:t xml:space="preserve">CHF </w:t>
            </w:r>
            <w:r w:rsidR="00197305" w:rsidRPr="00197305">
              <w:rPr>
                <w:sz w:val="20"/>
                <w:highlight w:val="yellow"/>
              </w:rPr>
              <w:t>26</w:t>
            </w:r>
            <w:r w:rsidR="00803A50">
              <w:rPr>
                <w:sz w:val="20"/>
                <w:highlight w:val="yellow"/>
              </w:rPr>
              <w:t>8</w:t>
            </w:r>
            <w:r w:rsidRPr="00197305">
              <w:rPr>
                <w:sz w:val="20"/>
                <w:highlight w:val="yellow"/>
              </w:rPr>
              <w:t>.00</w:t>
            </w:r>
          </w:p>
        </w:tc>
        <w:tc>
          <w:tcPr>
            <w:tcW w:w="1850" w:type="dxa"/>
          </w:tcPr>
          <w:p w14:paraId="32CE7E38" w14:textId="373F1A38" w:rsidR="00946BCF" w:rsidRPr="00197305" w:rsidRDefault="00341142" w:rsidP="00341142">
            <w:pPr>
              <w:pStyle w:val="Absatz0"/>
              <w:rPr>
                <w:sz w:val="20"/>
              </w:rPr>
            </w:pPr>
            <w:r w:rsidRPr="00197305">
              <w:rPr>
                <w:sz w:val="20"/>
              </w:rPr>
              <w:t>-</w:t>
            </w:r>
          </w:p>
        </w:tc>
        <w:tc>
          <w:tcPr>
            <w:tcW w:w="2379" w:type="dxa"/>
          </w:tcPr>
          <w:p w14:paraId="36CCF7F8" w14:textId="1DC55EFA" w:rsidR="00946BCF" w:rsidRPr="00197305" w:rsidRDefault="00197305" w:rsidP="00197305">
            <w:pPr>
              <w:pStyle w:val="Absatz0"/>
              <w:rPr>
                <w:sz w:val="20"/>
              </w:rPr>
            </w:pPr>
            <w:r>
              <w:rPr>
                <w:sz w:val="20"/>
              </w:rPr>
              <w:t xml:space="preserve">Tagessatz höher als </w:t>
            </w:r>
            <w:r w:rsidRPr="00197305">
              <w:rPr>
                <w:sz w:val="20"/>
                <w:highlight w:val="yellow"/>
              </w:rPr>
              <w:t>CHF 26</w:t>
            </w:r>
            <w:r w:rsidR="00803A50">
              <w:rPr>
                <w:sz w:val="20"/>
                <w:highlight w:val="yellow"/>
              </w:rPr>
              <w:t>8</w:t>
            </w:r>
            <w:r w:rsidR="00341142" w:rsidRPr="00197305">
              <w:rPr>
                <w:sz w:val="20"/>
                <w:highlight w:val="yellow"/>
              </w:rPr>
              <w:t>.00</w:t>
            </w:r>
          </w:p>
        </w:tc>
      </w:tr>
      <w:tr w:rsidR="00946BCF" w:rsidRPr="00197305" w14:paraId="03A8EC41" w14:textId="77777777" w:rsidTr="001673C5">
        <w:trPr>
          <w:trHeight w:val="1014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5218F7" w14:textId="139A1309" w:rsidR="00946BCF" w:rsidRPr="00197305" w:rsidRDefault="00946BCF" w:rsidP="001673C5">
            <w:pPr>
              <w:pStyle w:val="Absatz0"/>
              <w:rPr>
                <w:sz w:val="20"/>
              </w:rPr>
            </w:pPr>
            <w:r w:rsidRPr="00197305">
              <w:rPr>
                <w:sz w:val="20"/>
              </w:rPr>
              <w:t>Einrichtung</w:t>
            </w:r>
            <w:r w:rsidR="001673C5" w:rsidRPr="00197305">
              <w:rPr>
                <w:sz w:val="20"/>
              </w:rPr>
              <w:t>en zur Kriseninterve</w:t>
            </w:r>
            <w:r w:rsidRPr="00197305">
              <w:rPr>
                <w:sz w:val="20"/>
              </w:rPr>
              <w:t>ntion (z.B. Frauenhäuser, Nemo)</w:t>
            </w:r>
          </w:p>
          <w:p w14:paraId="32220E41" w14:textId="77777777" w:rsidR="00946BCF" w:rsidRPr="00197305" w:rsidRDefault="00946BCF" w:rsidP="001673C5">
            <w:pPr>
              <w:pStyle w:val="Absatz0"/>
              <w:rPr>
                <w:sz w:val="20"/>
              </w:rPr>
            </w:pPr>
          </w:p>
        </w:tc>
        <w:tc>
          <w:tcPr>
            <w:tcW w:w="1750" w:type="dxa"/>
          </w:tcPr>
          <w:p w14:paraId="5F89B265" w14:textId="206CBEF9" w:rsidR="00946BCF" w:rsidRPr="00197305" w:rsidRDefault="00946BCF" w:rsidP="00946BCF">
            <w:pPr>
              <w:pStyle w:val="Absatz0"/>
              <w:rPr>
                <w:sz w:val="20"/>
              </w:rPr>
            </w:pPr>
            <w:r w:rsidRPr="00197305">
              <w:rPr>
                <w:sz w:val="20"/>
              </w:rPr>
              <w:t xml:space="preserve">Max. sechs Monate und max. Tagessatz bis </w:t>
            </w:r>
            <w:r w:rsidR="00865EFB" w:rsidRPr="00197305">
              <w:rPr>
                <w:sz w:val="20"/>
              </w:rPr>
              <w:t xml:space="preserve">CHF </w:t>
            </w:r>
            <w:r w:rsidRPr="00197305">
              <w:rPr>
                <w:sz w:val="20"/>
              </w:rPr>
              <w:t>250.00</w:t>
            </w:r>
          </w:p>
        </w:tc>
        <w:tc>
          <w:tcPr>
            <w:tcW w:w="1850" w:type="dxa"/>
          </w:tcPr>
          <w:p w14:paraId="408DC447" w14:textId="4F05127A" w:rsidR="00946BCF" w:rsidRPr="00197305" w:rsidRDefault="00946BCF" w:rsidP="00946BCF">
            <w:pPr>
              <w:pStyle w:val="Absatz0"/>
              <w:rPr>
                <w:sz w:val="20"/>
              </w:rPr>
            </w:pPr>
            <w:r w:rsidRPr="00197305">
              <w:rPr>
                <w:sz w:val="20"/>
              </w:rPr>
              <w:t>Lä</w:t>
            </w:r>
            <w:r w:rsidR="00D014F2" w:rsidRPr="00197305">
              <w:rPr>
                <w:sz w:val="20"/>
              </w:rPr>
              <w:t>nger als sechs Monate und</w:t>
            </w:r>
            <w:r w:rsidR="0094307A" w:rsidRPr="00197305">
              <w:rPr>
                <w:sz w:val="20"/>
              </w:rPr>
              <w:t>/oder</w:t>
            </w:r>
            <w:r w:rsidR="00D014F2" w:rsidRPr="00197305">
              <w:rPr>
                <w:sz w:val="20"/>
              </w:rPr>
              <w:t xml:space="preserve"> Tages</w:t>
            </w:r>
            <w:r w:rsidRPr="00197305">
              <w:rPr>
                <w:sz w:val="20"/>
              </w:rPr>
              <w:t xml:space="preserve">satz </w:t>
            </w:r>
            <w:r w:rsidR="0024428D" w:rsidRPr="00197305">
              <w:rPr>
                <w:sz w:val="20"/>
              </w:rPr>
              <w:t>höher</w:t>
            </w:r>
            <w:r w:rsidRPr="00197305">
              <w:rPr>
                <w:sz w:val="20"/>
              </w:rPr>
              <w:t xml:space="preserve"> als </w:t>
            </w:r>
            <w:r w:rsidR="00865EFB" w:rsidRPr="00197305">
              <w:rPr>
                <w:sz w:val="20"/>
              </w:rPr>
              <w:t>CHF</w:t>
            </w:r>
            <w:r w:rsidR="006D0EBD" w:rsidRPr="00197305">
              <w:rPr>
                <w:sz w:val="20"/>
              </w:rPr>
              <w:t xml:space="preserve"> </w:t>
            </w:r>
            <w:r w:rsidRPr="00197305">
              <w:rPr>
                <w:sz w:val="20"/>
              </w:rPr>
              <w:t>250.00</w:t>
            </w:r>
          </w:p>
        </w:tc>
        <w:tc>
          <w:tcPr>
            <w:tcW w:w="2379" w:type="dxa"/>
          </w:tcPr>
          <w:p w14:paraId="19AFADBD" w14:textId="464FC577" w:rsidR="00946BCF" w:rsidRPr="00197305" w:rsidRDefault="00946BCF" w:rsidP="006D0EBD">
            <w:pPr>
              <w:pStyle w:val="Absatz0"/>
              <w:rPr>
                <w:sz w:val="20"/>
              </w:rPr>
            </w:pPr>
            <w:r w:rsidRPr="00197305">
              <w:rPr>
                <w:sz w:val="20"/>
              </w:rPr>
              <w:t>Institutionen, d</w:t>
            </w:r>
            <w:r w:rsidR="001673C5" w:rsidRPr="00197305">
              <w:rPr>
                <w:sz w:val="20"/>
              </w:rPr>
              <w:t xml:space="preserve">ie keine Bedingung gem. Ziffer </w:t>
            </w:r>
            <w:r w:rsidR="006D0EBD" w:rsidRPr="00197305">
              <w:rPr>
                <w:sz w:val="20"/>
              </w:rPr>
              <w:t xml:space="preserve">4 </w:t>
            </w:r>
            <w:r w:rsidRPr="00197305">
              <w:rPr>
                <w:sz w:val="20"/>
              </w:rPr>
              <w:t>erfüllen</w:t>
            </w:r>
          </w:p>
        </w:tc>
      </w:tr>
      <w:tr w:rsidR="006D0EBD" w:rsidRPr="00197305" w14:paraId="037E8069" w14:textId="77777777" w:rsidTr="001673C5">
        <w:trPr>
          <w:trHeight w:val="1014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C340A4" w14:textId="58E89E79" w:rsidR="006D0EBD" w:rsidRPr="00197305" w:rsidRDefault="006D0EBD" w:rsidP="00B21501">
            <w:pPr>
              <w:pStyle w:val="Absatz0"/>
              <w:rPr>
                <w:sz w:val="20"/>
              </w:rPr>
            </w:pPr>
            <w:r w:rsidRPr="00197305">
              <w:rPr>
                <w:sz w:val="20"/>
              </w:rPr>
              <w:t xml:space="preserve">Stationäre </w:t>
            </w:r>
            <w:r w:rsidR="00B21501" w:rsidRPr="00197305">
              <w:rPr>
                <w:sz w:val="20"/>
              </w:rPr>
              <w:t>Sucht- und Sozialt</w:t>
            </w:r>
            <w:r w:rsidRPr="00197305">
              <w:rPr>
                <w:sz w:val="20"/>
              </w:rPr>
              <w:t>herapie</w:t>
            </w:r>
          </w:p>
        </w:tc>
        <w:tc>
          <w:tcPr>
            <w:tcW w:w="1750" w:type="dxa"/>
          </w:tcPr>
          <w:p w14:paraId="2693AB19" w14:textId="2DDBE4DE" w:rsidR="006D0EBD" w:rsidRPr="00803A50" w:rsidRDefault="006D0EBD" w:rsidP="00197305">
            <w:pPr>
              <w:pStyle w:val="Absatz0"/>
              <w:rPr>
                <w:sz w:val="20"/>
              </w:rPr>
            </w:pPr>
            <w:r w:rsidRPr="00803A50">
              <w:rPr>
                <w:sz w:val="20"/>
              </w:rPr>
              <w:t xml:space="preserve">Max. sechs Monate und max. Tagessatz bis </w:t>
            </w:r>
            <w:r w:rsidRPr="00314049">
              <w:rPr>
                <w:sz w:val="20"/>
                <w:highlight w:val="yellow"/>
              </w:rPr>
              <w:t xml:space="preserve">CHF </w:t>
            </w:r>
            <w:r w:rsidR="00197305" w:rsidRPr="00314049">
              <w:rPr>
                <w:sz w:val="20"/>
                <w:highlight w:val="yellow"/>
              </w:rPr>
              <w:t>24</w:t>
            </w:r>
            <w:r w:rsidR="00314049" w:rsidRPr="00314049">
              <w:rPr>
                <w:sz w:val="20"/>
                <w:highlight w:val="yellow"/>
              </w:rPr>
              <w:t>8</w:t>
            </w:r>
            <w:r w:rsidRPr="00314049">
              <w:rPr>
                <w:sz w:val="20"/>
                <w:highlight w:val="yellow"/>
              </w:rPr>
              <w:t>.00</w:t>
            </w:r>
          </w:p>
        </w:tc>
        <w:tc>
          <w:tcPr>
            <w:tcW w:w="1850" w:type="dxa"/>
          </w:tcPr>
          <w:p w14:paraId="0A17978E" w14:textId="43E4C9E8" w:rsidR="006D0EBD" w:rsidRPr="00803A50" w:rsidRDefault="006D0EBD" w:rsidP="00197305">
            <w:pPr>
              <w:pStyle w:val="Absatz0"/>
              <w:rPr>
                <w:sz w:val="20"/>
              </w:rPr>
            </w:pPr>
            <w:r w:rsidRPr="00803A50">
              <w:rPr>
                <w:sz w:val="20"/>
              </w:rPr>
              <w:t>Länger als sechs Monate und</w:t>
            </w:r>
            <w:r w:rsidR="0094307A" w:rsidRPr="00803A50">
              <w:rPr>
                <w:sz w:val="20"/>
              </w:rPr>
              <w:t>/oder</w:t>
            </w:r>
            <w:r w:rsidRPr="00803A50">
              <w:rPr>
                <w:sz w:val="20"/>
              </w:rPr>
              <w:t xml:space="preserve"> Tagessatz höher als </w:t>
            </w:r>
            <w:r w:rsidRPr="00314049">
              <w:rPr>
                <w:sz w:val="20"/>
                <w:highlight w:val="yellow"/>
              </w:rPr>
              <w:t>CHF 2</w:t>
            </w:r>
            <w:r w:rsidR="00197305" w:rsidRPr="00314049">
              <w:rPr>
                <w:sz w:val="20"/>
                <w:highlight w:val="yellow"/>
              </w:rPr>
              <w:t>4</w:t>
            </w:r>
            <w:r w:rsidR="00314049" w:rsidRPr="00314049">
              <w:rPr>
                <w:sz w:val="20"/>
                <w:highlight w:val="yellow"/>
              </w:rPr>
              <w:t>8</w:t>
            </w:r>
            <w:r w:rsidRPr="00314049">
              <w:rPr>
                <w:sz w:val="20"/>
                <w:highlight w:val="yellow"/>
              </w:rPr>
              <w:t>.00</w:t>
            </w:r>
          </w:p>
        </w:tc>
        <w:tc>
          <w:tcPr>
            <w:tcW w:w="2379" w:type="dxa"/>
          </w:tcPr>
          <w:p w14:paraId="461DE246" w14:textId="1E62CAF4" w:rsidR="006D0EBD" w:rsidRPr="00197305" w:rsidRDefault="006D0EBD" w:rsidP="006D0EBD">
            <w:pPr>
              <w:pStyle w:val="Absatz0"/>
              <w:rPr>
                <w:sz w:val="20"/>
              </w:rPr>
            </w:pPr>
            <w:r w:rsidRPr="00197305">
              <w:rPr>
                <w:sz w:val="20"/>
              </w:rPr>
              <w:t>Keine weitere Abstufung der Kompetenz</w:t>
            </w:r>
          </w:p>
        </w:tc>
      </w:tr>
    </w:tbl>
    <w:p w14:paraId="3B95002A" w14:textId="77777777" w:rsidR="0024428D" w:rsidRPr="00197305" w:rsidRDefault="0024428D" w:rsidP="00860C28">
      <w:pPr>
        <w:spacing w:before="120" w:after="120"/>
        <w:jc w:val="both"/>
      </w:pPr>
    </w:p>
    <w:p w14:paraId="27707F61" w14:textId="26841CB7" w:rsidR="00DD4452" w:rsidRDefault="00860C28" w:rsidP="00865EFB">
      <w:pPr>
        <w:spacing w:before="120" w:after="120"/>
        <w:jc w:val="both"/>
      </w:pPr>
      <w:r w:rsidRPr="00197305">
        <w:t xml:space="preserve">Betreute, teilbetreute und begleitete </w:t>
      </w:r>
      <w:r w:rsidR="001673C5" w:rsidRPr="00197305">
        <w:t>Woh</w:t>
      </w:r>
      <w:r w:rsidRPr="00197305">
        <w:t xml:space="preserve">neinrichtungen bieten teilweise </w:t>
      </w:r>
      <w:r w:rsidR="001673C5" w:rsidRPr="00197305">
        <w:t>Beschäftigung in Verbindung mit Wohnen an. Verfügt die Wohneinrichtung über einen Rahmenvertrag</w:t>
      </w:r>
      <w:r w:rsidRPr="00197305">
        <w:t xml:space="preserve"> </w:t>
      </w:r>
      <w:r w:rsidR="001673C5" w:rsidRPr="00197305">
        <w:t>mit den SOD</w:t>
      </w:r>
      <w:r w:rsidR="00CB6C89" w:rsidRPr="00197305">
        <w:t xml:space="preserve"> und</w:t>
      </w:r>
      <w:r w:rsidR="007A76BF" w:rsidRPr="00197305">
        <w:t xml:space="preserve"> </w:t>
      </w:r>
      <w:r w:rsidR="001673C5" w:rsidRPr="00197305">
        <w:t>ist die interne Beschäftigung darin geregelt</w:t>
      </w:r>
      <w:r w:rsidR="006D5F43" w:rsidRPr="00197305">
        <w:t xml:space="preserve"> (vgl. </w:t>
      </w:r>
      <w:hyperlink r:id="rId24" w:history="1">
        <w:r w:rsidR="006D5F43" w:rsidRPr="00197305">
          <w:rPr>
            <w:rStyle w:val="Hyperlink"/>
          </w:rPr>
          <w:t>Vertragscenter</w:t>
        </w:r>
      </w:hyperlink>
      <w:r w:rsidR="006D5F43" w:rsidRPr="00197305">
        <w:t>)</w:t>
      </w:r>
      <w:r w:rsidR="001673C5" w:rsidRPr="00197305">
        <w:t xml:space="preserve">, </w:t>
      </w:r>
      <w:r w:rsidR="007A76BF" w:rsidRPr="00197305">
        <w:t xml:space="preserve">so </w:t>
      </w:r>
      <w:r w:rsidR="001673C5" w:rsidRPr="00197305">
        <w:t xml:space="preserve">kann diese in SA-Kompetenz bewilligt werden. </w:t>
      </w:r>
      <w:r w:rsidR="00F250C4" w:rsidRPr="00197305">
        <w:t>Ansonsten</w:t>
      </w:r>
      <w:r w:rsidR="00F250C4" w:rsidRPr="00EA3944">
        <w:t xml:space="preserve"> </w:t>
      </w:r>
      <w:r w:rsidR="00BA6714" w:rsidRPr="00EA3944">
        <w:t>wird</w:t>
      </w:r>
      <w:r w:rsidR="00F250C4" w:rsidRPr="00EA3944">
        <w:t xml:space="preserve"> ein ZL</w:t>
      </w:r>
      <w:r w:rsidRPr="00EA3944">
        <w:t>-Entscheid</w:t>
      </w:r>
      <w:r w:rsidR="00F250C4" w:rsidRPr="00EA3944">
        <w:t xml:space="preserve"> benötigt.</w:t>
      </w:r>
    </w:p>
    <w:sectPr w:rsidR="00DD4452" w:rsidSect="003415A9">
      <w:type w:val="continuous"/>
      <w:pgSz w:w="11906" w:h="16838" w:code="9"/>
      <w:pgMar w:top="1985" w:right="1134" w:bottom="567" w:left="1701" w:header="567" w:footer="22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26551" w14:textId="77777777" w:rsidR="00F36C51" w:rsidRDefault="00F36C51">
      <w:r>
        <w:separator/>
      </w:r>
    </w:p>
    <w:p w14:paraId="4945C019" w14:textId="77777777" w:rsidR="00F36C51" w:rsidRDefault="00F36C51"/>
  </w:endnote>
  <w:endnote w:type="continuationSeparator" w:id="0">
    <w:p w14:paraId="2D65063E" w14:textId="77777777" w:rsidR="00F36C51" w:rsidRDefault="00F36C51">
      <w:r>
        <w:continuationSeparator/>
      </w:r>
    </w:p>
    <w:p w14:paraId="17AD5331" w14:textId="77777777" w:rsidR="00F36C51" w:rsidRDefault="00F36C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7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9067"/>
    </w:tblGrid>
    <w:tr w:rsidR="0032150F" w14:paraId="56C5F08D" w14:textId="77777777" w:rsidTr="0032150F">
      <w:trPr>
        <w:trHeight w:val="284"/>
      </w:trPr>
      <w:tc>
        <w:tcPr>
          <w:tcW w:w="9067" w:type="dxa"/>
        </w:tcPr>
        <w:p w14:paraId="34AA23C2" w14:textId="390C1687" w:rsidR="0032150F" w:rsidRDefault="0032150F" w:rsidP="00112083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proofErr w:type="gramStart"/>
          <w:r>
            <w:rPr>
              <w:sz w:val="17"/>
            </w:rPr>
            <w:t>HAW Finanzierung</w:t>
          </w:r>
          <w:proofErr w:type="gramEnd"/>
          <w:r>
            <w:rPr>
              <w:sz w:val="17"/>
            </w:rPr>
            <w:t xml:space="preserve"> von Wohnformen mit Betreuung für Erwachsene mit WSH</w:t>
          </w:r>
        </w:p>
      </w:tc>
    </w:tr>
  </w:tbl>
  <w:p w14:paraId="02AA24FF" w14:textId="77777777" w:rsidR="00CB6C89" w:rsidRDefault="00CB6C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1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29"/>
      <w:gridCol w:w="3935"/>
      <w:gridCol w:w="1555"/>
      <w:gridCol w:w="1417"/>
      <w:gridCol w:w="2126"/>
      <w:gridCol w:w="179"/>
    </w:tblGrid>
    <w:tr w:rsidR="00B674F8" w14:paraId="59EB234C" w14:textId="77777777" w:rsidTr="000E6051">
      <w:trPr>
        <w:gridAfter w:val="1"/>
        <w:wAfter w:w="179" w:type="dxa"/>
        <w:trHeight w:val="284"/>
      </w:trPr>
      <w:tc>
        <w:tcPr>
          <w:tcW w:w="3964" w:type="dxa"/>
          <w:gridSpan w:val="2"/>
        </w:tcPr>
        <w:p w14:paraId="5D1ACFDC" w14:textId="09EE319A" w:rsidR="00B674F8" w:rsidRDefault="00B674F8" w:rsidP="00B674F8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proofErr w:type="gramStart"/>
          <w:r>
            <w:rPr>
              <w:sz w:val="17"/>
            </w:rPr>
            <w:t>HAW Finanzierung</w:t>
          </w:r>
          <w:proofErr w:type="gramEnd"/>
          <w:r>
            <w:rPr>
              <w:sz w:val="17"/>
            </w:rPr>
            <w:t xml:space="preserve"> von Wohnformen mit Betreuung für Erwachsene mit WSH </w:t>
          </w:r>
        </w:p>
      </w:tc>
      <w:tc>
        <w:tcPr>
          <w:tcW w:w="1555" w:type="dxa"/>
        </w:tcPr>
        <w:p w14:paraId="68A501C3" w14:textId="77777777" w:rsidR="00B674F8" w:rsidRDefault="00B674F8" w:rsidP="00B674F8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öffentlich</w:t>
          </w:r>
        </w:p>
      </w:tc>
      <w:tc>
        <w:tcPr>
          <w:tcW w:w="1417" w:type="dxa"/>
        </w:tcPr>
        <w:p w14:paraId="1D4183B0" w14:textId="5BE17E7B" w:rsidR="00B674F8" w:rsidRDefault="00B674F8" w:rsidP="00B674F8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1.</w:t>
          </w:r>
          <w:r w:rsidR="00D71E2F">
            <w:rPr>
              <w:sz w:val="17"/>
            </w:rPr>
            <w:t>3</w:t>
          </w:r>
        </w:p>
      </w:tc>
      <w:tc>
        <w:tcPr>
          <w:tcW w:w="2126" w:type="dxa"/>
        </w:tcPr>
        <w:p w14:paraId="7565B55A" w14:textId="77777777" w:rsidR="00B674F8" w:rsidRDefault="00B674F8" w:rsidP="00B674F8">
          <w:pPr>
            <w:pStyle w:val="Fuzeile"/>
            <w:tabs>
              <w:tab w:val="clear" w:pos="4536"/>
              <w:tab w:val="clear" w:pos="9072"/>
              <w:tab w:val="right" w:pos="8504"/>
            </w:tabs>
            <w:ind w:left="-119"/>
            <w:jc w:val="right"/>
            <w:rPr>
              <w:sz w:val="17"/>
              <w:lang w:val="de-DE"/>
            </w:rPr>
          </w:pPr>
          <w:proofErr w:type="spellStart"/>
          <w:r>
            <w:rPr>
              <w:sz w:val="17"/>
              <w:lang w:val="de-DE"/>
            </w:rPr>
            <w:t>VerfasserIn</w:t>
          </w:r>
          <w:proofErr w:type="spellEnd"/>
          <w:r>
            <w:rPr>
              <w:sz w:val="17"/>
              <w:lang w:val="de-DE"/>
            </w:rPr>
            <w:t>: Fachstab SI</w:t>
          </w:r>
        </w:p>
      </w:tc>
    </w:tr>
    <w:tr w:rsidR="00B674F8" w14:paraId="3DFEB97A" w14:textId="77777777" w:rsidTr="000E6051">
      <w:trPr>
        <w:trHeight w:val="284"/>
      </w:trPr>
      <w:tc>
        <w:tcPr>
          <w:tcW w:w="29" w:type="dxa"/>
        </w:tcPr>
        <w:p w14:paraId="2CB60024" w14:textId="77777777" w:rsidR="00B674F8" w:rsidRDefault="00B674F8" w:rsidP="00B674F8">
          <w:pPr>
            <w:pStyle w:val="Fuzeile"/>
            <w:tabs>
              <w:tab w:val="clear" w:pos="4536"/>
              <w:tab w:val="clear" w:pos="9072"/>
              <w:tab w:val="right" w:pos="8504"/>
            </w:tabs>
            <w:ind w:left="-119"/>
            <w:rPr>
              <w:sz w:val="17"/>
              <w:lang w:val="de-DE"/>
            </w:rPr>
          </w:pPr>
        </w:p>
      </w:tc>
      <w:tc>
        <w:tcPr>
          <w:tcW w:w="9212" w:type="dxa"/>
          <w:gridSpan w:val="5"/>
        </w:tcPr>
        <w:p w14:paraId="19DFE91D" w14:textId="23668733" w:rsidR="00B674F8" w:rsidRPr="00D71E2F" w:rsidRDefault="00D71E2F" w:rsidP="00D71E2F">
          <w:pPr>
            <w:pStyle w:val="Fuzeile"/>
            <w:rPr>
              <w:rFonts w:cstheme="minorBidi"/>
              <w:lang w:eastAsia="en-US"/>
            </w:rPr>
          </w:pPr>
          <w:r>
            <w:rPr>
              <w:sz w:val="17"/>
              <w:lang w:val="de-DE"/>
            </w:rPr>
            <w:t>© Copyright: Soziale Dienste. Eine Weiterverwendung ist nur mit dem Zusatz «Soziale Dienste Stadt Zürich» erlaubt.</w:t>
          </w:r>
        </w:p>
      </w:tc>
    </w:tr>
  </w:tbl>
  <w:p w14:paraId="5CC63EF6" w14:textId="77777777" w:rsidR="00CB6C89" w:rsidRDefault="00CB6C89" w:rsidP="003E5F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5EE79" w14:textId="77777777" w:rsidR="00F36C51" w:rsidRDefault="00F36C51">
      <w:r>
        <w:separator/>
      </w:r>
    </w:p>
    <w:p w14:paraId="45FA5FD0" w14:textId="77777777" w:rsidR="00F36C51" w:rsidRDefault="00F36C51"/>
  </w:footnote>
  <w:footnote w:type="continuationSeparator" w:id="0">
    <w:p w14:paraId="2EAC3C4A" w14:textId="77777777" w:rsidR="00F36C51" w:rsidRDefault="00F36C51">
      <w:r>
        <w:continuationSeparator/>
      </w:r>
    </w:p>
    <w:p w14:paraId="2091A3EC" w14:textId="77777777" w:rsidR="00F36C51" w:rsidRDefault="00F36C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CB6C89" w14:paraId="6FBE6232" w14:textId="77777777">
      <w:tc>
        <w:tcPr>
          <w:tcW w:w="7257" w:type="dxa"/>
          <w:gridSpan w:val="2"/>
        </w:tcPr>
        <w:p w14:paraId="711522C8" w14:textId="2F95B5C7" w:rsidR="00CB6C89" w:rsidRDefault="00CB6C89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65B5811A" wp14:editId="6F08619D">
                <wp:extent cx="1352550" cy="276225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E4399B" w14:textId="77777777" w:rsidR="00CB6C89" w:rsidRDefault="00CB6C89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1882DF54" w14:textId="77777777" w:rsidR="00CB6C89" w:rsidRDefault="00CB6C89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CB6C89" w14:paraId="33C4B5E4" w14:textId="77777777">
      <w:trPr>
        <w:trHeight w:val="210"/>
      </w:trPr>
      <w:tc>
        <w:tcPr>
          <w:tcW w:w="680" w:type="dxa"/>
        </w:tcPr>
        <w:p w14:paraId="75C9F958" w14:textId="77777777" w:rsidR="00CB6C89" w:rsidRDefault="00CB6C89">
          <w:pPr>
            <w:pStyle w:val="Kopfzeile"/>
          </w:pPr>
        </w:p>
      </w:tc>
      <w:tc>
        <w:tcPr>
          <w:tcW w:w="9072" w:type="dxa"/>
          <w:gridSpan w:val="2"/>
        </w:tcPr>
        <w:p w14:paraId="606F956F" w14:textId="6EF1190C" w:rsidR="00CB6C89" w:rsidRDefault="00CB6C89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86F05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C86F05">
              <w:rPr>
                <w:noProof/>
              </w:rPr>
              <w:t>3</w:t>
            </w:r>
          </w:fldSimple>
        </w:p>
      </w:tc>
    </w:tr>
  </w:tbl>
  <w:p w14:paraId="1C82BB41" w14:textId="77777777" w:rsidR="00CB6C89" w:rsidRDefault="00CB6C89">
    <w:pPr>
      <w:pStyle w:val="Kopfzeile"/>
      <w:tabs>
        <w:tab w:val="clear" w:pos="4536"/>
        <w:tab w:val="clear" w:pos="9072"/>
      </w:tabs>
      <w:rPr>
        <w:sz w:val="2"/>
      </w:rPr>
    </w:pPr>
  </w:p>
  <w:p w14:paraId="5E5674C5" w14:textId="77777777" w:rsidR="00CB6C89" w:rsidRDefault="00CB6C8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CB6C89" w14:paraId="19233A2C" w14:textId="77777777">
      <w:tc>
        <w:tcPr>
          <w:tcW w:w="7257" w:type="dxa"/>
        </w:tcPr>
        <w:p w14:paraId="1BE3AB4C" w14:textId="4A30ECB6" w:rsidR="00CB6C89" w:rsidRDefault="00CB6C89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7F26A5DF" wp14:editId="20788271">
                <wp:extent cx="1352550" cy="276225"/>
                <wp:effectExtent l="0" t="0" r="0" b="0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082F497F" w14:textId="77777777" w:rsidR="00CB6C89" w:rsidRDefault="00CB6C89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CB6C89" w14:paraId="601C354D" w14:textId="77777777">
      <w:tc>
        <w:tcPr>
          <w:tcW w:w="7257" w:type="dxa"/>
        </w:tcPr>
        <w:p w14:paraId="777B63D3" w14:textId="77777777" w:rsidR="00CB6C89" w:rsidRDefault="00CB6C89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53B19E8C" w14:textId="77777777" w:rsidR="00CB6C89" w:rsidRDefault="00CB6C89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3535C003" w14:textId="77777777" w:rsidR="00CB6C89" w:rsidRDefault="00CB6C89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D5AA9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C1A2AB0"/>
    <w:lvl w:ilvl="0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A57574A"/>
    <w:multiLevelType w:val="hybridMultilevel"/>
    <w:tmpl w:val="016025A4"/>
    <w:lvl w:ilvl="0" w:tplc="5E1A7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F5D85"/>
    <w:multiLevelType w:val="hybridMultilevel"/>
    <w:tmpl w:val="0D969084"/>
    <w:lvl w:ilvl="0" w:tplc="5E1A7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F830B2"/>
    <w:multiLevelType w:val="hybridMultilevel"/>
    <w:tmpl w:val="2318C288"/>
    <w:lvl w:ilvl="0" w:tplc="ACF813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D3E74"/>
    <w:multiLevelType w:val="hybridMultilevel"/>
    <w:tmpl w:val="465A7006"/>
    <w:lvl w:ilvl="0" w:tplc="08070001">
      <w:start w:val="1"/>
      <w:numFmt w:val="bullet"/>
      <w:lvlText w:val=""/>
      <w:lvlJc w:val="left"/>
      <w:pPr>
        <w:tabs>
          <w:tab w:val="num" w:pos="4330"/>
        </w:tabs>
        <w:ind w:left="433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E0546AC"/>
    <w:multiLevelType w:val="hybridMultilevel"/>
    <w:tmpl w:val="8B3279FA"/>
    <w:lvl w:ilvl="0" w:tplc="BCE8CB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400016">
    <w:abstractNumId w:val="4"/>
  </w:num>
  <w:num w:numId="2" w16cid:durableId="2120685329">
    <w:abstractNumId w:val="7"/>
  </w:num>
  <w:num w:numId="3" w16cid:durableId="1418093135">
    <w:abstractNumId w:val="5"/>
  </w:num>
  <w:num w:numId="4" w16cid:durableId="1102190788">
    <w:abstractNumId w:val="10"/>
  </w:num>
  <w:num w:numId="5" w16cid:durableId="1759982175">
    <w:abstractNumId w:val="11"/>
  </w:num>
  <w:num w:numId="6" w16cid:durableId="1295215884">
    <w:abstractNumId w:val="6"/>
  </w:num>
  <w:num w:numId="7" w16cid:durableId="1387535217">
    <w:abstractNumId w:val="4"/>
  </w:num>
  <w:num w:numId="8" w16cid:durableId="1466506057">
    <w:abstractNumId w:val="1"/>
  </w:num>
  <w:num w:numId="9" w16cid:durableId="1704206522">
    <w:abstractNumId w:val="0"/>
  </w:num>
  <w:num w:numId="10" w16cid:durableId="1007755103">
    <w:abstractNumId w:val="9"/>
  </w:num>
  <w:num w:numId="11" w16cid:durableId="1138037785">
    <w:abstractNumId w:val="2"/>
  </w:num>
  <w:num w:numId="12" w16cid:durableId="224803327">
    <w:abstractNumId w:val="3"/>
  </w:num>
  <w:num w:numId="13" w16cid:durableId="1188643781">
    <w:abstractNumId w:val="12"/>
  </w:num>
  <w:num w:numId="14" w16cid:durableId="12285685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977A91"/>
    <w:rsid w:val="00011058"/>
    <w:rsid w:val="000139DA"/>
    <w:rsid w:val="00020A69"/>
    <w:rsid w:val="00025AFD"/>
    <w:rsid w:val="00027743"/>
    <w:rsid w:val="0002780A"/>
    <w:rsid w:val="00046468"/>
    <w:rsid w:val="00073A59"/>
    <w:rsid w:val="00080D34"/>
    <w:rsid w:val="00081FE9"/>
    <w:rsid w:val="00090812"/>
    <w:rsid w:val="000939BC"/>
    <w:rsid w:val="00093C3D"/>
    <w:rsid w:val="00096415"/>
    <w:rsid w:val="000D786B"/>
    <w:rsid w:val="000E3F0E"/>
    <w:rsid w:val="000E4C8F"/>
    <w:rsid w:val="000E6051"/>
    <w:rsid w:val="000E6988"/>
    <w:rsid w:val="000F6268"/>
    <w:rsid w:val="000F6C4C"/>
    <w:rsid w:val="000F7B39"/>
    <w:rsid w:val="001023D1"/>
    <w:rsid w:val="00105587"/>
    <w:rsid w:val="00112083"/>
    <w:rsid w:val="001178E7"/>
    <w:rsid w:val="001313AE"/>
    <w:rsid w:val="001421CB"/>
    <w:rsid w:val="0014240E"/>
    <w:rsid w:val="001570D0"/>
    <w:rsid w:val="00160C07"/>
    <w:rsid w:val="00166F7B"/>
    <w:rsid w:val="001673C5"/>
    <w:rsid w:val="00181E9E"/>
    <w:rsid w:val="00184A54"/>
    <w:rsid w:val="001855CD"/>
    <w:rsid w:val="00197305"/>
    <w:rsid w:val="001A0965"/>
    <w:rsid w:val="001B7258"/>
    <w:rsid w:val="001C6E88"/>
    <w:rsid w:val="001D0C58"/>
    <w:rsid w:val="001D21A8"/>
    <w:rsid w:val="001E4E6A"/>
    <w:rsid w:val="001E5194"/>
    <w:rsid w:val="001E7227"/>
    <w:rsid w:val="001F2D41"/>
    <w:rsid w:val="00204E2D"/>
    <w:rsid w:val="00205CE8"/>
    <w:rsid w:val="00205E58"/>
    <w:rsid w:val="002129A1"/>
    <w:rsid w:val="00217370"/>
    <w:rsid w:val="00221B2C"/>
    <w:rsid w:val="00232B85"/>
    <w:rsid w:val="00242E1B"/>
    <w:rsid w:val="0024428D"/>
    <w:rsid w:val="002578C8"/>
    <w:rsid w:val="002938EC"/>
    <w:rsid w:val="002956C2"/>
    <w:rsid w:val="002A117E"/>
    <w:rsid w:val="002A4777"/>
    <w:rsid w:val="002B0710"/>
    <w:rsid w:val="002B194A"/>
    <w:rsid w:val="002C0D13"/>
    <w:rsid w:val="002C1DBC"/>
    <w:rsid w:val="002E207E"/>
    <w:rsid w:val="002E594B"/>
    <w:rsid w:val="002F7ABF"/>
    <w:rsid w:val="00314049"/>
    <w:rsid w:val="00314282"/>
    <w:rsid w:val="0032032A"/>
    <w:rsid w:val="0032150F"/>
    <w:rsid w:val="003378B2"/>
    <w:rsid w:val="00341142"/>
    <w:rsid w:val="003415A9"/>
    <w:rsid w:val="003468E2"/>
    <w:rsid w:val="00347617"/>
    <w:rsid w:val="0036352A"/>
    <w:rsid w:val="00370A02"/>
    <w:rsid w:val="0037191C"/>
    <w:rsid w:val="00375FC2"/>
    <w:rsid w:val="003B1CFC"/>
    <w:rsid w:val="003C458A"/>
    <w:rsid w:val="003C7282"/>
    <w:rsid w:val="003D344E"/>
    <w:rsid w:val="003D56CE"/>
    <w:rsid w:val="003D5F99"/>
    <w:rsid w:val="003E171F"/>
    <w:rsid w:val="003E1CDC"/>
    <w:rsid w:val="003E5FC8"/>
    <w:rsid w:val="003F1789"/>
    <w:rsid w:val="00405890"/>
    <w:rsid w:val="00421D82"/>
    <w:rsid w:val="0042310B"/>
    <w:rsid w:val="00424411"/>
    <w:rsid w:val="004301AA"/>
    <w:rsid w:val="004406FD"/>
    <w:rsid w:val="00463F44"/>
    <w:rsid w:val="004749ED"/>
    <w:rsid w:val="004818A6"/>
    <w:rsid w:val="004922B2"/>
    <w:rsid w:val="004937C3"/>
    <w:rsid w:val="004A2089"/>
    <w:rsid w:val="004B6536"/>
    <w:rsid w:val="004C5E99"/>
    <w:rsid w:val="004F388A"/>
    <w:rsid w:val="005141D8"/>
    <w:rsid w:val="005222AD"/>
    <w:rsid w:val="00530779"/>
    <w:rsid w:val="0053312E"/>
    <w:rsid w:val="00534BD1"/>
    <w:rsid w:val="005417BA"/>
    <w:rsid w:val="005432E7"/>
    <w:rsid w:val="00556B61"/>
    <w:rsid w:val="0058754E"/>
    <w:rsid w:val="005A6918"/>
    <w:rsid w:val="005B0F9F"/>
    <w:rsid w:val="005D28D8"/>
    <w:rsid w:val="005D6504"/>
    <w:rsid w:val="005E30B4"/>
    <w:rsid w:val="005E3A45"/>
    <w:rsid w:val="005F7FDA"/>
    <w:rsid w:val="00603D66"/>
    <w:rsid w:val="00604DBE"/>
    <w:rsid w:val="00611801"/>
    <w:rsid w:val="0061344E"/>
    <w:rsid w:val="006154AA"/>
    <w:rsid w:val="00620EE9"/>
    <w:rsid w:val="00625A4C"/>
    <w:rsid w:val="00632FD5"/>
    <w:rsid w:val="00656784"/>
    <w:rsid w:val="00665D47"/>
    <w:rsid w:val="00672F7E"/>
    <w:rsid w:val="006753C1"/>
    <w:rsid w:val="006760A1"/>
    <w:rsid w:val="006A32BF"/>
    <w:rsid w:val="006C6E3C"/>
    <w:rsid w:val="006D0EBD"/>
    <w:rsid w:val="006D5F43"/>
    <w:rsid w:val="006E515E"/>
    <w:rsid w:val="006F1163"/>
    <w:rsid w:val="006F3364"/>
    <w:rsid w:val="00703CC1"/>
    <w:rsid w:val="00704DB7"/>
    <w:rsid w:val="00711334"/>
    <w:rsid w:val="00722A88"/>
    <w:rsid w:val="00730B64"/>
    <w:rsid w:val="00754FE1"/>
    <w:rsid w:val="0078441B"/>
    <w:rsid w:val="00786090"/>
    <w:rsid w:val="0079433F"/>
    <w:rsid w:val="007A1570"/>
    <w:rsid w:val="007A76BF"/>
    <w:rsid w:val="007D21F7"/>
    <w:rsid w:val="007D4ED3"/>
    <w:rsid w:val="007E7102"/>
    <w:rsid w:val="007F124C"/>
    <w:rsid w:val="007F477A"/>
    <w:rsid w:val="007F5897"/>
    <w:rsid w:val="00803A50"/>
    <w:rsid w:val="00812241"/>
    <w:rsid w:val="00820DD6"/>
    <w:rsid w:val="00833A68"/>
    <w:rsid w:val="008467E3"/>
    <w:rsid w:val="00860C28"/>
    <w:rsid w:val="00865EFB"/>
    <w:rsid w:val="008751A5"/>
    <w:rsid w:val="00875A70"/>
    <w:rsid w:val="00891299"/>
    <w:rsid w:val="00892AEF"/>
    <w:rsid w:val="008A594D"/>
    <w:rsid w:val="008B0422"/>
    <w:rsid w:val="008C6748"/>
    <w:rsid w:val="008E248D"/>
    <w:rsid w:val="008E50B6"/>
    <w:rsid w:val="008E55D7"/>
    <w:rsid w:val="008F34C3"/>
    <w:rsid w:val="008F3872"/>
    <w:rsid w:val="00903849"/>
    <w:rsid w:val="0091783B"/>
    <w:rsid w:val="009336F6"/>
    <w:rsid w:val="0094307A"/>
    <w:rsid w:val="00946BCF"/>
    <w:rsid w:val="00947E49"/>
    <w:rsid w:val="009544BC"/>
    <w:rsid w:val="00963364"/>
    <w:rsid w:val="00976C66"/>
    <w:rsid w:val="00977A91"/>
    <w:rsid w:val="009A280A"/>
    <w:rsid w:val="009D128B"/>
    <w:rsid w:val="009E2A60"/>
    <w:rsid w:val="009E4D3A"/>
    <w:rsid w:val="00A01A95"/>
    <w:rsid w:val="00A0529D"/>
    <w:rsid w:val="00A058F8"/>
    <w:rsid w:val="00A14B9F"/>
    <w:rsid w:val="00A156D2"/>
    <w:rsid w:val="00A17AD6"/>
    <w:rsid w:val="00A33CE3"/>
    <w:rsid w:val="00A4286F"/>
    <w:rsid w:val="00A47293"/>
    <w:rsid w:val="00A52948"/>
    <w:rsid w:val="00A52A3B"/>
    <w:rsid w:val="00A70AD2"/>
    <w:rsid w:val="00A72C14"/>
    <w:rsid w:val="00A95E63"/>
    <w:rsid w:val="00AA2640"/>
    <w:rsid w:val="00AB10AB"/>
    <w:rsid w:val="00AB139D"/>
    <w:rsid w:val="00AB1435"/>
    <w:rsid w:val="00AB19F0"/>
    <w:rsid w:val="00AC277F"/>
    <w:rsid w:val="00AC3C93"/>
    <w:rsid w:val="00AC6036"/>
    <w:rsid w:val="00AD470C"/>
    <w:rsid w:val="00AF7BF2"/>
    <w:rsid w:val="00B07510"/>
    <w:rsid w:val="00B13ACB"/>
    <w:rsid w:val="00B20523"/>
    <w:rsid w:val="00B21501"/>
    <w:rsid w:val="00B32B2F"/>
    <w:rsid w:val="00B35242"/>
    <w:rsid w:val="00B36A68"/>
    <w:rsid w:val="00B47C50"/>
    <w:rsid w:val="00B56A6F"/>
    <w:rsid w:val="00B674F8"/>
    <w:rsid w:val="00B92738"/>
    <w:rsid w:val="00BA6714"/>
    <w:rsid w:val="00BB7A98"/>
    <w:rsid w:val="00BD1CAA"/>
    <w:rsid w:val="00BD5858"/>
    <w:rsid w:val="00BE0085"/>
    <w:rsid w:val="00BE4AD8"/>
    <w:rsid w:val="00BE6CCF"/>
    <w:rsid w:val="00BF2DF3"/>
    <w:rsid w:val="00C02B12"/>
    <w:rsid w:val="00C154E9"/>
    <w:rsid w:val="00C46ED5"/>
    <w:rsid w:val="00C51EFB"/>
    <w:rsid w:val="00C53CE9"/>
    <w:rsid w:val="00C55817"/>
    <w:rsid w:val="00C55A4E"/>
    <w:rsid w:val="00C63D3E"/>
    <w:rsid w:val="00C85AE6"/>
    <w:rsid w:val="00C86F05"/>
    <w:rsid w:val="00C93CCF"/>
    <w:rsid w:val="00CB626D"/>
    <w:rsid w:val="00CB6C89"/>
    <w:rsid w:val="00CB7AC2"/>
    <w:rsid w:val="00CD69AA"/>
    <w:rsid w:val="00CF1AE2"/>
    <w:rsid w:val="00D014F2"/>
    <w:rsid w:val="00D17FF5"/>
    <w:rsid w:val="00D3696B"/>
    <w:rsid w:val="00D465AD"/>
    <w:rsid w:val="00D514B7"/>
    <w:rsid w:val="00D56301"/>
    <w:rsid w:val="00D71E2F"/>
    <w:rsid w:val="00D73E9A"/>
    <w:rsid w:val="00D87F67"/>
    <w:rsid w:val="00D93938"/>
    <w:rsid w:val="00DA024F"/>
    <w:rsid w:val="00DD2281"/>
    <w:rsid w:val="00DD4452"/>
    <w:rsid w:val="00DD44FC"/>
    <w:rsid w:val="00DE19CC"/>
    <w:rsid w:val="00DE6795"/>
    <w:rsid w:val="00E022F1"/>
    <w:rsid w:val="00E12926"/>
    <w:rsid w:val="00E17374"/>
    <w:rsid w:val="00E45D21"/>
    <w:rsid w:val="00E60A5E"/>
    <w:rsid w:val="00E673A0"/>
    <w:rsid w:val="00E74F42"/>
    <w:rsid w:val="00E76D87"/>
    <w:rsid w:val="00E83EA3"/>
    <w:rsid w:val="00EA07EB"/>
    <w:rsid w:val="00EA122A"/>
    <w:rsid w:val="00EA3944"/>
    <w:rsid w:val="00EA489E"/>
    <w:rsid w:val="00EB5E41"/>
    <w:rsid w:val="00EC1D00"/>
    <w:rsid w:val="00EE0740"/>
    <w:rsid w:val="00EE1880"/>
    <w:rsid w:val="00EF3BE8"/>
    <w:rsid w:val="00F249D7"/>
    <w:rsid w:val="00F250C4"/>
    <w:rsid w:val="00F262B2"/>
    <w:rsid w:val="00F36C51"/>
    <w:rsid w:val="00F42261"/>
    <w:rsid w:val="00F55E4F"/>
    <w:rsid w:val="00F62AEE"/>
    <w:rsid w:val="00F63EA4"/>
    <w:rsid w:val="00F70B81"/>
    <w:rsid w:val="00F74F35"/>
    <w:rsid w:val="00F800E0"/>
    <w:rsid w:val="00FB22BF"/>
    <w:rsid w:val="00FB57C2"/>
    <w:rsid w:val="00FB6681"/>
    <w:rsid w:val="00FC3A95"/>
    <w:rsid w:val="00FD5460"/>
    <w:rsid w:val="00FD734A"/>
    <w:rsid w:val="00FE004D"/>
    <w:rsid w:val="00FE2B12"/>
    <w:rsid w:val="00FF6CC1"/>
    <w:rsid w:val="00FF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E602AB8"/>
  <w15:chartTrackingRefBased/>
  <w15:docId w15:val="{FB5A1B66-4A76-43BA-888B-C7365C92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qFormat/>
    <w:rsid w:val="003415A9"/>
    <w:pPr>
      <w:numPr>
        <w:numId w:val="1"/>
      </w:numPr>
      <w:shd w:val="clear" w:color="auto" w:fill="99CCFF"/>
      <w:tabs>
        <w:tab w:val="left" w:pos="709"/>
      </w:tabs>
      <w:spacing w:before="240" w:after="12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rsid w:val="003415A9"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uiPriority w:val="39"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uiPriority w:val="39"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  <w:link w:val="Absatz0Zchn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Aufzhlung">
    <w:name w:val="Aufzählung"/>
    <w:basedOn w:val="Standard"/>
    <w:rsid w:val="003415A9"/>
    <w:pPr>
      <w:numPr>
        <w:numId w:val="8"/>
      </w:numPr>
    </w:pPr>
  </w:style>
  <w:style w:type="character" w:styleId="Hyperlink">
    <w:name w:val="Hyperlink"/>
    <w:uiPriority w:val="99"/>
    <w:rsid w:val="00FB57C2"/>
    <w:rPr>
      <w:color w:val="0000FF"/>
      <w:u w:val="single"/>
    </w:rPr>
  </w:style>
  <w:style w:type="table" w:customStyle="1" w:styleId="Tabellengitternetz">
    <w:name w:val="Tabellengitternetz"/>
    <w:basedOn w:val="NormaleTabelle"/>
    <w:rsid w:val="00FB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uchterHyperlink">
    <w:name w:val="BesuchterHyperlink"/>
    <w:rsid w:val="001855CD"/>
    <w:rPr>
      <w:color w:val="606420"/>
      <w:u w:val="single"/>
    </w:rPr>
  </w:style>
  <w:style w:type="character" w:styleId="Kommentarzeichen">
    <w:name w:val="annotation reference"/>
    <w:rsid w:val="00B32B2F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32B2F"/>
    <w:rPr>
      <w:sz w:val="20"/>
    </w:rPr>
  </w:style>
  <w:style w:type="character" w:customStyle="1" w:styleId="KommentartextZchn">
    <w:name w:val="Kommentartext Zchn"/>
    <w:link w:val="Kommentartext"/>
    <w:rsid w:val="00B32B2F"/>
    <w:rPr>
      <w:rFonts w:ascii="Arial" w:hAnsi="Arial" w:cs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B32B2F"/>
    <w:rPr>
      <w:b/>
      <w:bCs/>
    </w:rPr>
  </w:style>
  <w:style w:type="character" w:customStyle="1" w:styleId="KommentarthemaZchn">
    <w:name w:val="Kommentarthema Zchn"/>
    <w:link w:val="Kommentarthema"/>
    <w:rsid w:val="00B32B2F"/>
    <w:rPr>
      <w:rFonts w:ascii="Arial" w:hAnsi="Arial" w:cs="Arial"/>
      <w:b/>
      <w:bCs/>
      <w:lang w:eastAsia="de-DE"/>
    </w:rPr>
  </w:style>
  <w:style w:type="paragraph" w:styleId="berarbeitung">
    <w:name w:val="Revision"/>
    <w:hidden/>
    <w:uiPriority w:val="99"/>
    <w:semiHidden/>
    <w:rsid w:val="001E7227"/>
    <w:rPr>
      <w:rFonts w:ascii="Arial" w:hAnsi="Arial" w:cs="Arial"/>
      <w:sz w:val="22"/>
      <w:lang w:eastAsia="de-DE"/>
    </w:rPr>
  </w:style>
  <w:style w:type="table" w:styleId="Tabellenraster">
    <w:name w:val="Table Grid"/>
    <w:basedOn w:val="NormaleTabelle"/>
    <w:rsid w:val="00BF2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E594B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7A98"/>
    <w:pPr>
      <w:keepNext/>
      <w:keepLines/>
      <w:numPr>
        <w:numId w:val="0"/>
      </w:numPr>
      <w:shd w:val="clear" w:color="auto" w:fill="auto"/>
      <w:tabs>
        <w:tab w:val="clear" w:pos="709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de-CH"/>
    </w:rPr>
  </w:style>
  <w:style w:type="character" w:customStyle="1" w:styleId="Absatz0Zchn">
    <w:name w:val="Absatz 0 Zchn"/>
    <w:link w:val="Absatz0"/>
    <w:rsid w:val="00DE19CC"/>
    <w:rPr>
      <w:rFonts w:ascii="Arial" w:hAnsi="Arial" w:cs="Arial"/>
      <w:sz w:val="22"/>
      <w:lang w:eastAsia="de-DE"/>
    </w:rPr>
  </w:style>
  <w:style w:type="character" w:styleId="BesuchterLink">
    <w:name w:val="FollowedHyperlink"/>
    <w:basedOn w:val="Absatz-Standardschriftart"/>
    <w:rsid w:val="00DE19CC"/>
    <w:rPr>
      <w:color w:val="954F72" w:themeColor="followed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D71E2F"/>
    <w:rPr>
      <w:rFonts w:ascii="Arial" w:hAnsi="Arial" w:cs="Arial"/>
      <w:sz w:val="22"/>
      <w:lang w:eastAsia="de-DE"/>
    </w:rPr>
  </w:style>
  <w:style w:type="paragraph" w:styleId="KeinLeerraum">
    <w:name w:val="No Spacing"/>
    <w:uiPriority w:val="1"/>
    <w:qFormat/>
    <w:rsid w:val="005B0F9F"/>
    <w:rPr>
      <w:rFonts w:ascii="Arial" w:hAnsi="Arial" w:cs="Aria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yperlink" Target="https://sozeloixps.global.szh.loc/ix-SOZ_ELO_DM01/plugin/de.elo.ix.plugin.proxy/web/pages/startup.jsp?useSSO=true&amp;guid=(530B58C9-011E-7F34-CDC1-4E4222B3866B)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zh.ch/de/soziales/leben-mit-behinderung/selbstbestimmung/sebe-anbietende/sebe-ifeg.html" TargetMode="Externa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://sod.intranet.stzh.ch/fachressorts/soziale-integration-(si)/wohn-und-alltagsressourcen/wohnintegration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yperlink" Target="https://vertragscenter.phapps-sds.intra.stzh.ch/?SPHostUrl=http%3A%2F%2Fvertragscenter%2Esds%2Eintra%2Estzh%2Ech&amp;SPLanguage=de%2DDE&amp;SPClientTag=3&amp;SPProductNumber=16%2E0%2E4573%2E1000&amp;SPAppWebUrl=http%3A%2F%2Fsp%2De5748292978383%2Eapps%2Eintra%2Estzh%2Ech%2FElca%2DSP%2DVertragscenter&amp;SPHasRedirectedToSharePoint=1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yperlink" Target="https://sod.intranet.stzh.ch/fachressorts/soziale-integration-(si)/station&#228;re-betreuung" TargetMode="External"/><Relationship Id="rId10" Type="http://schemas.openxmlformats.org/officeDocument/2006/relationships/settings" Target="settings.xml"/><Relationship Id="rId19" Type="http://schemas.openxmlformats.org/officeDocument/2006/relationships/hyperlink" Target="https://vertragscenter.phapps-sds.intra.stzh.ch/?SPHostUrl=http%3A%2F%2Fvertragscenter%2Esds%2Eintra%2Estzh%2Ech&amp;SPLanguage=de%2DDE&amp;SPClientTag=3&amp;SPProductNumber=16%2E0%2E4573%2E1000&amp;SPAppWebUrl=http%3A%2F%2Fsp%2De5748292978383%2Eapps%2Eintra%2Estzh%2Ech%2FElca%2DSP%2DVertragscenter&amp;SPHasRedirectedToSharePoint=1" TargetMode="Externa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hyperlink" Target="https://www.sodk.ch/de/ivse/ivse-datenban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LongProperties xmlns="http://schemas.microsoft.com/office/2006/metadata/longProperties">
  <LongProp xmlns="" name="WorkflowChangePath"><![CDATA[52675646-02d6-422a-bf6f-0a8dd6281eff,6;52675646-02d6-422a-bf6f-0a8dd6281eff,8;52675646-02d6-422a-bf6f-0a8dd6281eff,10;0d2b39e8-dd18-4502-a924-40335b5a9ad4,12;0d2b39e8-dd18-4502-a924-40335b5a9ad4,14;0d2b39e8-dd18-4502-a924-40335b5a9ad4,16;1dbebda2-0151-441b-bad0-3a4bc52a6e32,25;7dbe9e3d-1110-41fa-836b-195a3e49061c,6;7dbe9e3d-1110-41fa-836b-195a3e49061c,8;]]></LongProp>
</Long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1</Value>
      <Value>3</Value>
      <Value>5</Value>
    </Zu_x0020_konsultierende_x002f_-s_x0020_Fachressort_x002f_-s>
    <Version_x0020_des_x0020_Dokuments xmlns="3905ffbc-9aeb-4d51-937e-ee1e2cf00671">1.3</Version_x0020_des_x0020_Dokuments>
    <Gültig_x0020_bis xmlns="3905ffbc-9aeb-4d51-937e-ee1e2cf00671" xsi:nil="true"/>
    <Kontaktperson_x0020_für_x0020_SOD_x0020_KOM xmlns="3905ffbc-9aeb-4d51-937e-ee1e2cf00671">
      <UserInfo>
        <DisplayName>i:0#.w|global\sozhhi</DisplayName>
        <AccountId>6</AccountId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/>
        <AccountId xsi:nil="true"/>
        <AccountType/>
      </UserInfo>
    </Verantwortliche_x002f_r_x0020_Autor_x002f_in>
    <Dokumentenstatus xmlns="f3b92940-74e1-4b32-811a-cd501d17ae23">3</Dokumentenstatus>
    <Gültig_x0020_von xmlns="3905ffbc-9aeb-4d51-937e-ee1e2cf00671">2020-12-31T23:00:00+00:00</Gültig_x0020_von>
    <Dokumentenart1 xmlns="3905ffbc-9aeb-4d51-937e-ee1e2cf00671">SOD Handlungsanweisung (HAW)</Dokumentenart1>
    <Federführende_x002f_s_x0020_Fachressort_x002f_Einheit xmlns="f3b92940-74e1-4b32-811a-cd501d17ae23">3</Federführende_x002f_s_x0020_Fachressort_x002f_Einheit>
    <Herausgabe_x0020_bei_x0020_Informationszugangsgesuchen xmlns="f3b92940-74e1-4b32-811a-cd501d17ae23">kann herausgegeben werden</Herausgabe_x0020_bei_x0020_Informationszugangsgesuchen>
    <SKOS-Kapitel xmlns="f3b92940-74e1-4b32-811a-cd501d17ae23">
      <Value>3</Value>
    </SKOS-Kapitel>
    <Fachkonzept xmlns="f3b92940-74e1-4b32-811a-cd501d17ae23">9</Fachkonzept>
    <Leistung xmlns="f3b92940-74e1-4b32-811a-cd501d17ae23">10</Leistung>
    <Thematische_x0020_Zuordnung_x0020_Fachressort_x0028_s_x0029_ xmlns="f3b92940-74e1-4b32-811a-cd501d17ae23">
      <Value>1</Value>
      <Value>3</Value>
      <Value>5</Value>
    </Thematische_x0020_Zuordnung_x0020_Fachressort_x0028_s_x0029_>
    <Gesetzliche_x0020_Grundlage xmlns="f3b92940-74e1-4b32-811a-cd501d17ae23" xsi:nil="true"/>
  </documentManagement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SOD Handlungsanweisung (HAW)" ma:contentTypeID="0x01010012DCBF5558F0D14AB1FD168DE6C7A40C001A41868E0DB22F429CCA78D2232A6A57" ma:contentTypeVersion="18" ma:contentTypeDescription="" ma:contentTypeScope="" ma:versionID="d1660583894422c5dcdb4ad23ddefcaa">
  <xsd:schema xmlns:xsd="http://www.w3.org/2001/XMLSchema" xmlns:xs="http://www.w3.org/2001/XMLSchema" xmlns:p="http://schemas.microsoft.com/office/2006/metadata/properties" xmlns:ns2="3905ffbc-9aeb-4d51-937e-ee1e2cf00671" xmlns:ns3="f3b92940-74e1-4b32-811a-cd501d17ae23" xmlns:ns5="25f3c3a0-1ed7-46fa-91b0-e5175ac448d0" targetNamespace="http://schemas.microsoft.com/office/2006/metadata/properties" ma:root="true" ma:fieldsID="c05b96d2e69fe4f8733899dce783dde6" ns2:_="" ns3:_="" ns5:_="">
    <xsd:import namespace="3905ffbc-9aeb-4d51-937e-ee1e2cf00671"/>
    <xsd:import namespace="f3b92940-74e1-4b32-811a-cd501d17ae23"/>
    <xsd:import namespace="25f3c3a0-1ed7-46fa-91b0-e5175ac448d0"/>
    <xsd:element name="properties">
      <xsd:complexType>
        <xsd:sequence>
          <xsd:element name="documentManagement">
            <xsd:complexType>
              <xsd:all>
                <xsd:element ref="ns2:Gültig_x0020_von" minOccurs="0"/>
                <xsd:element ref="ns2:Gültig_x0020_bis" minOccurs="0"/>
                <xsd:element ref="ns3:Fachkonzept" minOccurs="0"/>
                <xsd:element ref="ns3:Leistung" minOccurs="0"/>
                <xsd:element ref="ns2:Kurzbeschreibung_x0020_Dokument" minOccurs="0"/>
                <xsd:element ref="ns3:Gesetzliche_x0020_Grundlage" minOccurs="0"/>
                <xsd:element ref="ns3:Dokumentenstatus" minOccurs="0"/>
                <xsd:element ref="ns2:Verantwortliche_x002f_r_x0020_Autor_x002f_in" minOccurs="0"/>
                <xsd:element ref="ns2:Version_x0020_des_x0020_Dokuments" minOccurs="0"/>
                <xsd:element ref="ns2:Dokumentenart1" minOccurs="0"/>
                <xsd:element ref="ns3:SKOS-Kapitel" minOccurs="0"/>
                <xsd:element ref="ns3:Federführende_x002f_s_x0020_Fachressort_x002f_Einheit" minOccurs="0"/>
                <xsd:element ref="ns3:Thematische_x0020_Zuordnung_x0020_Fachressort_x0028_s_x0029_" minOccurs="0"/>
                <xsd:element ref="ns3:Zu_x0020_konsultierende_x002f_-s_x0020_Fachressort_x002f_-s" minOccurs="0"/>
                <xsd:element ref="ns2:Kontaktperson_x0020_für_x0020_SOD_x0020_KOM"/>
                <xsd:element ref="ns3:Herausgabe_x0020_bei_x0020_Informationszugangsgesuchen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2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3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5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6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7" nillable="true" ma:displayName="Dokumentenart" ma:indexed="true" ma:internalName="Dokumentenart1">
      <xsd:simpleType>
        <xsd:restriction base="dms:Text">
          <xsd:maxLength value="255"/>
        </xsd:restriction>
      </xsd:simpleType>
    </xsd:element>
    <xsd:element name="Kontaktperson_x0020_für_x0020_SOD_x0020_KOM" ma:index="22" ma:displayName="Kontaktperson für SOD KOM" ma:description="Wer ist Ansprechperson zu diesem Dokument für das KOM-Team?" ma:list="UserInfo" ma:SharePointGroup="0" ma:internalName="Kontaktperson_x0020_f_x00fc_r_x0020_SOD_x0020_KOM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4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SKOS-Kapitel" ma:index="18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derführende_x002f_s_x0020_Fachressort_x002f_Einheit" ma:index="19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Thematische_x0020_Zuordnung_x0020_Fachressort_x0028_s_x0029_" ma:index="20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Zu_x0020_konsultierende_x002f_-s_x0020_Fachressort_x002f_-s" ma:index="21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3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3c3a0-1ed7-46fa-91b0-e5175ac448d0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</spe:Receivers>
</file>

<file path=customXml/itemProps1.xml><?xml version="1.0" encoding="utf-8"?>
<ds:datastoreItem xmlns:ds="http://schemas.openxmlformats.org/officeDocument/2006/customXml" ds:itemID="{97422A93-421B-42CB-A8AD-A723425DF5AD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1019335F-7EED-4AF7-B74B-73169D4ECC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41104B-4AFC-4914-8D88-C5070C631D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DCFFD1-C854-4D8F-8C4B-2414766384DC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A867B376-0080-462E-95BD-247F45A0E574}">
  <ds:schemaRefs>
    <ds:schemaRef ds:uri="http://schemas.microsoft.com/office/2006/metadata/properties"/>
    <ds:schemaRef ds:uri="http://schemas.microsoft.com/office/infopath/2007/PartnerControls"/>
    <ds:schemaRef ds:uri="f3b92940-74e1-4b32-811a-cd501d17ae23"/>
    <ds:schemaRef ds:uri="3905ffbc-9aeb-4d51-937e-ee1e2cf00671"/>
  </ds:schemaRefs>
</ds:datastoreItem>
</file>

<file path=customXml/itemProps6.xml><?xml version="1.0" encoding="utf-8"?>
<ds:datastoreItem xmlns:ds="http://schemas.openxmlformats.org/officeDocument/2006/customXml" ds:itemID="{811B6B56-5594-446B-9CEB-05089F957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5ffbc-9aeb-4d51-937e-ee1e2cf00671"/>
    <ds:schemaRef ds:uri="f3b92940-74e1-4b32-811a-cd501d17ae23"/>
    <ds:schemaRef ds:uri="25f3c3a0-1ed7-46fa-91b0-e5175ac448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290F881E-A426-45A7-A50B-8CFB26B2ED7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959</Words>
  <Characters>6047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HAW Finanzierung von begleiteten und betreuten Wohnformen für Erwachsene</vt:lpstr>
    </vt:vector>
  </TitlesOfParts>
  <Company>Soziale Dienste Stadt Zürich</Company>
  <LinksUpToDate>false</LinksUpToDate>
  <CharactersWithSpaces>6993</CharactersWithSpaces>
  <SharedDoc>false</SharedDoc>
  <HLinks>
    <vt:vector size="36" baseType="variant">
      <vt:variant>
        <vt:i4>3604598</vt:i4>
      </vt:variant>
      <vt:variant>
        <vt:i4>19</vt:i4>
      </vt:variant>
      <vt:variant>
        <vt:i4>0</vt:i4>
      </vt:variant>
      <vt:variant>
        <vt:i4>5</vt:i4>
      </vt:variant>
      <vt:variant>
        <vt:lpwstr>https://www.sodk.ch/de/ivse/ivse-datenbank/</vt:lpwstr>
      </vt:variant>
      <vt:variant>
        <vt:lpwstr/>
      </vt:variant>
      <vt:variant>
        <vt:i4>6619200</vt:i4>
      </vt:variant>
      <vt:variant>
        <vt:i4>16</vt:i4>
      </vt:variant>
      <vt:variant>
        <vt:i4>0</vt:i4>
      </vt:variant>
      <vt:variant>
        <vt:i4>5</vt:i4>
      </vt:variant>
      <vt:variant>
        <vt:lpwstr>http://www.sozialamt.zh.ch/internet/sicherheitsdirektion/sozialamt/de/soziale_einrichtungen.html</vt:lpwstr>
      </vt:variant>
      <vt:variant>
        <vt:lpwstr/>
      </vt:variant>
      <vt:variant>
        <vt:i4>5767256</vt:i4>
      </vt:variant>
      <vt:variant>
        <vt:i4>13</vt:i4>
      </vt:variant>
      <vt:variant>
        <vt:i4>0</vt:i4>
      </vt:variant>
      <vt:variant>
        <vt:i4>5</vt:i4>
      </vt:variant>
      <vt:variant>
        <vt:lpwstr>http://sod.intranet.stzh.ch/fachressorts/soziale-integration-(si)/wohn-und-alltagsressourcen/wohnintegration</vt:lpwstr>
      </vt:variant>
      <vt:variant>
        <vt:lpwstr/>
      </vt:variant>
      <vt:variant>
        <vt:i4>1245311</vt:i4>
      </vt:variant>
      <vt:variant>
        <vt:i4>10</vt:i4>
      </vt:variant>
      <vt:variant>
        <vt:i4>0</vt:i4>
      </vt:variant>
      <vt:variant>
        <vt:i4>5</vt:i4>
      </vt:variant>
      <vt:variant>
        <vt:lpwstr>http://kollaboration.intranet.stzh.ch/orga/sod-team/zd-kom/el/vertragscenter_el/SitePages/Vertragscenter der externen Leistungen.aspx</vt:lpwstr>
      </vt:variant>
      <vt:variant>
        <vt:lpwstr/>
      </vt:variant>
      <vt:variant>
        <vt:i4>3014880</vt:i4>
      </vt:variant>
      <vt:variant>
        <vt:i4>7</vt:i4>
      </vt:variant>
      <vt:variant>
        <vt:i4>0</vt:i4>
      </vt:variant>
      <vt:variant>
        <vt:i4>5</vt:i4>
      </vt:variant>
      <vt:variant>
        <vt:lpwstr>http://sod.intranet.stzh.ch/SODRegelwerk/Documents/Regelwerk/HAW Stationäre Drogentherapien.doc</vt:lpwstr>
      </vt:variant>
      <vt:variant>
        <vt:lpwstr/>
      </vt:variant>
      <vt:variant>
        <vt:i4>3997782</vt:i4>
      </vt:variant>
      <vt:variant>
        <vt:i4>4</vt:i4>
      </vt:variant>
      <vt:variant>
        <vt:i4>0</vt:i4>
      </vt:variant>
      <vt:variant>
        <vt:i4>5</vt:i4>
      </vt:variant>
      <vt:variant>
        <vt:lpwstr>http://sd.intra.stzh.ch/intranet/sd/sod/leistungen_intake/wirtschaftliche_sozialhilfe/SKOS_B.html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HAW Finanzierung von begleiteten und betreuten Wohnformen für Erwachsene</dc:title>
  <dc:subject/>
  <dc:creator>Ivo Hohermuth</dc:creator>
  <cp:keywords/>
  <cp:lastModifiedBy>Sourlis Nicolas (SOD)</cp:lastModifiedBy>
  <cp:revision>6</cp:revision>
  <cp:lastPrinted>2022-06-14T08:28:00Z</cp:lastPrinted>
  <dcterms:created xsi:type="dcterms:W3CDTF">2024-01-31T12:22:00Z</dcterms:created>
  <dcterms:modified xsi:type="dcterms:W3CDTF">2024-04-16T11:43:00Z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0x01010012DCBF5558F0D14AB1FD168DE6C7A40C001A41868E0DB22F429CCA78D2232A6A57</vt:lpwstr>
  </property>
  <property fmtid="{D5CDD505-2E9C-101B-9397-08002B2CF9AE}" pid="3" name="Kurzbeschreibung Dokument">
    <vt:lpwstr/>
  </property>
  <property fmtid="{D5CDD505-2E9C-101B-9397-08002B2CF9AE}" pid="4" name="Gültig von">
    <vt:lpwstr>2012-07-01T00:00:00Z</vt:lpwstr>
  </property>
  <property fmtid="{D5CDD505-2E9C-101B-9397-08002B2CF9AE}" pid="5" name="SKOS Kapitel">
    <vt:lpwstr>2;#B</vt:lpwstr>
  </property>
  <property fmtid="{D5CDD505-2E9C-101B-9397-08002B2CF9AE}" pid="6" name="Document Owner">
    <vt:lpwstr/>
  </property>
  <property fmtid="{D5CDD505-2E9C-101B-9397-08002B2CF9AE}" pid="7" name="Inhaltliche Verknüpfungen">
    <vt:lpwstr/>
  </property>
  <property fmtid="{D5CDD505-2E9C-101B-9397-08002B2CF9AE}" pid="8" name="Spezialdienste">
    <vt:lpwstr/>
  </property>
  <property fmtid="{D5CDD505-2E9C-101B-9397-08002B2CF9AE}" pid="9" name="Bemerkungen">
    <vt:lpwstr/>
  </property>
  <property fmtid="{D5CDD505-2E9C-101B-9397-08002B2CF9AE}" pid="10" name="Zielgruppe(n)">
    <vt:lpwstr/>
  </property>
  <property fmtid="{D5CDD505-2E9C-101B-9397-08002B2CF9AE}" pid="11" name="ContentType">
    <vt:lpwstr>SOD Handlungsanweisung (HAW)</vt:lpwstr>
  </property>
  <property fmtid="{D5CDD505-2E9C-101B-9397-08002B2CF9AE}" pid="12" name="display_urn:schemas-microsoft-com:office:office#Editor">
    <vt:lpwstr>Hohermuth Ivo (SD)</vt:lpwstr>
  </property>
  <property fmtid="{D5CDD505-2E9C-101B-9397-08002B2CF9AE}" pid="13" name="TemplateUrl">
    <vt:lpwstr/>
  </property>
  <property fmtid="{D5CDD505-2E9C-101B-9397-08002B2CF9AE}" pid="14" name="Order">
    <vt:lpwstr>2200.00000000000</vt:lpwstr>
  </property>
  <property fmtid="{D5CDD505-2E9C-101B-9397-08002B2CF9AE}" pid="15" name="xd_ProgID">
    <vt:lpwstr/>
  </property>
  <property fmtid="{D5CDD505-2E9C-101B-9397-08002B2CF9AE}" pid="16" name="display_urn:schemas-microsoft-com:office:office#Author">
    <vt:lpwstr>Hohermuth Ivo (SD)</vt:lpwstr>
  </property>
  <property fmtid="{D5CDD505-2E9C-101B-9397-08002B2CF9AE}" pid="17" name="_dlc_DocId">
    <vt:lpwstr>SDSOD-119-48</vt:lpwstr>
  </property>
  <property fmtid="{D5CDD505-2E9C-101B-9397-08002B2CF9AE}" pid="18" name="_dlc_DocIdItemGuid">
    <vt:lpwstr>6dbf4495-8726-470a-b1ac-ae08cb1c1a21</vt:lpwstr>
  </property>
  <property fmtid="{D5CDD505-2E9C-101B-9397-08002B2CF9AE}" pid="19" name="_dlc_DocIdUrl">
    <vt:lpwstr>http://portal.sd.intra.stzh.ch/sod/regelwerk/_layouts/DocIdRedir.aspx?ID=SDSOD-119-48, SDSOD-119-48</vt:lpwstr>
  </property>
  <property fmtid="{D5CDD505-2E9C-101B-9397-08002B2CF9AE}" pid="20" name="Dokumentenart">
    <vt:lpwstr>2</vt:lpwstr>
  </property>
  <property fmtid="{D5CDD505-2E9C-101B-9397-08002B2CF9AE}" pid="21" name="WorkflowChangePath">
    <vt:lpwstr>52675646-02d6-422a-bf6f-0a8dd6281eff,6;52675646-02d6-422a-bf6f-0a8dd6281eff,8;52675646-02d6-422a-bf6f-0a8dd6281eff,10;0d2b39e8-dd18-4502-a924-40335b5a9ad4,12;0d2b39e8-dd18-4502-a924-40335b5a9ad4,14;0d2b39e8-dd18-4502-a924-40335b5a9ad4,16;1dbebda2-0151-441</vt:lpwstr>
  </property>
  <property fmtid="{D5CDD505-2E9C-101B-9397-08002B2CF9AE}" pid="22" name="Leistung">
    <vt:lpwstr>10</vt:lpwstr>
  </property>
  <property fmtid="{D5CDD505-2E9C-101B-9397-08002B2CF9AE}" pid="23" name="Fachkonzept">
    <vt:lpwstr>9</vt:lpwstr>
  </property>
  <property fmtid="{D5CDD505-2E9C-101B-9397-08002B2CF9AE}" pid="24" name="Fachressorts">
    <vt:lpwstr>1;#Erwachsenenschutz;#3;#Soziale Integration;#5;#Wirtschaftliche Hilfe</vt:lpwstr>
  </property>
  <property fmtid="{D5CDD505-2E9C-101B-9397-08002B2CF9AE}" pid="25" name="Dokumentenart0">
    <vt:lpwstr>2</vt:lpwstr>
  </property>
  <property fmtid="{D5CDD505-2E9C-101B-9397-08002B2CF9AE}" pid="26" name="Dokumentenstatus">
    <vt:lpwstr>3</vt:lpwstr>
  </property>
  <property fmtid="{D5CDD505-2E9C-101B-9397-08002B2CF9AE}" pid="27" name="Verantwortliche/r Autor/in">
    <vt:lpwstr/>
  </property>
  <property fmtid="{D5CDD505-2E9C-101B-9397-08002B2CF9AE}" pid="28" name="Federführende/s Fachressort/Einheit">
    <vt:lpwstr>3</vt:lpwstr>
  </property>
  <property fmtid="{D5CDD505-2E9C-101B-9397-08002B2CF9AE}" pid="29" name="Zu konsultierende/-s Fachressort/-s">
    <vt:lpwstr>1;#;#3;#;#5;#</vt:lpwstr>
  </property>
  <property fmtid="{D5CDD505-2E9C-101B-9397-08002B2CF9AE}" pid="30" name="Dokumentenart1">
    <vt:lpwstr>SOD Handlungsanweisung (HAW)</vt:lpwstr>
  </property>
  <property fmtid="{D5CDD505-2E9C-101B-9397-08002B2CF9AE}" pid="31" name="Kontaktperson für SOD KOM">
    <vt:lpwstr>6;#i:0#.w|global\sozhhi</vt:lpwstr>
  </property>
  <property fmtid="{D5CDD505-2E9C-101B-9397-08002B2CF9AE}" pid="32" name="display_urn:schemas-microsoft-com:office:office#Kontaktperson_x0020_f_x00fc_r_x0020_SOD_x0020_KOM">
    <vt:lpwstr>Hohermuth Ivo (SD)</vt:lpwstr>
  </property>
  <property fmtid="{D5CDD505-2E9C-101B-9397-08002B2CF9AE}" pid="33" name="SKOS-Kapitel">
    <vt:lpwstr>2;#</vt:lpwstr>
  </property>
  <property fmtid="{D5CDD505-2E9C-101B-9397-08002B2CF9AE}" pid="34" name="Thematische Zuordnung Fachressort(s)">
    <vt:lpwstr>1;#;#3;#;#5;#</vt:lpwstr>
  </property>
  <property fmtid="{D5CDD505-2E9C-101B-9397-08002B2CF9AE}" pid="35" name="Version des Dokuments">
    <vt:lpwstr/>
  </property>
  <property fmtid="{D5CDD505-2E9C-101B-9397-08002B2CF9AE}" pid="36" name="Herausgabe bei Informationszugangsgesuchen">
    <vt:lpwstr>kann herausgegeben werden</vt:lpwstr>
  </property>
  <property fmtid="{D5CDD505-2E9C-101B-9397-08002B2CF9AE}" pid="37" name="Gesetzliche Grundlage">
    <vt:lpwstr/>
  </property>
  <property fmtid="{D5CDD505-2E9C-101B-9397-08002B2CF9AE}" pid="38" name="Gültig bis">
    <vt:lpwstr/>
  </property>
  <property fmtid="{D5CDD505-2E9C-101B-9397-08002B2CF9AE}" pid="39" name="TaxCatchAll">
    <vt:lpwstr/>
  </property>
  <property fmtid="{D5CDD505-2E9C-101B-9397-08002B2CF9AE}" pid="40" name="PublishingExpirationDate">
    <vt:lpwstr/>
  </property>
  <property fmtid="{D5CDD505-2E9C-101B-9397-08002B2CF9AE}" pid="41" name="PublishingStartDate">
    <vt:lpwstr/>
  </property>
  <property fmtid="{D5CDD505-2E9C-101B-9397-08002B2CF9AE}" pid="42" name="IntraZueriMandant">
    <vt:lpwstr>1;#SOD|d2ca4cc4-367d-4a9a-a3b2-38906409b4ae</vt:lpwstr>
  </property>
</Properties>
</file>