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EE2EC9" w:rsidRPr="003965E4" w14:paraId="200B9FE0"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24362F64" w14:textId="77777777" w:rsidR="00EE2EC9" w:rsidRPr="003965E4" w:rsidRDefault="00EE2EC9" w:rsidP="00EE2EC9">
            <w:pPr>
              <w:pStyle w:val="WeisungKopfteil"/>
              <w:framePr w:hSpace="0" w:wrap="auto" w:vAnchor="margin" w:hAnchor="text" w:xAlign="left" w:yAlign="inline"/>
              <w:spacing w:after="0"/>
              <w:rPr>
                <w:rFonts w:ascii="Arial" w:hAnsi="Arial"/>
                <w:b w:val="0"/>
                <w:bCs/>
                <w:sz w:val="20"/>
              </w:rPr>
            </w:pPr>
            <w:r w:rsidRPr="003965E4">
              <w:rPr>
                <w:rFonts w:ascii="Arial" w:hAnsi="Arial"/>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4DC4D263" w14:textId="2B366761" w:rsidR="00EE2EC9" w:rsidRPr="003965E4" w:rsidRDefault="00F92D53" w:rsidP="00F92D53">
            <w:pPr>
              <w:pStyle w:val="WeisungKopfteil"/>
              <w:framePr w:hSpace="0" w:wrap="auto" w:vAnchor="margin" w:hAnchor="text" w:xAlign="left" w:yAlign="inline"/>
              <w:spacing w:after="0"/>
              <w:jc w:val="center"/>
              <w:rPr>
                <w:rFonts w:ascii="Arial" w:hAnsi="Arial"/>
                <w:sz w:val="20"/>
              </w:rPr>
            </w:pPr>
            <w:r>
              <w:t>Handlungsanweisung der Direktion</w:t>
            </w:r>
            <w:r w:rsidR="00EE2EC9">
              <w:t xml:space="preserve"> </w:t>
            </w:r>
          </w:p>
        </w:tc>
        <w:tc>
          <w:tcPr>
            <w:tcW w:w="2414" w:type="dxa"/>
            <w:tcBorders>
              <w:top w:val="single" w:sz="4" w:space="0" w:color="808080"/>
              <w:left w:val="single" w:sz="6" w:space="0" w:color="808080"/>
              <w:bottom w:val="nil"/>
              <w:right w:val="single" w:sz="4" w:space="0" w:color="808080"/>
            </w:tcBorders>
            <w:shd w:val="clear" w:color="auto" w:fill="F3F3F3"/>
          </w:tcPr>
          <w:p w14:paraId="12C80F9C" w14:textId="4E159996" w:rsidR="00EE2EC9" w:rsidRPr="003965E4" w:rsidRDefault="00EE2EC9" w:rsidP="00EE2EC9">
            <w:pPr>
              <w:pStyle w:val="WeisungKopfteil"/>
              <w:framePr w:hSpace="0" w:wrap="auto" w:vAnchor="margin" w:hAnchor="text" w:xAlign="left" w:yAlign="inline"/>
              <w:spacing w:after="0"/>
              <w:ind w:right="45"/>
              <w:jc w:val="right"/>
              <w:rPr>
                <w:rFonts w:ascii="Arial" w:hAnsi="Arial"/>
                <w:b w:val="0"/>
                <w:bCs/>
                <w:sz w:val="20"/>
              </w:rPr>
            </w:pPr>
            <w:r>
              <w:t xml:space="preserve">Gültig ab: </w:t>
            </w:r>
          </w:p>
        </w:tc>
      </w:tr>
      <w:tr w:rsidR="00EE2EC9" w:rsidRPr="00A01E64" w14:paraId="4334A433"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790123CC" w14:textId="7745FDB1" w:rsidR="00EE2EC9" w:rsidRPr="00067A1E" w:rsidRDefault="00067A1E" w:rsidP="00EE2EC9">
            <w:pPr>
              <w:pStyle w:val="WeisungKopfteil"/>
              <w:framePr w:hSpace="0" w:wrap="auto" w:vAnchor="margin" w:hAnchor="text" w:xAlign="left" w:yAlign="inline"/>
              <w:spacing w:before="0" w:after="0"/>
              <w:rPr>
                <w:rFonts w:ascii="Arial" w:hAnsi="Arial"/>
                <w:b w:val="0"/>
              </w:rPr>
            </w:pPr>
            <w:r w:rsidRPr="00067A1E">
              <w:rPr>
                <w:rFonts w:ascii="Arial" w:hAnsi="Arial"/>
                <w:b w:val="0"/>
              </w:rPr>
              <w:t>EG KVG</w:t>
            </w:r>
            <w:r>
              <w:rPr>
                <w:rFonts w:ascii="Arial" w:hAnsi="Arial"/>
                <w:b w:val="0"/>
              </w:rPr>
              <w:t xml:space="preserve"> § 15</w:t>
            </w:r>
          </w:p>
        </w:tc>
        <w:tc>
          <w:tcPr>
            <w:tcW w:w="4453" w:type="dxa"/>
            <w:vMerge/>
            <w:tcBorders>
              <w:left w:val="single" w:sz="6" w:space="0" w:color="808080"/>
              <w:bottom w:val="single" w:sz="6" w:space="0" w:color="808080"/>
              <w:right w:val="single" w:sz="6" w:space="0" w:color="808080"/>
            </w:tcBorders>
            <w:shd w:val="clear" w:color="auto" w:fill="F3F3F3"/>
          </w:tcPr>
          <w:p w14:paraId="3BC737A1" w14:textId="77777777" w:rsidR="00EE2EC9" w:rsidRPr="003965E4" w:rsidRDefault="00EE2EC9" w:rsidP="00EE2EC9">
            <w:pPr>
              <w:pStyle w:val="WeisungKopfteil"/>
              <w:framePr w:hSpace="0" w:wrap="auto" w:vAnchor="margin" w:hAnchor="text" w:xAlign="left" w:yAlign="inline"/>
              <w:spacing w:after="0"/>
              <w:jc w:val="center"/>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38E4EA0B" w14:textId="6CF8685C" w:rsidR="002F3369" w:rsidRDefault="00A62FA7" w:rsidP="002F3369">
            <w:pPr>
              <w:pStyle w:val="WeisungKopfteil"/>
              <w:framePr w:hSpace="0" w:wrap="auto" w:vAnchor="margin" w:hAnchor="text" w:xAlign="left" w:yAlign="inline"/>
              <w:spacing w:before="0" w:after="0" w:line="360" w:lineRule="auto"/>
              <w:ind w:right="45"/>
              <w:jc w:val="right"/>
              <w:rPr>
                <w:b w:val="0"/>
                <w:bCs/>
                <w:sz w:val="20"/>
              </w:rPr>
            </w:pPr>
            <w:r>
              <w:rPr>
                <w:b w:val="0"/>
                <w:bCs/>
                <w:sz w:val="20"/>
                <w:highlight w:val="yellow"/>
              </w:rPr>
              <w:t>01.0</w:t>
            </w:r>
            <w:r w:rsidR="000633DB">
              <w:rPr>
                <w:b w:val="0"/>
                <w:bCs/>
                <w:sz w:val="20"/>
                <w:highlight w:val="yellow"/>
              </w:rPr>
              <w:t>9</w:t>
            </w:r>
            <w:r w:rsidR="002F3369" w:rsidRPr="00B548A4">
              <w:rPr>
                <w:b w:val="0"/>
                <w:bCs/>
                <w:sz w:val="20"/>
                <w:highlight w:val="yellow"/>
              </w:rPr>
              <w:t>.2023</w:t>
            </w:r>
          </w:p>
          <w:p w14:paraId="00366E5D" w14:textId="09043557" w:rsidR="002F3369" w:rsidRPr="00A01E64" w:rsidRDefault="002F3369" w:rsidP="002F3369">
            <w:pPr>
              <w:pStyle w:val="WeisungKopfteil"/>
              <w:framePr w:hSpace="0" w:wrap="auto" w:vAnchor="margin" w:hAnchor="text" w:xAlign="left" w:yAlign="inline"/>
              <w:spacing w:before="0" w:after="0" w:line="360" w:lineRule="auto"/>
              <w:ind w:right="45"/>
              <w:jc w:val="right"/>
              <w:rPr>
                <w:b w:val="0"/>
                <w:bCs/>
                <w:sz w:val="20"/>
              </w:rPr>
            </w:pPr>
            <w:r w:rsidRPr="00B548A4">
              <w:rPr>
                <w:b w:val="0"/>
                <w:bCs/>
                <w:sz w:val="20"/>
                <w:highlight w:val="yellow"/>
              </w:rPr>
              <w:t>Ersetzt</w:t>
            </w:r>
            <w:r>
              <w:rPr>
                <w:b w:val="0"/>
                <w:bCs/>
                <w:sz w:val="20"/>
              </w:rPr>
              <w:t xml:space="preserve">: </w:t>
            </w:r>
            <w:r w:rsidR="00A01E64" w:rsidRPr="00D547CF">
              <w:rPr>
                <w:b w:val="0"/>
                <w:bCs/>
                <w:sz w:val="20"/>
              </w:rPr>
              <w:t>01.</w:t>
            </w:r>
            <w:r w:rsidR="00B568AA" w:rsidRPr="00D547CF">
              <w:rPr>
                <w:b w:val="0"/>
                <w:bCs/>
                <w:sz w:val="20"/>
              </w:rPr>
              <w:t>0</w:t>
            </w:r>
            <w:r w:rsidR="000A678B">
              <w:rPr>
                <w:b w:val="0"/>
                <w:bCs/>
                <w:sz w:val="20"/>
              </w:rPr>
              <w:t>7</w:t>
            </w:r>
            <w:r w:rsidR="00CD31CA" w:rsidRPr="00D547CF">
              <w:rPr>
                <w:b w:val="0"/>
                <w:bCs/>
                <w:sz w:val="20"/>
              </w:rPr>
              <w:t>.</w:t>
            </w:r>
            <w:r w:rsidR="00CD31CA" w:rsidRPr="00A01E64">
              <w:rPr>
                <w:b w:val="0"/>
                <w:bCs/>
                <w:sz w:val="20"/>
              </w:rPr>
              <w:t>202</w:t>
            </w:r>
            <w:r w:rsidR="00A01E64" w:rsidRPr="00A01E64">
              <w:rPr>
                <w:b w:val="0"/>
                <w:bCs/>
                <w:sz w:val="20"/>
              </w:rPr>
              <w:t>2</w:t>
            </w:r>
          </w:p>
        </w:tc>
      </w:tr>
      <w:tr w:rsidR="00EE2EC9" w:rsidRPr="003965E4" w14:paraId="7B6CCBE6"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558C1E21" w14:textId="08B27296" w:rsidR="00EE2EC9" w:rsidRPr="003965E4" w:rsidRDefault="00EE2EC9" w:rsidP="00EE2EC9">
            <w:pPr>
              <w:pStyle w:val="WeisungKopfteil"/>
              <w:framePr w:hSpace="0" w:wrap="auto" w:vAnchor="margin" w:hAnchor="text" w:xAlign="left" w:yAlign="inline"/>
              <w:rPr>
                <w:rFonts w:ascii="Arial" w:hAnsi="Arial"/>
              </w:rPr>
            </w:pPr>
            <w:r>
              <w:rPr>
                <w:rFonts w:ascii="Arial" w:hAnsi="Arial"/>
              </w:rPr>
              <w:t xml:space="preserve">Krankenkassenprämien-Übernahme (KPÜ) für Personen ohne wirtschaftliche Hilfe </w:t>
            </w:r>
          </w:p>
        </w:tc>
      </w:tr>
    </w:tbl>
    <w:p w14:paraId="17D736AF" w14:textId="77777777" w:rsidR="003415A9" w:rsidRPr="003965E4" w:rsidRDefault="003415A9">
      <w:pPr>
        <w:pStyle w:val="Absatz0"/>
        <w:sectPr w:rsidR="003415A9" w:rsidRPr="003965E4" w:rsidSect="003E5FC8">
          <w:headerReference w:type="default" r:id="rId12"/>
          <w:footerReference w:type="default" r:id="rId13"/>
          <w:headerReference w:type="first" r:id="rId14"/>
          <w:footerReference w:type="first" r:id="rId15"/>
          <w:pgSz w:w="11906" w:h="16838" w:code="9"/>
          <w:pgMar w:top="1985" w:right="1134" w:bottom="567" w:left="1701" w:header="567" w:footer="227" w:gutter="0"/>
          <w:cols w:space="720"/>
          <w:titlePg/>
          <w:docGrid w:linePitch="299"/>
        </w:sectPr>
      </w:pPr>
    </w:p>
    <w:p w14:paraId="3659A26E" w14:textId="79E6B1B1" w:rsidR="002129A1" w:rsidRDefault="002129A1">
      <w:pPr>
        <w:pStyle w:val="Absatz0"/>
      </w:pPr>
    </w:p>
    <w:sdt>
      <w:sdtPr>
        <w:rPr>
          <w:b/>
          <w:caps/>
          <w:lang w:val="de-DE"/>
        </w:rPr>
        <w:id w:val="628669355"/>
        <w:docPartObj>
          <w:docPartGallery w:val="Table of Contents"/>
          <w:docPartUnique/>
        </w:docPartObj>
      </w:sdtPr>
      <w:sdtEndPr>
        <w:rPr>
          <w:bCs/>
          <w:caps w:val="0"/>
        </w:rPr>
      </w:sdtEndPr>
      <w:sdtContent>
        <w:p w14:paraId="0ECED626" w14:textId="320548D0" w:rsidR="001E012C" w:rsidRPr="003165E5" w:rsidRDefault="001E012C" w:rsidP="003165E5">
          <w:pPr>
            <w:shd w:val="clear" w:color="auto" w:fill="99CCFF"/>
            <w:rPr>
              <w:b/>
              <w:caps/>
            </w:rPr>
          </w:pPr>
          <w:r w:rsidRPr="003165E5">
            <w:rPr>
              <w:b/>
              <w:caps/>
              <w:lang w:val="de-DE"/>
            </w:rPr>
            <w:t>Inhalt</w:t>
          </w:r>
        </w:p>
        <w:p w14:paraId="603A7083" w14:textId="7C7FF592" w:rsidR="00303CD6" w:rsidRDefault="001E012C">
          <w:pPr>
            <w:pStyle w:val="Verzeichnis1"/>
            <w:rPr>
              <w:rFonts w:asciiTheme="minorHAnsi" w:eastAsiaTheme="minorEastAsia" w:hAnsiTheme="minorHAnsi" w:cstheme="minorBidi"/>
              <w:b w:val="0"/>
              <w:caps w:val="0"/>
              <w:noProof/>
              <w:szCs w:val="22"/>
              <w:lang w:eastAsia="de-CH"/>
            </w:rPr>
          </w:pPr>
          <w:r>
            <w:fldChar w:fldCharType="begin"/>
          </w:r>
          <w:r>
            <w:instrText xml:space="preserve"> TOC \o "1-3" \h \z \u </w:instrText>
          </w:r>
          <w:r>
            <w:fldChar w:fldCharType="separate"/>
          </w:r>
          <w:hyperlink w:anchor="_Toc132211396" w:history="1">
            <w:r w:rsidR="00303CD6" w:rsidRPr="0043070A">
              <w:rPr>
                <w:rStyle w:val="Hyperlink"/>
                <w:noProof/>
              </w:rPr>
              <w:t>1</w:t>
            </w:r>
            <w:r w:rsidR="00303CD6">
              <w:rPr>
                <w:rFonts w:asciiTheme="minorHAnsi" w:eastAsiaTheme="minorEastAsia" w:hAnsiTheme="minorHAnsi" w:cstheme="minorBidi"/>
                <w:b w:val="0"/>
                <w:caps w:val="0"/>
                <w:noProof/>
                <w:szCs w:val="22"/>
                <w:lang w:eastAsia="de-CH"/>
              </w:rPr>
              <w:tab/>
            </w:r>
            <w:r w:rsidR="00303CD6" w:rsidRPr="0043070A">
              <w:rPr>
                <w:rStyle w:val="Hyperlink"/>
                <w:noProof/>
              </w:rPr>
              <w:t>Grundsatz</w:t>
            </w:r>
            <w:r w:rsidR="00303CD6">
              <w:rPr>
                <w:noProof/>
                <w:webHidden/>
              </w:rPr>
              <w:tab/>
            </w:r>
            <w:r w:rsidR="00303CD6">
              <w:rPr>
                <w:noProof/>
                <w:webHidden/>
              </w:rPr>
              <w:fldChar w:fldCharType="begin"/>
            </w:r>
            <w:r w:rsidR="00303CD6">
              <w:rPr>
                <w:noProof/>
                <w:webHidden/>
              </w:rPr>
              <w:instrText xml:space="preserve"> PAGEREF _Toc132211396 \h </w:instrText>
            </w:r>
            <w:r w:rsidR="00303CD6">
              <w:rPr>
                <w:noProof/>
                <w:webHidden/>
              </w:rPr>
            </w:r>
            <w:r w:rsidR="00303CD6">
              <w:rPr>
                <w:noProof/>
                <w:webHidden/>
              </w:rPr>
              <w:fldChar w:fldCharType="separate"/>
            </w:r>
            <w:r w:rsidR="00303CD6">
              <w:rPr>
                <w:noProof/>
                <w:webHidden/>
              </w:rPr>
              <w:t>1</w:t>
            </w:r>
            <w:r w:rsidR="00303CD6">
              <w:rPr>
                <w:noProof/>
                <w:webHidden/>
              </w:rPr>
              <w:fldChar w:fldCharType="end"/>
            </w:r>
          </w:hyperlink>
        </w:p>
        <w:p w14:paraId="3CFB4C53" w14:textId="63ECF274" w:rsidR="00303CD6" w:rsidRDefault="006A1C36">
          <w:pPr>
            <w:pStyle w:val="Verzeichnis1"/>
            <w:rPr>
              <w:rFonts w:asciiTheme="minorHAnsi" w:eastAsiaTheme="minorEastAsia" w:hAnsiTheme="minorHAnsi" w:cstheme="minorBidi"/>
              <w:b w:val="0"/>
              <w:caps w:val="0"/>
              <w:noProof/>
              <w:szCs w:val="22"/>
              <w:lang w:eastAsia="de-CH"/>
            </w:rPr>
          </w:pPr>
          <w:hyperlink w:anchor="_Toc132211397" w:history="1">
            <w:r w:rsidR="00303CD6" w:rsidRPr="0043070A">
              <w:rPr>
                <w:rStyle w:val="Hyperlink"/>
                <w:noProof/>
              </w:rPr>
              <w:t>2</w:t>
            </w:r>
            <w:r w:rsidR="00303CD6">
              <w:rPr>
                <w:rFonts w:asciiTheme="minorHAnsi" w:eastAsiaTheme="minorEastAsia" w:hAnsiTheme="minorHAnsi" w:cstheme="minorBidi"/>
                <w:b w:val="0"/>
                <w:caps w:val="0"/>
                <w:noProof/>
                <w:szCs w:val="22"/>
                <w:lang w:eastAsia="de-CH"/>
              </w:rPr>
              <w:tab/>
            </w:r>
            <w:r w:rsidR="00303CD6" w:rsidRPr="0043070A">
              <w:rPr>
                <w:rStyle w:val="Hyperlink"/>
                <w:noProof/>
              </w:rPr>
              <w:t>Voraussetzungen</w:t>
            </w:r>
            <w:r w:rsidR="00303CD6">
              <w:rPr>
                <w:noProof/>
                <w:webHidden/>
              </w:rPr>
              <w:tab/>
            </w:r>
            <w:r w:rsidR="00303CD6">
              <w:rPr>
                <w:noProof/>
                <w:webHidden/>
              </w:rPr>
              <w:fldChar w:fldCharType="begin"/>
            </w:r>
            <w:r w:rsidR="00303CD6">
              <w:rPr>
                <w:noProof/>
                <w:webHidden/>
              </w:rPr>
              <w:instrText xml:space="preserve"> PAGEREF _Toc132211397 \h </w:instrText>
            </w:r>
            <w:r w:rsidR="00303CD6">
              <w:rPr>
                <w:noProof/>
                <w:webHidden/>
              </w:rPr>
            </w:r>
            <w:r w:rsidR="00303CD6">
              <w:rPr>
                <w:noProof/>
                <w:webHidden/>
              </w:rPr>
              <w:fldChar w:fldCharType="separate"/>
            </w:r>
            <w:r w:rsidR="00303CD6">
              <w:rPr>
                <w:noProof/>
                <w:webHidden/>
              </w:rPr>
              <w:t>2</w:t>
            </w:r>
            <w:r w:rsidR="00303CD6">
              <w:rPr>
                <w:noProof/>
                <w:webHidden/>
              </w:rPr>
              <w:fldChar w:fldCharType="end"/>
            </w:r>
          </w:hyperlink>
        </w:p>
        <w:p w14:paraId="0FABD3DD" w14:textId="52FAA498" w:rsidR="00303CD6" w:rsidRDefault="006A1C36">
          <w:pPr>
            <w:pStyle w:val="Verzeichnis1"/>
            <w:rPr>
              <w:rFonts w:asciiTheme="minorHAnsi" w:eastAsiaTheme="minorEastAsia" w:hAnsiTheme="minorHAnsi" w:cstheme="minorBidi"/>
              <w:b w:val="0"/>
              <w:caps w:val="0"/>
              <w:noProof/>
              <w:szCs w:val="22"/>
              <w:lang w:eastAsia="de-CH"/>
            </w:rPr>
          </w:pPr>
          <w:hyperlink w:anchor="_Toc132211398" w:history="1">
            <w:r w:rsidR="00303CD6" w:rsidRPr="0043070A">
              <w:rPr>
                <w:rStyle w:val="Hyperlink"/>
                <w:noProof/>
              </w:rPr>
              <w:t>3</w:t>
            </w:r>
            <w:r w:rsidR="00303CD6">
              <w:rPr>
                <w:rFonts w:asciiTheme="minorHAnsi" w:eastAsiaTheme="minorEastAsia" w:hAnsiTheme="minorHAnsi" w:cstheme="minorBidi"/>
                <w:b w:val="0"/>
                <w:caps w:val="0"/>
                <w:noProof/>
                <w:szCs w:val="22"/>
                <w:lang w:eastAsia="de-CH"/>
              </w:rPr>
              <w:tab/>
            </w:r>
            <w:r w:rsidR="00303CD6" w:rsidRPr="0043070A">
              <w:rPr>
                <w:rStyle w:val="Hyperlink"/>
                <w:noProof/>
              </w:rPr>
              <w:t>Antrag und Unterlagen</w:t>
            </w:r>
            <w:r w:rsidR="00303CD6">
              <w:rPr>
                <w:noProof/>
                <w:webHidden/>
              </w:rPr>
              <w:tab/>
            </w:r>
            <w:r w:rsidR="00303CD6">
              <w:rPr>
                <w:noProof/>
                <w:webHidden/>
              </w:rPr>
              <w:fldChar w:fldCharType="begin"/>
            </w:r>
            <w:r w:rsidR="00303CD6">
              <w:rPr>
                <w:noProof/>
                <w:webHidden/>
              </w:rPr>
              <w:instrText xml:space="preserve"> PAGEREF _Toc132211398 \h </w:instrText>
            </w:r>
            <w:r w:rsidR="00303CD6">
              <w:rPr>
                <w:noProof/>
                <w:webHidden/>
              </w:rPr>
            </w:r>
            <w:r w:rsidR="00303CD6">
              <w:rPr>
                <w:noProof/>
                <w:webHidden/>
              </w:rPr>
              <w:fldChar w:fldCharType="separate"/>
            </w:r>
            <w:r w:rsidR="00303CD6">
              <w:rPr>
                <w:noProof/>
                <w:webHidden/>
              </w:rPr>
              <w:t>2</w:t>
            </w:r>
            <w:r w:rsidR="00303CD6">
              <w:rPr>
                <w:noProof/>
                <w:webHidden/>
              </w:rPr>
              <w:fldChar w:fldCharType="end"/>
            </w:r>
          </w:hyperlink>
        </w:p>
        <w:p w14:paraId="4DEB723E" w14:textId="2B4EC9CD" w:rsidR="00303CD6" w:rsidRDefault="006A1C36">
          <w:pPr>
            <w:pStyle w:val="Verzeichnis1"/>
            <w:rPr>
              <w:rFonts w:asciiTheme="minorHAnsi" w:eastAsiaTheme="minorEastAsia" w:hAnsiTheme="minorHAnsi" w:cstheme="minorBidi"/>
              <w:b w:val="0"/>
              <w:caps w:val="0"/>
              <w:noProof/>
              <w:szCs w:val="22"/>
              <w:lang w:eastAsia="de-CH"/>
            </w:rPr>
          </w:pPr>
          <w:hyperlink w:anchor="_Toc132211399" w:history="1">
            <w:r w:rsidR="00303CD6" w:rsidRPr="0043070A">
              <w:rPr>
                <w:rStyle w:val="Hyperlink"/>
                <w:noProof/>
              </w:rPr>
              <w:t>4</w:t>
            </w:r>
            <w:r w:rsidR="00303CD6">
              <w:rPr>
                <w:rFonts w:asciiTheme="minorHAnsi" w:eastAsiaTheme="minorEastAsia" w:hAnsiTheme="minorHAnsi" w:cstheme="minorBidi"/>
                <w:b w:val="0"/>
                <w:caps w:val="0"/>
                <w:noProof/>
                <w:szCs w:val="22"/>
                <w:lang w:eastAsia="de-CH"/>
              </w:rPr>
              <w:tab/>
            </w:r>
            <w:r w:rsidR="00303CD6" w:rsidRPr="0043070A">
              <w:rPr>
                <w:rStyle w:val="Hyperlink"/>
                <w:noProof/>
              </w:rPr>
              <w:t>Anspruch</w:t>
            </w:r>
            <w:r w:rsidR="00303CD6">
              <w:rPr>
                <w:noProof/>
                <w:webHidden/>
              </w:rPr>
              <w:tab/>
            </w:r>
            <w:r w:rsidR="00303CD6">
              <w:rPr>
                <w:noProof/>
                <w:webHidden/>
              </w:rPr>
              <w:fldChar w:fldCharType="begin"/>
            </w:r>
            <w:r w:rsidR="00303CD6">
              <w:rPr>
                <w:noProof/>
                <w:webHidden/>
              </w:rPr>
              <w:instrText xml:space="preserve"> PAGEREF _Toc132211399 \h </w:instrText>
            </w:r>
            <w:r w:rsidR="00303CD6">
              <w:rPr>
                <w:noProof/>
                <w:webHidden/>
              </w:rPr>
            </w:r>
            <w:r w:rsidR="00303CD6">
              <w:rPr>
                <w:noProof/>
                <w:webHidden/>
              </w:rPr>
              <w:fldChar w:fldCharType="separate"/>
            </w:r>
            <w:r w:rsidR="00303CD6">
              <w:rPr>
                <w:noProof/>
                <w:webHidden/>
              </w:rPr>
              <w:t>3</w:t>
            </w:r>
            <w:r w:rsidR="00303CD6">
              <w:rPr>
                <w:noProof/>
                <w:webHidden/>
              </w:rPr>
              <w:fldChar w:fldCharType="end"/>
            </w:r>
          </w:hyperlink>
        </w:p>
        <w:p w14:paraId="5C8A8DC3" w14:textId="09C162C3" w:rsidR="00303CD6" w:rsidRDefault="006A1C36">
          <w:pPr>
            <w:pStyle w:val="Verzeichnis2"/>
            <w:rPr>
              <w:rFonts w:asciiTheme="minorHAnsi" w:eastAsiaTheme="minorEastAsia" w:hAnsiTheme="minorHAnsi" w:cstheme="minorBidi"/>
              <w:smallCaps w:val="0"/>
              <w:noProof/>
              <w:szCs w:val="22"/>
              <w:lang w:eastAsia="de-CH"/>
            </w:rPr>
          </w:pPr>
          <w:hyperlink w:anchor="_Toc132211400" w:history="1">
            <w:r w:rsidR="00303CD6" w:rsidRPr="0043070A">
              <w:rPr>
                <w:rStyle w:val="Hyperlink"/>
                <w:noProof/>
              </w:rPr>
              <w:t>4.1</w:t>
            </w:r>
            <w:r w:rsidR="00303CD6">
              <w:rPr>
                <w:rFonts w:asciiTheme="minorHAnsi" w:eastAsiaTheme="minorEastAsia" w:hAnsiTheme="minorHAnsi" w:cstheme="minorBidi"/>
                <w:smallCaps w:val="0"/>
                <w:noProof/>
                <w:szCs w:val="22"/>
                <w:lang w:eastAsia="de-CH"/>
              </w:rPr>
              <w:tab/>
            </w:r>
            <w:r w:rsidR="00303CD6" w:rsidRPr="0043070A">
              <w:rPr>
                <w:rStyle w:val="Hyperlink"/>
                <w:noProof/>
              </w:rPr>
              <w:t>Feststellung der Unterstützungsbedürftigkeit</w:t>
            </w:r>
            <w:r w:rsidR="00303CD6">
              <w:rPr>
                <w:noProof/>
                <w:webHidden/>
              </w:rPr>
              <w:tab/>
            </w:r>
            <w:r w:rsidR="00303CD6">
              <w:rPr>
                <w:noProof/>
                <w:webHidden/>
              </w:rPr>
              <w:fldChar w:fldCharType="begin"/>
            </w:r>
            <w:r w:rsidR="00303CD6">
              <w:rPr>
                <w:noProof/>
                <w:webHidden/>
              </w:rPr>
              <w:instrText xml:space="preserve"> PAGEREF _Toc132211400 \h </w:instrText>
            </w:r>
            <w:r w:rsidR="00303CD6">
              <w:rPr>
                <w:noProof/>
                <w:webHidden/>
              </w:rPr>
            </w:r>
            <w:r w:rsidR="00303CD6">
              <w:rPr>
                <w:noProof/>
                <w:webHidden/>
              </w:rPr>
              <w:fldChar w:fldCharType="separate"/>
            </w:r>
            <w:r w:rsidR="00303CD6">
              <w:rPr>
                <w:noProof/>
                <w:webHidden/>
              </w:rPr>
              <w:t>3</w:t>
            </w:r>
            <w:r w:rsidR="00303CD6">
              <w:rPr>
                <w:noProof/>
                <w:webHidden/>
              </w:rPr>
              <w:fldChar w:fldCharType="end"/>
            </w:r>
          </w:hyperlink>
        </w:p>
        <w:p w14:paraId="4A6D587E" w14:textId="549BAB22" w:rsidR="00303CD6" w:rsidRDefault="006A1C36">
          <w:pPr>
            <w:pStyle w:val="Verzeichnis2"/>
            <w:rPr>
              <w:rFonts w:asciiTheme="minorHAnsi" w:eastAsiaTheme="minorEastAsia" w:hAnsiTheme="minorHAnsi" w:cstheme="minorBidi"/>
              <w:smallCaps w:val="0"/>
              <w:noProof/>
              <w:szCs w:val="22"/>
              <w:lang w:eastAsia="de-CH"/>
            </w:rPr>
          </w:pPr>
          <w:hyperlink w:anchor="_Toc132211401" w:history="1">
            <w:r w:rsidR="00303CD6" w:rsidRPr="0043070A">
              <w:rPr>
                <w:rStyle w:val="Hyperlink"/>
                <w:noProof/>
                <w:highlight w:val="yellow"/>
              </w:rPr>
              <w:t>4.2</w:t>
            </w:r>
            <w:r w:rsidR="00303CD6">
              <w:rPr>
                <w:rFonts w:asciiTheme="minorHAnsi" w:eastAsiaTheme="minorEastAsia" w:hAnsiTheme="minorHAnsi" w:cstheme="minorBidi"/>
                <w:smallCaps w:val="0"/>
                <w:noProof/>
                <w:szCs w:val="22"/>
                <w:lang w:eastAsia="de-CH"/>
              </w:rPr>
              <w:tab/>
            </w:r>
            <w:r w:rsidR="00303CD6" w:rsidRPr="0043070A">
              <w:rPr>
                <w:rStyle w:val="Hyperlink"/>
                <w:noProof/>
                <w:highlight w:val="yellow"/>
              </w:rPr>
              <w:t>Umgang mit Haushaltsentschädigung (HHE) und Konkubinatsbeiträgen (KONK-Beiträge)</w:t>
            </w:r>
            <w:r w:rsidR="00303CD6">
              <w:rPr>
                <w:noProof/>
                <w:webHidden/>
              </w:rPr>
              <w:tab/>
            </w:r>
            <w:r w:rsidR="00303CD6">
              <w:rPr>
                <w:noProof/>
                <w:webHidden/>
              </w:rPr>
              <w:fldChar w:fldCharType="begin"/>
            </w:r>
            <w:r w:rsidR="00303CD6">
              <w:rPr>
                <w:noProof/>
                <w:webHidden/>
              </w:rPr>
              <w:instrText xml:space="preserve"> PAGEREF _Toc132211401 \h </w:instrText>
            </w:r>
            <w:r w:rsidR="00303CD6">
              <w:rPr>
                <w:noProof/>
                <w:webHidden/>
              </w:rPr>
            </w:r>
            <w:r w:rsidR="00303CD6">
              <w:rPr>
                <w:noProof/>
                <w:webHidden/>
              </w:rPr>
              <w:fldChar w:fldCharType="separate"/>
            </w:r>
            <w:r w:rsidR="00303CD6">
              <w:rPr>
                <w:noProof/>
                <w:webHidden/>
              </w:rPr>
              <w:t>4</w:t>
            </w:r>
            <w:r w:rsidR="00303CD6">
              <w:rPr>
                <w:noProof/>
                <w:webHidden/>
              </w:rPr>
              <w:fldChar w:fldCharType="end"/>
            </w:r>
          </w:hyperlink>
        </w:p>
        <w:p w14:paraId="5FE8ADC4" w14:textId="00CF5076" w:rsidR="00303CD6" w:rsidRDefault="006A1C36">
          <w:pPr>
            <w:pStyle w:val="Verzeichnis2"/>
            <w:rPr>
              <w:rFonts w:asciiTheme="minorHAnsi" w:eastAsiaTheme="minorEastAsia" w:hAnsiTheme="minorHAnsi" w:cstheme="minorBidi"/>
              <w:smallCaps w:val="0"/>
              <w:noProof/>
              <w:szCs w:val="22"/>
              <w:lang w:eastAsia="de-CH"/>
            </w:rPr>
          </w:pPr>
          <w:hyperlink w:anchor="_Toc132211402" w:history="1">
            <w:r w:rsidR="00303CD6" w:rsidRPr="0043070A">
              <w:rPr>
                <w:rStyle w:val="Hyperlink"/>
                <w:noProof/>
              </w:rPr>
              <w:t>4.3</w:t>
            </w:r>
            <w:r w:rsidR="00303CD6">
              <w:rPr>
                <w:rFonts w:asciiTheme="minorHAnsi" w:eastAsiaTheme="minorEastAsia" w:hAnsiTheme="minorHAnsi" w:cstheme="minorBidi"/>
                <w:smallCaps w:val="0"/>
                <w:noProof/>
                <w:szCs w:val="22"/>
                <w:lang w:eastAsia="de-CH"/>
              </w:rPr>
              <w:tab/>
            </w:r>
            <w:r w:rsidR="00303CD6" w:rsidRPr="0043070A">
              <w:rPr>
                <w:rStyle w:val="Hyperlink"/>
                <w:noProof/>
              </w:rPr>
              <w:t>Personen mit Erwerbseinkommen</w:t>
            </w:r>
            <w:r w:rsidR="00303CD6">
              <w:rPr>
                <w:noProof/>
                <w:webHidden/>
              </w:rPr>
              <w:tab/>
            </w:r>
            <w:r w:rsidR="00303CD6">
              <w:rPr>
                <w:noProof/>
                <w:webHidden/>
              </w:rPr>
              <w:fldChar w:fldCharType="begin"/>
            </w:r>
            <w:r w:rsidR="00303CD6">
              <w:rPr>
                <w:noProof/>
                <w:webHidden/>
              </w:rPr>
              <w:instrText xml:space="preserve"> PAGEREF _Toc132211402 \h </w:instrText>
            </w:r>
            <w:r w:rsidR="00303CD6">
              <w:rPr>
                <w:noProof/>
                <w:webHidden/>
              </w:rPr>
            </w:r>
            <w:r w:rsidR="00303CD6">
              <w:rPr>
                <w:noProof/>
                <w:webHidden/>
              </w:rPr>
              <w:fldChar w:fldCharType="separate"/>
            </w:r>
            <w:r w:rsidR="00303CD6">
              <w:rPr>
                <w:noProof/>
                <w:webHidden/>
              </w:rPr>
              <w:t>4</w:t>
            </w:r>
            <w:r w:rsidR="00303CD6">
              <w:rPr>
                <w:noProof/>
                <w:webHidden/>
              </w:rPr>
              <w:fldChar w:fldCharType="end"/>
            </w:r>
          </w:hyperlink>
        </w:p>
        <w:p w14:paraId="7C5F29CB" w14:textId="3704FD2F" w:rsidR="00303CD6" w:rsidRDefault="006A1C36">
          <w:pPr>
            <w:pStyle w:val="Verzeichnis2"/>
            <w:rPr>
              <w:rFonts w:asciiTheme="minorHAnsi" w:eastAsiaTheme="minorEastAsia" w:hAnsiTheme="minorHAnsi" w:cstheme="minorBidi"/>
              <w:smallCaps w:val="0"/>
              <w:noProof/>
              <w:szCs w:val="22"/>
              <w:lang w:eastAsia="de-CH"/>
            </w:rPr>
          </w:pPr>
          <w:hyperlink w:anchor="_Toc132211403" w:history="1">
            <w:r w:rsidR="00303CD6" w:rsidRPr="0043070A">
              <w:rPr>
                <w:rStyle w:val="Hyperlink"/>
                <w:noProof/>
              </w:rPr>
              <w:t>4.4</w:t>
            </w:r>
            <w:r w:rsidR="00303CD6">
              <w:rPr>
                <w:rFonts w:asciiTheme="minorHAnsi" w:eastAsiaTheme="minorEastAsia" w:hAnsiTheme="minorHAnsi" w:cstheme="minorBidi"/>
                <w:smallCaps w:val="0"/>
                <w:noProof/>
                <w:szCs w:val="22"/>
                <w:lang w:eastAsia="de-CH"/>
              </w:rPr>
              <w:tab/>
            </w:r>
            <w:r w:rsidR="00303CD6" w:rsidRPr="0043070A">
              <w:rPr>
                <w:rStyle w:val="Hyperlink"/>
                <w:noProof/>
              </w:rPr>
              <w:t>Umgang mit schwankendem Einkommen</w:t>
            </w:r>
            <w:r w:rsidR="00303CD6">
              <w:rPr>
                <w:noProof/>
                <w:webHidden/>
              </w:rPr>
              <w:tab/>
            </w:r>
            <w:r w:rsidR="00303CD6">
              <w:rPr>
                <w:noProof/>
                <w:webHidden/>
              </w:rPr>
              <w:fldChar w:fldCharType="begin"/>
            </w:r>
            <w:r w:rsidR="00303CD6">
              <w:rPr>
                <w:noProof/>
                <w:webHidden/>
              </w:rPr>
              <w:instrText xml:space="preserve"> PAGEREF _Toc132211403 \h </w:instrText>
            </w:r>
            <w:r w:rsidR="00303CD6">
              <w:rPr>
                <w:noProof/>
                <w:webHidden/>
              </w:rPr>
            </w:r>
            <w:r w:rsidR="00303CD6">
              <w:rPr>
                <w:noProof/>
                <w:webHidden/>
              </w:rPr>
              <w:fldChar w:fldCharType="separate"/>
            </w:r>
            <w:r w:rsidR="00303CD6">
              <w:rPr>
                <w:noProof/>
                <w:webHidden/>
              </w:rPr>
              <w:t>4</w:t>
            </w:r>
            <w:r w:rsidR="00303CD6">
              <w:rPr>
                <w:noProof/>
                <w:webHidden/>
              </w:rPr>
              <w:fldChar w:fldCharType="end"/>
            </w:r>
          </w:hyperlink>
        </w:p>
        <w:p w14:paraId="69D338AB" w14:textId="315263DF" w:rsidR="00303CD6" w:rsidRDefault="006A1C36">
          <w:pPr>
            <w:pStyle w:val="Verzeichnis2"/>
            <w:rPr>
              <w:rFonts w:asciiTheme="minorHAnsi" w:eastAsiaTheme="minorEastAsia" w:hAnsiTheme="minorHAnsi" w:cstheme="minorBidi"/>
              <w:smallCaps w:val="0"/>
              <w:noProof/>
              <w:szCs w:val="22"/>
              <w:lang w:eastAsia="de-CH"/>
            </w:rPr>
          </w:pPr>
          <w:hyperlink w:anchor="_Toc132211404" w:history="1">
            <w:r w:rsidR="00303CD6" w:rsidRPr="0043070A">
              <w:rPr>
                <w:rStyle w:val="Hyperlink"/>
                <w:noProof/>
              </w:rPr>
              <w:t>4.5</w:t>
            </w:r>
            <w:r w:rsidR="00303CD6">
              <w:rPr>
                <w:rFonts w:asciiTheme="minorHAnsi" w:eastAsiaTheme="minorEastAsia" w:hAnsiTheme="minorHAnsi" w:cstheme="minorBidi"/>
                <w:smallCaps w:val="0"/>
                <w:noProof/>
                <w:szCs w:val="22"/>
                <w:lang w:eastAsia="de-CH"/>
              </w:rPr>
              <w:tab/>
            </w:r>
            <w:r w:rsidR="00303CD6" w:rsidRPr="0043070A">
              <w:rPr>
                <w:rStyle w:val="Hyperlink"/>
                <w:noProof/>
              </w:rPr>
              <w:t>Volle Prämienübernahme</w:t>
            </w:r>
            <w:r w:rsidR="00303CD6">
              <w:rPr>
                <w:noProof/>
                <w:webHidden/>
              </w:rPr>
              <w:tab/>
            </w:r>
            <w:r w:rsidR="00303CD6">
              <w:rPr>
                <w:noProof/>
                <w:webHidden/>
              </w:rPr>
              <w:fldChar w:fldCharType="begin"/>
            </w:r>
            <w:r w:rsidR="00303CD6">
              <w:rPr>
                <w:noProof/>
                <w:webHidden/>
              </w:rPr>
              <w:instrText xml:space="preserve"> PAGEREF _Toc132211404 \h </w:instrText>
            </w:r>
            <w:r w:rsidR="00303CD6">
              <w:rPr>
                <w:noProof/>
                <w:webHidden/>
              </w:rPr>
            </w:r>
            <w:r w:rsidR="00303CD6">
              <w:rPr>
                <w:noProof/>
                <w:webHidden/>
              </w:rPr>
              <w:fldChar w:fldCharType="separate"/>
            </w:r>
            <w:r w:rsidR="00303CD6">
              <w:rPr>
                <w:noProof/>
                <w:webHidden/>
              </w:rPr>
              <w:t>4</w:t>
            </w:r>
            <w:r w:rsidR="00303CD6">
              <w:rPr>
                <w:noProof/>
                <w:webHidden/>
              </w:rPr>
              <w:fldChar w:fldCharType="end"/>
            </w:r>
          </w:hyperlink>
        </w:p>
        <w:p w14:paraId="6731F5EC" w14:textId="5595777D" w:rsidR="00303CD6" w:rsidRDefault="006A1C36">
          <w:pPr>
            <w:pStyle w:val="Verzeichnis2"/>
            <w:rPr>
              <w:rFonts w:asciiTheme="minorHAnsi" w:eastAsiaTheme="minorEastAsia" w:hAnsiTheme="minorHAnsi" w:cstheme="minorBidi"/>
              <w:smallCaps w:val="0"/>
              <w:noProof/>
              <w:szCs w:val="22"/>
              <w:lang w:eastAsia="de-CH"/>
            </w:rPr>
          </w:pPr>
          <w:hyperlink w:anchor="_Toc132211405" w:history="1">
            <w:r w:rsidR="00303CD6" w:rsidRPr="0043070A">
              <w:rPr>
                <w:rStyle w:val="Hyperlink"/>
                <w:noProof/>
              </w:rPr>
              <w:t>4.6</w:t>
            </w:r>
            <w:r w:rsidR="00303CD6">
              <w:rPr>
                <w:rFonts w:asciiTheme="minorHAnsi" w:eastAsiaTheme="minorEastAsia" w:hAnsiTheme="minorHAnsi" w:cstheme="minorBidi"/>
                <w:smallCaps w:val="0"/>
                <w:noProof/>
                <w:szCs w:val="22"/>
                <w:lang w:eastAsia="de-CH"/>
              </w:rPr>
              <w:tab/>
            </w:r>
            <w:r w:rsidR="00303CD6" w:rsidRPr="0043070A">
              <w:rPr>
                <w:rStyle w:val="Hyperlink"/>
                <w:noProof/>
              </w:rPr>
              <w:t>Teilprämienübernahme</w:t>
            </w:r>
            <w:r w:rsidR="00303CD6">
              <w:rPr>
                <w:noProof/>
                <w:webHidden/>
              </w:rPr>
              <w:tab/>
            </w:r>
            <w:r w:rsidR="00303CD6">
              <w:rPr>
                <w:noProof/>
                <w:webHidden/>
              </w:rPr>
              <w:fldChar w:fldCharType="begin"/>
            </w:r>
            <w:r w:rsidR="00303CD6">
              <w:rPr>
                <w:noProof/>
                <w:webHidden/>
              </w:rPr>
              <w:instrText xml:space="preserve"> PAGEREF _Toc132211405 \h </w:instrText>
            </w:r>
            <w:r w:rsidR="00303CD6">
              <w:rPr>
                <w:noProof/>
                <w:webHidden/>
              </w:rPr>
            </w:r>
            <w:r w:rsidR="00303CD6">
              <w:rPr>
                <w:noProof/>
                <w:webHidden/>
              </w:rPr>
              <w:fldChar w:fldCharType="separate"/>
            </w:r>
            <w:r w:rsidR="00303CD6">
              <w:rPr>
                <w:noProof/>
                <w:webHidden/>
              </w:rPr>
              <w:t>4</w:t>
            </w:r>
            <w:r w:rsidR="00303CD6">
              <w:rPr>
                <w:noProof/>
                <w:webHidden/>
              </w:rPr>
              <w:fldChar w:fldCharType="end"/>
            </w:r>
          </w:hyperlink>
        </w:p>
        <w:p w14:paraId="02B45DF7" w14:textId="39745D77" w:rsidR="00303CD6" w:rsidRDefault="006A1C36">
          <w:pPr>
            <w:pStyle w:val="Verzeichnis2"/>
            <w:rPr>
              <w:rFonts w:asciiTheme="minorHAnsi" w:eastAsiaTheme="minorEastAsia" w:hAnsiTheme="minorHAnsi" w:cstheme="minorBidi"/>
              <w:smallCaps w:val="0"/>
              <w:noProof/>
              <w:szCs w:val="22"/>
              <w:lang w:eastAsia="de-CH"/>
            </w:rPr>
          </w:pPr>
          <w:hyperlink w:anchor="_Toc132211406" w:history="1">
            <w:r w:rsidR="00303CD6" w:rsidRPr="0043070A">
              <w:rPr>
                <w:rStyle w:val="Hyperlink"/>
                <w:noProof/>
              </w:rPr>
              <w:t>4.7</w:t>
            </w:r>
            <w:r w:rsidR="00303CD6">
              <w:rPr>
                <w:rFonts w:asciiTheme="minorHAnsi" w:eastAsiaTheme="minorEastAsia" w:hAnsiTheme="minorHAnsi" w:cstheme="minorBidi"/>
                <w:smallCaps w:val="0"/>
                <w:noProof/>
                <w:szCs w:val="22"/>
                <w:lang w:eastAsia="de-CH"/>
              </w:rPr>
              <w:tab/>
            </w:r>
            <w:r w:rsidR="00303CD6" w:rsidRPr="0043070A">
              <w:rPr>
                <w:rStyle w:val="Hyperlink"/>
                <w:noProof/>
              </w:rPr>
              <w:t>Dauer</w:t>
            </w:r>
            <w:r w:rsidR="00303CD6">
              <w:rPr>
                <w:noProof/>
                <w:webHidden/>
              </w:rPr>
              <w:tab/>
            </w:r>
            <w:r w:rsidR="00303CD6">
              <w:rPr>
                <w:noProof/>
                <w:webHidden/>
              </w:rPr>
              <w:fldChar w:fldCharType="begin"/>
            </w:r>
            <w:r w:rsidR="00303CD6">
              <w:rPr>
                <w:noProof/>
                <w:webHidden/>
              </w:rPr>
              <w:instrText xml:space="preserve"> PAGEREF _Toc132211406 \h </w:instrText>
            </w:r>
            <w:r w:rsidR="00303CD6">
              <w:rPr>
                <w:noProof/>
                <w:webHidden/>
              </w:rPr>
            </w:r>
            <w:r w:rsidR="00303CD6">
              <w:rPr>
                <w:noProof/>
                <w:webHidden/>
              </w:rPr>
              <w:fldChar w:fldCharType="separate"/>
            </w:r>
            <w:r w:rsidR="00303CD6">
              <w:rPr>
                <w:noProof/>
                <w:webHidden/>
              </w:rPr>
              <w:t>5</w:t>
            </w:r>
            <w:r w:rsidR="00303CD6">
              <w:rPr>
                <w:noProof/>
                <w:webHidden/>
              </w:rPr>
              <w:fldChar w:fldCharType="end"/>
            </w:r>
          </w:hyperlink>
        </w:p>
        <w:p w14:paraId="5C85908A" w14:textId="20CCED68" w:rsidR="00303CD6" w:rsidRDefault="006A1C36">
          <w:pPr>
            <w:pStyle w:val="Verzeichnis1"/>
            <w:rPr>
              <w:rFonts w:asciiTheme="minorHAnsi" w:eastAsiaTheme="minorEastAsia" w:hAnsiTheme="minorHAnsi" w:cstheme="minorBidi"/>
              <w:b w:val="0"/>
              <w:caps w:val="0"/>
              <w:noProof/>
              <w:szCs w:val="22"/>
              <w:lang w:eastAsia="de-CH"/>
            </w:rPr>
          </w:pPr>
          <w:hyperlink w:anchor="_Toc132211407" w:history="1">
            <w:r w:rsidR="00303CD6" w:rsidRPr="0043070A">
              <w:rPr>
                <w:rStyle w:val="Hyperlink"/>
                <w:noProof/>
              </w:rPr>
              <w:t>5</w:t>
            </w:r>
            <w:r w:rsidR="00303CD6">
              <w:rPr>
                <w:rFonts w:asciiTheme="minorHAnsi" w:eastAsiaTheme="minorEastAsia" w:hAnsiTheme="minorHAnsi" w:cstheme="minorBidi"/>
                <w:b w:val="0"/>
                <w:caps w:val="0"/>
                <w:noProof/>
                <w:szCs w:val="22"/>
                <w:lang w:eastAsia="de-CH"/>
              </w:rPr>
              <w:tab/>
            </w:r>
            <w:r w:rsidR="00303CD6" w:rsidRPr="0043070A">
              <w:rPr>
                <w:rStyle w:val="Hyperlink"/>
                <w:noProof/>
              </w:rPr>
              <w:t>Zahlung der KVG-Prämien</w:t>
            </w:r>
            <w:r w:rsidR="00303CD6">
              <w:rPr>
                <w:noProof/>
                <w:webHidden/>
              </w:rPr>
              <w:tab/>
            </w:r>
            <w:r w:rsidR="00303CD6">
              <w:rPr>
                <w:noProof/>
                <w:webHidden/>
              </w:rPr>
              <w:fldChar w:fldCharType="begin"/>
            </w:r>
            <w:r w:rsidR="00303CD6">
              <w:rPr>
                <w:noProof/>
                <w:webHidden/>
              </w:rPr>
              <w:instrText xml:space="preserve"> PAGEREF _Toc132211407 \h </w:instrText>
            </w:r>
            <w:r w:rsidR="00303CD6">
              <w:rPr>
                <w:noProof/>
                <w:webHidden/>
              </w:rPr>
            </w:r>
            <w:r w:rsidR="00303CD6">
              <w:rPr>
                <w:noProof/>
                <w:webHidden/>
              </w:rPr>
              <w:fldChar w:fldCharType="separate"/>
            </w:r>
            <w:r w:rsidR="00303CD6">
              <w:rPr>
                <w:noProof/>
                <w:webHidden/>
              </w:rPr>
              <w:t>5</w:t>
            </w:r>
            <w:r w:rsidR="00303CD6">
              <w:rPr>
                <w:noProof/>
                <w:webHidden/>
              </w:rPr>
              <w:fldChar w:fldCharType="end"/>
            </w:r>
          </w:hyperlink>
        </w:p>
        <w:p w14:paraId="0B06E6BD" w14:textId="757925EC" w:rsidR="00303CD6" w:rsidRDefault="006A1C36">
          <w:pPr>
            <w:pStyle w:val="Verzeichnis2"/>
            <w:rPr>
              <w:rFonts w:asciiTheme="minorHAnsi" w:eastAsiaTheme="minorEastAsia" w:hAnsiTheme="minorHAnsi" w:cstheme="minorBidi"/>
              <w:smallCaps w:val="0"/>
              <w:noProof/>
              <w:szCs w:val="22"/>
              <w:lang w:eastAsia="de-CH"/>
            </w:rPr>
          </w:pPr>
          <w:hyperlink w:anchor="_Toc132211408" w:history="1">
            <w:r w:rsidR="00303CD6" w:rsidRPr="0043070A">
              <w:rPr>
                <w:rStyle w:val="Hyperlink"/>
                <w:noProof/>
              </w:rPr>
              <w:t>5.1</w:t>
            </w:r>
            <w:r w:rsidR="00303CD6">
              <w:rPr>
                <w:rFonts w:asciiTheme="minorHAnsi" w:eastAsiaTheme="minorEastAsia" w:hAnsiTheme="minorHAnsi" w:cstheme="minorBidi"/>
                <w:smallCaps w:val="0"/>
                <w:noProof/>
                <w:szCs w:val="22"/>
                <w:lang w:eastAsia="de-CH"/>
              </w:rPr>
              <w:tab/>
            </w:r>
            <w:r w:rsidR="00303CD6" w:rsidRPr="0043070A">
              <w:rPr>
                <w:rStyle w:val="Hyperlink"/>
                <w:noProof/>
              </w:rPr>
              <w:t>Zahlung der KVG-Prämien bei voller Prämienübernahme</w:t>
            </w:r>
            <w:r w:rsidR="00303CD6">
              <w:rPr>
                <w:noProof/>
                <w:webHidden/>
              </w:rPr>
              <w:tab/>
            </w:r>
            <w:r w:rsidR="00303CD6">
              <w:rPr>
                <w:noProof/>
                <w:webHidden/>
              </w:rPr>
              <w:fldChar w:fldCharType="begin"/>
            </w:r>
            <w:r w:rsidR="00303CD6">
              <w:rPr>
                <w:noProof/>
                <w:webHidden/>
              </w:rPr>
              <w:instrText xml:space="preserve"> PAGEREF _Toc132211408 \h </w:instrText>
            </w:r>
            <w:r w:rsidR="00303CD6">
              <w:rPr>
                <w:noProof/>
                <w:webHidden/>
              </w:rPr>
            </w:r>
            <w:r w:rsidR="00303CD6">
              <w:rPr>
                <w:noProof/>
                <w:webHidden/>
              </w:rPr>
              <w:fldChar w:fldCharType="separate"/>
            </w:r>
            <w:r w:rsidR="00303CD6">
              <w:rPr>
                <w:noProof/>
                <w:webHidden/>
              </w:rPr>
              <w:t>5</w:t>
            </w:r>
            <w:r w:rsidR="00303CD6">
              <w:rPr>
                <w:noProof/>
                <w:webHidden/>
              </w:rPr>
              <w:fldChar w:fldCharType="end"/>
            </w:r>
          </w:hyperlink>
        </w:p>
        <w:p w14:paraId="22CE9AA8" w14:textId="20DD32A8" w:rsidR="00303CD6" w:rsidRDefault="006A1C36">
          <w:pPr>
            <w:pStyle w:val="Verzeichnis2"/>
            <w:rPr>
              <w:rFonts w:asciiTheme="minorHAnsi" w:eastAsiaTheme="minorEastAsia" w:hAnsiTheme="minorHAnsi" w:cstheme="minorBidi"/>
              <w:smallCaps w:val="0"/>
              <w:noProof/>
              <w:szCs w:val="22"/>
              <w:lang w:eastAsia="de-CH"/>
            </w:rPr>
          </w:pPr>
          <w:hyperlink w:anchor="_Toc132211409" w:history="1">
            <w:r w:rsidR="00303CD6" w:rsidRPr="0043070A">
              <w:rPr>
                <w:rStyle w:val="Hyperlink"/>
                <w:noProof/>
              </w:rPr>
              <w:t>5.2</w:t>
            </w:r>
            <w:r w:rsidR="00303CD6">
              <w:rPr>
                <w:rFonts w:asciiTheme="minorHAnsi" w:eastAsiaTheme="minorEastAsia" w:hAnsiTheme="minorHAnsi" w:cstheme="minorBidi"/>
                <w:smallCaps w:val="0"/>
                <w:noProof/>
                <w:szCs w:val="22"/>
                <w:lang w:eastAsia="de-CH"/>
              </w:rPr>
              <w:tab/>
            </w:r>
            <w:r w:rsidR="00303CD6" w:rsidRPr="0043070A">
              <w:rPr>
                <w:rStyle w:val="Hyperlink"/>
                <w:noProof/>
              </w:rPr>
              <w:t>Zahlung der KVG-Prämien bei Teilprämienübernahme</w:t>
            </w:r>
            <w:r w:rsidR="00303CD6">
              <w:rPr>
                <w:noProof/>
                <w:webHidden/>
              </w:rPr>
              <w:tab/>
            </w:r>
            <w:r w:rsidR="00303CD6">
              <w:rPr>
                <w:noProof/>
                <w:webHidden/>
              </w:rPr>
              <w:fldChar w:fldCharType="begin"/>
            </w:r>
            <w:r w:rsidR="00303CD6">
              <w:rPr>
                <w:noProof/>
                <w:webHidden/>
              </w:rPr>
              <w:instrText xml:space="preserve"> PAGEREF _Toc132211409 \h </w:instrText>
            </w:r>
            <w:r w:rsidR="00303CD6">
              <w:rPr>
                <w:noProof/>
                <w:webHidden/>
              </w:rPr>
            </w:r>
            <w:r w:rsidR="00303CD6">
              <w:rPr>
                <w:noProof/>
                <w:webHidden/>
              </w:rPr>
              <w:fldChar w:fldCharType="separate"/>
            </w:r>
            <w:r w:rsidR="00303CD6">
              <w:rPr>
                <w:noProof/>
                <w:webHidden/>
              </w:rPr>
              <w:t>5</w:t>
            </w:r>
            <w:r w:rsidR="00303CD6">
              <w:rPr>
                <w:noProof/>
                <w:webHidden/>
              </w:rPr>
              <w:fldChar w:fldCharType="end"/>
            </w:r>
          </w:hyperlink>
        </w:p>
        <w:p w14:paraId="6B0FE922" w14:textId="5244F352" w:rsidR="00303CD6" w:rsidRDefault="006A1C36">
          <w:pPr>
            <w:pStyle w:val="Verzeichnis1"/>
            <w:rPr>
              <w:rFonts w:asciiTheme="minorHAnsi" w:eastAsiaTheme="minorEastAsia" w:hAnsiTheme="minorHAnsi" w:cstheme="minorBidi"/>
              <w:b w:val="0"/>
              <w:caps w:val="0"/>
              <w:noProof/>
              <w:szCs w:val="22"/>
              <w:lang w:eastAsia="de-CH"/>
            </w:rPr>
          </w:pPr>
          <w:hyperlink w:anchor="_Toc132211410" w:history="1">
            <w:r w:rsidR="00303CD6" w:rsidRPr="0043070A">
              <w:rPr>
                <w:rStyle w:val="Hyperlink"/>
                <w:noProof/>
              </w:rPr>
              <w:t>6</w:t>
            </w:r>
            <w:r w:rsidR="00303CD6">
              <w:rPr>
                <w:rFonts w:asciiTheme="minorHAnsi" w:eastAsiaTheme="minorEastAsia" w:hAnsiTheme="minorHAnsi" w:cstheme="minorBidi"/>
                <w:b w:val="0"/>
                <w:caps w:val="0"/>
                <w:noProof/>
                <w:szCs w:val="22"/>
                <w:lang w:eastAsia="de-CH"/>
              </w:rPr>
              <w:tab/>
            </w:r>
            <w:r w:rsidR="00303CD6" w:rsidRPr="0043070A">
              <w:rPr>
                <w:rStyle w:val="Hyperlink"/>
                <w:noProof/>
              </w:rPr>
              <w:t>Rückforderungen</w:t>
            </w:r>
            <w:r w:rsidR="00303CD6">
              <w:rPr>
                <w:noProof/>
                <w:webHidden/>
              </w:rPr>
              <w:tab/>
            </w:r>
            <w:r w:rsidR="00303CD6">
              <w:rPr>
                <w:noProof/>
                <w:webHidden/>
              </w:rPr>
              <w:fldChar w:fldCharType="begin"/>
            </w:r>
            <w:r w:rsidR="00303CD6">
              <w:rPr>
                <w:noProof/>
                <w:webHidden/>
              </w:rPr>
              <w:instrText xml:space="preserve"> PAGEREF _Toc132211410 \h </w:instrText>
            </w:r>
            <w:r w:rsidR="00303CD6">
              <w:rPr>
                <w:noProof/>
                <w:webHidden/>
              </w:rPr>
            </w:r>
            <w:r w:rsidR="00303CD6">
              <w:rPr>
                <w:noProof/>
                <w:webHidden/>
              </w:rPr>
              <w:fldChar w:fldCharType="separate"/>
            </w:r>
            <w:r w:rsidR="00303CD6">
              <w:rPr>
                <w:noProof/>
                <w:webHidden/>
              </w:rPr>
              <w:t>5</w:t>
            </w:r>
            <w:r w:rsidR="00303CD6">
              <w:rPr>
                <w:noProof/>
                <w:webHidden/>
              </w:rPr>
              <w:fldChar w:fldCharType="end"/>
            </w:r>
          </w:hyperlink>
        </w:p>
        <w:p w14:paraId="5C6FAFD7" w14:textId="44227E23" w:rsidR="00303CD6" w:rsidRDefault="006A1C36">
          <w:pPr>
            <w:pStyle w:val="Verzeichnis1"/>
            <w:rPr>
              <w:rFonts w:asciiTheme="minorHAnsi" w:eastAsiaTheme="minorEastAsia" w:hAnsiTheme="minorHAnsi" w:cstheme="minorBidi"/>
              <w:b w:val="0"/>
              <w:caps w:val="0"/>
              <w:noProof/>
              <w:szCs w:val="22"/>
              <w:lang w:eastAsia="de-CH"/>
            </w:rPr>
          </w:pPr>
          <w:hyperlink w:anchor="_Toc132211411" w:history="1">
            <w:r w:rsidR="00303CD6" w:rsidRPr="0043070A">
              <w:rPr>
                <w:rStyle w:val="Hyperlink"/>
                <w:noProof/>
                <w:highlight w:val="yellow"/>
              </w:rPr>
              <w:t>7</w:t>
            </w:r>
            <w:r w:rsidR="00303CD6">
              <w:rPr>
                <w:rFonts w:asciiTheme="minorHAnsi" w:eastAsiaTheme="minorEastAsia" w:hAnsiTheme="minorHAnsi" w:cstheme="minorBidi"/>
                <w:b w:val="0"/>
                <w:caps w:val="0"/>
                <w:noProof/>
                <w:szCs w:val="22"/>
                <w:lang w:eastAsia="de-CH"/>
              </w:rPr>
              <w:tab/>
            </w:r>
            <w:r w:rsidR="00303CD6" w:rsidRPr="0043070A">
              <w:rPr>
                <w:rStyle w:val="Hyperlink"/>
                <w:noProof/>
                <w:highlight w:val="yellow"/>
              </w:rPr>
              <w:t>Zusammenarbeit mit der Sozialversicherungsanstalt Zürich (SVA Zürich)</w:t>
            </w:r>
            <w:r w:rsidR="00303CD6">
              <w:rPr>
                <w:noProof/>
                <w:webHidden/>
              </w:rPr>
              <w:tab/>
            </w:r>
            <w:r w:rsidR="00303CD6">
              <w:rPr>
                <w:noProof/>
                <w:webHidden/>
              </w:rPr>
              <w:fldChar w:fldCharType="begin"/>
            </w:r>
            <w:r w:rsidR="00303CD6">
              <w:rPr>
                <w:noProof/>
                <w:webHidden/>
              </w:rPr>
              <w:instrText xml:space="preserve"> PAGEREF _Toc132211411 \h </w:instrText>
            </w:r>
            <w:r w:rsidR="00303CD6">
              <w:rPr>
                <w:noProof/>
                <w:webHidden/>
              </w:rPr>
            </w:r>
            <w:r w:rsidR="00303CD6">
              <w:rPr>
                <w:noProof/>
                <w:webHidden/>
              </w:rPr>
              <w:fldChar w:fldCharType="separate"/>
            </w:r>
            <w:r w:rsidR="00303CD6">
              <w:rPr>
                <w:noProof/>
                <w:webHidden/>
              </w:rPr>
              <w:t>5</w:t>
            </w:r>
            <w:r w:rsidR="00303CD6">
              <w:rPr>
                <w:noProof/>
                <w:webHidden/>
              </w:rPr>
              <w:fldChar w:fldCharType="end"/>
            </w:r>
          </w:hyperlink>
        </w:p>
        <w:p w14:paraId="43B9B9ED" w14:textId="74AAC58D" w:rsidR="00303CD6" w:rsidRDefault="006A1C36">
          <w:pPr>
            <w:pStyle w:val="Verzeichnis1"/>
            <w:rPr>
              <w:rFonts w:asciiTheme="minorHAnsi" w:eastAsiaTheme="minorEastAsia" w:hAnsiTheme="minorHAnsi" w:cstheme="minorBidi"/>
              <w:b w:val="0"/>
              <w:caps w:val="0"/>
              <w:noProof/>
              <w:szCs w:val="22"/>
              <w:lang w:eastAsia="de-CH"/>
            </w:rPr>
          </w:pPr>
          <w:hyperlink w:anchor="_Toc132211412" w:history="1">
            <w:r w:rsidR="00303CD6" w:rsidRPr="0043070A">
              <w:rPr>
                <w:rStyle w:val="Hyperlink"/>
                <w:noProof/>
                <w:highlight w:val="yellow"/>
              </w:rPr>
              <w:t>8</w:t>
            </w:r>
            <w:r w:rsidR="00303CD6">
              <w:rPr>
                <w:rFonts w:asciiTheme="minorHAnsi" w:eastAsiaTheme="minorEastAsia" w:hAnsiTheme="minorHAnsi" w:cstheme="minorBidi"/>
                <w:b w:val="0"/>
                <w:caps w:val="0"/>
                <w:noProof/>
                <w:szCs w:val="22"/>
                <w:lang w:eastAsia="de-CH"/>
              </w:rPr>
              <w:tab/>
            </w:r>
            <w:r w:rsidR="00303CD6" w:rsidRPr="0043070A">
              <w:rPr>
                <w:rStyle w:val="Hyperlink"/>
                <w:noProof/>
                <w:highlight w:val="yellow"/>
              </w:rPr>
              <w:t>KPÜ für Personen in der Zuständigkeit der AOZ SBS</w:t>
            </w:r>
            <w:r w:rsidR="00303CD6">
              <w:rPr>
                <w:noProof/>
                <w:webHidden/>
              </w:rPr>
              <w:tab/>
            </w:r>
            <w:r w:rsidR="00303CD6">
              <w:rPr>
                <w:noProof/>
                <w:webHidden/>
              </w:rPr>
              <w:fldChar w:fldCharType="begin"/>
            </w:r>
            <w:r w:rsidR="00303CD6">
              <w:rPr>
                <w:noProof/>
                <w:webHidden/>
              </w:rPr>
              <w:instrText xml:space="preserve"> PAGEREF _Toc132211412 \h </w:instrText>
            </w:r>
            <w:r w:rsidR="00303CD6">
              <w:rPr>
                <w:noProof/>
                <w:webHidden/>
              </w:rPr>
            </w:r>
            <w:r w:rsidR="00303CD6">
              <w:rPr>
                <w:noProof/>
                <w:webHidden/>
              </w:rPr>
              <w:fldChar w:fldCharType="separate"/>
            </w:r>
            <w:r w:rsidR="00303CD6">
              <w:rPr>
                <w:noProof/>
                <w:webHidden/>
              </w:rPr>
              <w:t>5</w:t>
            </w:r>
            <w:r w:rsidR="00303CD6">
              <w:rPr>
                <w:noProof/>
                <w:webHidden/>
              </w:rPr>
              <w:fldChar w:fldCharType="end"/>
            </w:r>
          </w:hyperlink>
        </w:p>
        <w:p w14:paraId="471E8560" w14:textId="74667E85" w:rsidR="00303CD6" w:rsidRDefault="006A1C36">
          <w:pPr>
            <w:pStyle w:val="Verzeichnis1"/>
            <w:rPr>
              <w:rFonts w:asciiTheme="minorHAnsi" w:eastAsiaTheme="minorEastAsia" w:hAnsiTheme="minorHAnsi" w:cstheme="minorBidi"/>
              <w:b w:val="0"/>
              <w:caps w:val="0"/>
              <w:noProof/>
              <w:szCs w:val="22"/>
              <w:lang w:eastAsia="de-CH"/>
            </w:rPr>
          </w:pPr>
          <w:hyperlink w:anchor="_Toc132211413" w:history="1">
            <w:r w:rsidR="00303CD6" w:rsidRPr="0043070A">
              <w:rPr>
                <w:rStyle w:val="Hyperlink"/>
                <w:noProof/>
              </w:rPr>
              <w:t>9</w:t>
            </w:r>
            <w:r w:rsidR="00303CD6">
              <w:rPr>
                <w:rFonts w:asciiTheme="minorHAnsi" w:eastAsiaTheme="minorEastAsia" w:hAnsiTheme="minorHAnsi" w:cstheme="minorBidi"/>
                <w:b w:val="0"/>
                <w:caps w:val="0"/>
                <w:noProof/>
                <w:szCs w:val="22"/>
                <w:lang w:eastAsia="de-CH"/>
              </w:rPr>
              <w:tab/>
            </w:r>
            <w:r w:rsidR="00303CD6" w:rsidRPr="0043070A">
              <w:rPr>
                <w:rStyle w:val="Hyperlink"/>
                <w:noProof/>
              </w:rPr>
              <w:t>Aufgaben und Kompetenzen</w:t>
            </w:r>
            <w:r w:rsidR="00303CD6">
              <w:rPr>
                <w:noProof/>
                <w:webHidden/>
              </w:rPr>
              <w:tab/>
            </w:r>
            <w:r w:rsidR="00303CD6">
              <w:rPr>
                <w:noProof/>
                <w:webHidden/>
              </w:rPr>
              <w:fldChar w:fldCharType="begin"/>
            </w:r>
            <w:r w:rsidR="00303CD6">
              <w:rPr>
                <w:noProof/>
                <w:webHidden/>
              </w:rPr>
              <w:instrText xml:space="preserve"> PAGEREF _Toc132211413 \h </w:instrText>
            </w:r>
            <w:r w:rsidR="00303CD6">
              <w:rPr>
                <w:noProof/>
                <w:webHidden/>
              </w:rPr>
            </w:r>
            <w:r w:rsidR="00303CD6">
              <w:rPr>
                <w:noProof/>
                <w:webHidden/>
              </w:rPr>
              <w:fldChar w:fldCharType="separate"/>
            </w:r>
            <w:r w:rsidR="00303CD6">
              <w:rPr>
                <w:noProof/>
                <w:webHidden/>
              </w:rPr>
              <w:t>6</w:t>
            </w:r>
            <w:r w:rsidR="00303CD6">
              <w:rPr>
                <w:noProof/>
                <w:webHidden/>
              </w:rPr>
              <w:fldChar w:fldCharType="end"/>
            </w:r>
          </w:hyperlink>
        </w:p>
        <w:p w14:paraId="78EF8A44" w14:textId="502AECFD" w:rsidR="00303CD6" w:rsidRDefault="006A1C36">
          <w:pPr>
            <w:pStyle w:val="Verzeichnis2"/>
            <w:rPr>
              <w:rFonts w:asciiTheme="minorHAnsi" w:eastAsiaTheme="minorEastAsia" w:hAnsiTheme="minorHAnsi" w:cstheme="minorBidi"/>
              <w:smallCaps w:val="0"/>
              <w:noProof/>
              <w:szCs w:val="22"/>
              <w:lang w:eastAsia="de-CH"/>
            </w:rPr>
          </w:pPr>
          <w:hyperlink w:anchor="_Toc132211414" w:history="1">
            <w:r w:rsidR="00303CD6" w:rsidRPr="0043070A">
              <w:rPr>
                <w:rStyle w:val="Hyperlink"/>
                <w:noProof/>
              </w:rPr>
              <w:t>9.1</w:t>
            </w:r>
            <w:r w:rsidR="00303CD6">
              <w:rPr>
                <w:rFonts w:asciiTheme="minorHAnsi" w:eastAsiaTheme="minorEastAsia" w:hAnsiTheme="minorHAnsi" w:cstheme="minorBidi"/>
                <w:smallCaps w:val="0"/>
                <w:noProof/>
                <w:szCs w:val="22"/>
                <w:lang w:eastAsia="de-CH"/>
              </w:rPr>
              <w:tab/>
            </w:r>
            <w:r w:rsidR="00303CD6" w:rsidRPr="0043070A">
              <w:rPr>
                <w:rStyle w:val="Hyperlink"/>
                <w:noProof/>
              </w:rPr>
              <w:t>Sozialarbeiter*in</w:t>
            </w:r>
            <w:r w:rsidR="00303CD6">
              <w:rPr>
                <w:noProof/>
                <w:webHidden/>
              </w:rPr>
              <w:tab/>
            </w:r>
            <w:r w:rsidR="00303CD6">
              <w:rPr>
                <w:noProof/>
                <w:webHidden/>
              </w:rPr>
              <w:fldChar w:fldCharType="begin"/>
            </w:r>
            <w:r w:rsidR="00303CD6">
              <w:rPr>
                <w:noProof/>
                <w:webHidden/>
              </w:rPr>
              <w:instrText xml:space="preserve"> PAGEREF _Toc132211414 \h </w:instrText>
            </w:r>
            <w:r w:rsidR="00303CD6">
              <w:rPr>
                <w:noProof/>
                <w:webHidden/>
              </w:rPr>
            </w:r>
            <w:r w:rsidR="00303CD6">
              <w:rPr>
                <w:noProof/>
                <w:webHidden/>
              </w:rPr>
              <w:fldChar w:fldCharType="separate"/>
            </w:r>
            <w:r w:rsidR="00303CD6">
              <w:rPr>
                <w:noProof/>
                <w:webHidden/>
              </w:rPr>
              <w:t>6</w:t>
            </w:r>
            <w:r w:rsidR="00303CD6">
              <w:rPr>
                <w:noProof/>
                <w:webHidden/>
              </w:rPr>
              <w:fldChar w:fldCharType="end"/>
            </w:r>
          </w:hyperlink>
        </w:p>
        <w:p w14:paraId="18983D1B" w14:textId="5195C9C0" w:rsidR="00303CD6" w:rsidRDefault="006A1C36">
          <w:pPr>
            <w:pStyle w:val="Verzeichnis2"/>
            <w:rPr>
              <w:rFonts w:asciiTheme="minorHAnsi" w:eastAsiaTheme="minorEastAsia" w:hAnsiTheme="minorHAnsi" w:cstheme="minorBidi"/>
              <w:smallCaps w:val="0"/>
              <w:noProof/>
              <w:szCs w:val="22"/>
              <w:lang w:eastAsia="de-CH"/>
            </w:rPr>
          </w:pPr>
          <w:hyperlink w:anchor="_Toc132211415" w:history="1">
            <w:r w:rsidR="00303CD6" w:rsidRPr="0043070A">
              <w:rPr>
                <w:rStyle w:val="Hyperlink"/>
                <w:noProof/>
              </w:rPr>
              <w:t>9.2</w:t>
            </w:r>
            <w:r w:rsidR="00303CD6">
              <w:rPr>
                <w:rFonts w:asciiTheme="minorHAnsi" w:eastAsiaTheme="minorEastAsia" w:hAnsiTheme="minorHAnsi" w:cstheme="minorBidi"/>
                <w:smallCaps w:val="0"/>
                <w:noProof/>
                <w:szCs w:val="22"/>
                <w:lang w:eastAsia="de-CH"/>
              </w:rPr>
              <w:tab/>
            </w:r>
            <w:r w:rsidR="00303CD6" w:rsidRPr="0043070A">
              <w:rPr>
                <w:rStyle w:val="Hyperlink"/>
                <w:noProof/>
              </w:rPr>
              <w:t>Sachbearbeiter*in</w:t>
            </w:r>
            <w:r w:rsidR="00303CD6">
              <w:rPr>
                <w:noProof/>
                <w:webHidden/>
              </w:rPr>
              <w:tab/>
            </w:r>
            <w:r w:rsidR="00303CD6">
              <w:rPr>
                <w:noProof/>
                <w:webHidden/>
              </w:rPr>
              <w:fldChar w:fldCharType="begin"/>
            </w:r>
            <w:r w:rsidR="00303CD6">
              <w:rPr>
                <w:noProof/>
                <w:webHidden/>
              </w:rPr>
              <w:instrText xml:space="preserve"> PAGEREF _Toc132211415 \h </w:instrText>
            </w:r>
            <w:r w:rsidR="00303CD6">
              <w:rPr>
                <w:noProof/>
                <w:webHidden/>
              </w:rPr>
            </w:r>
            <w:r w:rsidR="00303CD6">
              <w:rPr>
                <w:noProof/>
                <w:webHidden/>
              </w:rPr>
              <w:fldChar w:fldCharType="separate"/>
            </w:r>
            <w:r w:rsidR="00303CD6">
              <w:rPr>
                <w:noProof/>
                <w:webHidden/>
              </w:rPr>
              <w:t>6</w:t>
            </w:r>
            <w:r w:rsidR="00303CD6">
              <w:rPr>
                <w:noProof/>
                <w:webHidden/>
              </w:rPr>
              <w:fldChar w:fldCharType="end"/>
            </w:r>
          </w:hyperlink>
        </w:p>
        <w:p w14:paraId="236CE597" w14:textId="7EFB73DA" w:rsidR="00303CD6" w:rsidRDefault="006A1C36">
          <w:pPr>
            <w:pStyle w:val="Verzeichnis2"/>
            <w:rPr>
              <w:rFonts w:asciiTheme="minorHAnsi" w:eastAsiaTheme="minorEastAsia" w:hAnsiTheme="minorHAnsi" w:cstheme="minorBidi"/>
              <w:smallCaps w:val="0"/>
              <w:noProof/>
              <w:szCs w:val="22"/>
              <w:lang w:eastAsia="de-CH"/>
            </w:rPr>
          </w:pPr>
          <w:hyperlink w:anchor="_Toc132211416" w:history="1">
            <w:r w:rsidR="00303CD6" w:rsidRPr="0043070A">
              <w:rPr>
                <w:rStyle w:val="Hyperlink"/>
                <w:noProof/>
              </w:rPr>
              <w:t>9.3</w:t>
            </w:r>
            <w:r w:rsidR="00303CD6">
              <w:rPr>
                <w:rFonts w:asciiTheme="minorHAnsi" w:eastAsiaTheme="minorEastAsia" w:hAnsiTheme="minorHAnsi" w:cstheme="minorBidi"/>
                <w:smallCaps w:val="0"/>
                <w:noProof/>
                <w:szCs w:val="22"/>
                <w:lang w:eastAsia="de-CH"/>
              </w:rPr>
              <w:tab/>
            </w:r>
            <w:r w:rsidR="00303CD6" w:rsidRPr="0043070A">
              <w:rPr>
                <w:rStyle w:val="Hyperlink"/>
                <w:noProof/>
              </w:rPr>
              <w:t>Stellenleiter*in</w:t>
            </w:r>
            <w:r w:rsidR="00303CD6">
              <w:rPr>
                <w:noProof/>
                <w:webHidden/>
              </w:rPr>
              <w:tab/>
            </w:r>
            <w:r w:rsidR="00303CD6">
              <w:rPr>
                <w:noProof/>
                <w:webHidden/>
              </w:rPr>
              <w:fldChar w:fldCharType="begin"/>
            </w:r>
            <w:r w:rsidR="00303CD6">
              <w:rPr>
                <w:noProof/>
                <w:webHidden/>
              </w:rPr>
              <w:instrText xml:space="preserve"> PAGEREF _Toc132211416 \h </w:instrText>
            </w:r>
            <w:r w:rsidR="00303CD6">
              <w:rPr>
                <w:noProof/>
                <w:webHidden/>
              </w:rPr>
            </w:r>
            <w:r w:rsidR="00303CD6">
              <w:rPr>
                <w:noProof/>
                <w:webHidden/>
              </w:rPr>
              <w:fldChar w:fldCharType="separate"/>
            </w:r>
            <w:r w:rsidR="00303CD6">
              <w:rPr>
                <w:noProof/>
                <w:webHidden/>
              </w:rPr>
              <w:t>7</w:t>
            </w:r>
            <w:r w:rsidR="00303CD6">
              <w:rPr>
                <w:noProof/>
                <w:webHidden/>
              </w:rPr>
              <w:fldChar w:fldCharType="end"/>
            </w:r>
          </w:hyperlink>
        </w:p>
        <w:p w14:paraId="3728D87C" w14:textId="5C170957" w:rsidR="001E012C" w:rsidRPr="003965E4" w:rsidRDefault="001E012C" w:rsidP="001E012C">
          <w:r>
            <w:rPr>
              <w:b/>
              <w:bCs/>
              <w:lang w:val="de-DE"/>
            </w:rPr>
            <w:fldChar w:fldCharType="end"/>
          </w:r>
        </w:p>
      </w:sdtContent>
    </w:sdt>
    <w:p w14:paraId="27B91B0C" w14:textId="09F2CA7D" w:rsidR="009B4516" w:rsidRPr="001E012C" w:rsidRDefault="00523AAE" w:rsidP="001E012C">
      <w:pPr>
        <w:pStyle w:val="berschrift1"/>
      </w:pPr>
      <w:bookmarkStart w:id="0" w:name="_Toc132211396"/>
      <w:r w:rsidRPr="001E012C">
        <w:t>Grundsatz</w:t>
      </w:r>
      <w:bookmarkEnd w:id="0"/>
    </w:p>
    <w:p w14:paraId="57BD88B9" w14:textId="63BF9CB8" w:rsidR="002908B4" w:rsidRPr="002908B4" w:rsidRDefault="002908B4" w:rsidP="00A96C38">
      <w:pPr>
        <w:pStyle w:val="Absatz0"/>
      </w:pPr>
      <w:r w:rsidRPr="002908B4">
        <w:t xml:space="preserve">Grundsätzlich </w:t>
      </w:r>
      <w:r>
        <w:t xml:space="preserve">ist die </w:t>
      </w:r>
      <w:r w:rsidR="006F2334">
        <w:t xml:space="preserve">wirtschaftliche </w:t>
      </w:r>
      <w:r w:rsidR="00993CBC">
        <w:t>Sozialhilfe</w:t>
      </w:r>
      <w:r w:rsidR="000B0EAE">
        <w:t xml:space="preserve"> (WH)</w:t>
      </w:r>
      <w:r>
        <w:t xml:space="preserve"> </w:t>
      </w:r>
      <w:r w:rsidR="008A6EB0">
        <w:t>das geeignete Instrument</w:t>
      </w:r>
      <w:r w:rsidR="00032F2A">
        <w:t>, um die Lebenssituation</w:t>
      </w:r>
      <w:r>
        <w:t xml:space="preserve"> </w:t>
      </w:r>
      <w:r w:rsidR="00336F8D">
        <w:t>bedürftiger</w:t>
      </w:r>
      <w:r w:rsidR="00A33E74">
        <w:t xml:space="preserve"> </w:t>
      </w:r>
      <w:r>
        <w:t xml:space="preserve">Personen nachhaltig zu verbessern. Es gibt jedoch verschiedene Gründe, weshalb Personen keine </w:t>
      </w:r>
      <w:r w:rsidR="000B0EAE">
        <w:t xml:space="preserve">WH </w:t>
      </w:r>
      <w:r>
        <w:t xml:space="preserve">beziehen wollen. Insbesondere </w:t>
      </w:r>
      <w:r w:rsidR="00336F8D">
        <w:t xml:space="preserve">für </w:t>
      </w:r>
      <w:r>
        <w:t xml:space="preserve">ausländischen Personen, die </w:t>
      </w:r>
      <w:r w:rsidR="00336F8D">
        <w:t>bei einem Bezug von</w:t>
      </w:r>
      <w:r>
        <w:t xml:space="preserve"> </w:t>
      </w:r>
      <w:r w:rsidR="000B0EAE">
        <w:t>WH</w:t>
      </w:r>
      <w:r w:rsidR="00336F8D">
        <w:t xml:space="preserve"> </w:t>
      </w:r>
      <w:r w:rsidR="00CD0007">
        <w:t xml:space="preserve"> ausländer</w:t>
      </w:r>
      <w:r>
        <w:t xml:space="preserve">rechtliche Konsequenzen </w:t>
      </w:r>
      <w:r w:rsidR="00336F8D">
        <w:t>befürchten</w:t>
      </w:r>
      <w:r>
        <w:t xml:space="preserve">, kann die KPÜ anstelle der </w:t>
      </w:r>
      <w:r w:rsidR="000B0EAE">
        <w:t xml:space="preserve">WH </w:t>
      </w:r>
      <w:r w:rsidR="00F817B5">
        <w:t>zur (teilweisen) Behebung der Notlage beitragen</w:t>
      </w:r>
      <w:r>
        <w:t xml:space="preserve">. </w:t>
      </w:r>
    </w:p>
    <w:p w14:paraId="1790DCBC" w14:textId="39015EFE" w:rsidR="000C7806" w:rsidRDefault="000C7806" w:rsidP="00A96C38">
      <w:pPr>
        <w:pStyle w:val="Absatz0"/>
      </w:pPr>
    </w:p>
    <w:p w14:paraId="6CE8B261" w14:textId="4BCAE7A7" w:rsidR="00554A5F" w:rsidRDefault="00523AAE" w:rsidP="00A96C38">
      <w:pPr>
        <w:pStyle w:val="Absatz0"/>
      </w:pPr>
      <w:r>
        <w:t xml:space="preserve">Gemäss §15 EG KVG übernehmen die Gemeinden </w:t>
      </w:r>
      <w:r w:rsidR="00521858">
        <w:t>die durch die Prämienverbilligung (IPV) nicht gedeckten Prämien der obligatorischen Krankenpflegeversicherung von versicherten Personen mit zivilrechtlichem Wohnsitz in der Gemeinde, soweit das nach dem Sozialhilferecht berechnete soziale Existenzminimum nicht gewährleistet ist</w:t>
      </w:r>
      <w:r>
        <w:t xml:space="preserve">. Das heisst, dass </w:t>
      </w:r>
      <w:r w:rsidR="00521858">
        <w:t xml:space="preserve">Personen mit Anspruch auf </w:t>
      </w:r>
      <w:r w:rsidR="000B0EAE">
        <w:t xml:space="preserve">WH </w:t>
      </w:r>
      <w:r w:rsidR="00521858">
        <w:t xml:space="preserve">auch lediglich die Übernahme der KVG-Bruttoprämie (Restprämie) </w:t>
      </w:r>
      <w:r w:rsidR="00521858">
        <w:lastRenderedPageBreak/>
        <w:t>beantragen</w:t>
      </w:r>
      <w:r>
        <w:t xml:space="preserve"> können</w:t>
      </w:r>
      <w:r w:rsidR="00521858">
        <w:t xml:space="preserve">, wenn sie die Unterstützung mit </w:t>
      </w:r>
      <w:r w:rsidR="000B0EAE">
        <w:t xml:space="preserve">WH </w:t>
      </w:r>
      <w:r w:rsidR="00A96356">
        <w:t>nicht in Anspruch nehmen wollen.</w:t>
      </w:r>
      <w:r w:rsidR="00BC6D95">
        <w:t xml:space="preserve"> Die </w:t>
      </w:r>
      <w:r w:rsidR="00336F8D">
        <w:t xml:space="preserve">Übernahme der </w:t>
      </w:r>
      <w:r w:rsidR="00BC6D95">
        <w:t xml:space="preserve">Krankenkasseprämien gilt nicht als </w:t>
      </w:r>
      <w:r w:rsidR="00AB0894">
        <w:t>Sozialhilfe</w:t>
      </w:r>
      <w:r w:rsidR="00993CBC">
        <w:t>.</w:t>
      </w:r>
    </w:p>
    <w:p w14:paraId="40581918" w14:textId="1A4D893A" w:rsidR="009D121C" w:rsidRDefault="009D121C" w:rsidP="00A96C38">
      <w:pPr>
        <w:pStyle w:val="Absatz0"/>
      </w:pPr>
    </w:p>
    <w:p w14:paraId="2B9645B8" w14:textId="3EDDFC49" w:rsidR="00A060BF" w:rsidRDefault="00AB0894" w:rsidP="00A96C38">
      <w:pPr>
        <w:pStyle w:val="Absatz0"/>
      </w:pPr>
      <w:r>
        <w:rPr>
          <w:highlight w:val="yellow"/>
        </w:rPr>
        <w:t>Für diese</w:t>
      </w:r>
      <w:r w:rsidR="00A060BF" w:rsidRPr="00891672">
        <w:rPr>
          <w:highlight w:val="yellow"/>
        </w:rPr>
        <w:t xml:space="preserve"> Personengruppen können keine </w:t>
      </w:r>
      <w:r>
        <w:rPr>
          <w:highlight w:val="yellow"/>
        </w:rPr>
        <w:t xml:space="preserve">regulären </w:t>
      </w:r>
      <w:r w:rsidR="00A060BF" w:rsidRPr="00891672">
        <w:rPr>
          <w:highlight w:val="yellow"/>
        </w:rPr>
        <w:t>Sozialhilfebestätigungen ausgestellt werden.</w:t>
      </w:r>
      <w:r w:rsidR="00C551EF" w:rsidRPr="00891672">
        <w:rPr>
          <w:highlight w:val="yellow"/>
        </w:rPr>
        <w:t xml:space="preserve"> Für die Bestätigung der Mittellosigkeit</w:t>
      </w:r>
      <w:r w:rsidR="00891672">
        <w:rPr>
          <w:highlight w:val="yellow"/>
        </w:rPr>
        <w:t xml:space="preserve"> und </w:t>
      </w:r>
      <w:r w:rsidR="00336F8D">
        <w:rPr>
          <w:highlight w:val="yellow"/>
        </w:rPr>
        <w:t xml:space="preserve">der </w:t>
      </w:r>
      <w:r w:rsidR="00891672">
        <w:rPr>
          <w:highlight w:val="yellow"/>
        </w:rPr>
        <w:t>Ausrichtung von KPÜ</w:t>
      </w:r>
      <w:r w:rsidR="00C551EF" w:rsidRPr="00891672">
        <w:rPr>
          <w:highlight w:val="yellow"/>
        </w:rPr>
        <w:t xml:space="preserve"> steht eine separate Vorlage zur Verfügung.</w:t>
      </w:r>
      <w:r w:rsidR="00C551EF">
        <w:t xml:space="preserve"> </w:t>
      </w:r>
    </w:p>
    <w:p w14:paraId="65245349" w14:textId="6C9444A6" w:rsidR="00380A24" w:rsidRDefault="00380A24" w:rsidP="00A96C38">
      <w:pPr>
        <w:pStyle w:val="Absatz0"/>
      </w:pPr>
    </w:p>
    <w:p w14:paraId="389C8069" w14:textId="77777777" w:rsidR="00380A24" w:rsidRDefault="00380A24" w:rsidP="00380A24">
      <w:pPr>
        <w:pStyle w:val="Absatz0"/>
      </w:pPr>
      <w:r w:rsidRPr="00380A24">
        <w:rPr>
          <w:highlight w:val="yellow"/>
        </w:rPr>
        <w:t>Die gesamtstädtischen Angebote der Teams SVR, VA und ZR sind bei Bedarf miteinzubeziehen.</w:t>
      </w:r>
    </w:p>
    <w:p w14:paraId="11B6FC34" w14:textId="6BC35519" w:rsidR="0005699C" w:rsidRDefault="0005699C" w:rsidP="00A96C38">
      <w:pPr>
        <w:pStyle w:val="berschrift1"/>
      </w:pPr>
      <w:bookmarkStart w:id="1" w:name="_Toc132211397"/>
      <w:r>
        <w:t>Voraussetzungen</w:t>
      </w:r>
      <w:bookmarkEnd w:id="1"/>
    </w:p>
    <w:p w14:paraId="2240474D" w14:textId="5BED42B9" w:rsidR="0005699C" w:rsidRDefault="00521858" w:rsidP="00A96C38">
      <w:pPr>
        <w:pStyle w:val="Absatz0"/>
      </w:pPr>
      <w:r>
        <w:t>Folgende Voraussetzungen müssen erfüllt sein, damit die antragstellende Person Anspruch auf die Übernahme der KVG-Bruttoprämie hat:</w:t>
      </w:r>
    </w:p>
    <w:p w14:paraId="458DFFB5" w14:textId="0E4907EA" w:rsidR="00521858" w:rsidRDefault="00521858" w:rsidP="00A96C38">
      <w:pPr>
        <w:pStyle w:val="Absatz0"/>
      </w:pPr>
    </w:p>
    <w:p w14:paraId="4FF36404" w14:textId="77777777" w:rsidR="00521858" w:rsidRDefault="00521858" w:rsidP="00521858">
      <w:pPr>
        <w:pStyle w:val="Listenabsatz"/>
        <w:numPr>
          <w:ilvl w:val="0"/>
          <w:numId w:val="22"/>
        </w:numPr>
      </w:pPr>
      <w:r>
        <w:t>Zivilrechtlicher Wohnsitz in der Stadt Zürich</w:t>
      </w:r>
    </w:p>
    <w:p w14:paraId="04A26F8C" w14:textId="77777777" w:rsidR="00D1743E" w:rsidRDefault="00D1743E" w:rsidP="00D1743E">
      <w:pPr>
        <w:pStyle w:val="Listenabsatz"/>
        <w:numPr>
          <w:ilvl w:val="0"/>
          <w:numId w:val="22"/>
        </w:numPr>
      </w:pPr>
      <w:r>
        <w:t>Das soziale Existenzminimum gemäss SHG ist durch die vorhandenen eigenen Mittel (Einkommen und Vermögen) nicht gedeckt (Unterstützungsbedürftigkeit).</w:t>
      </w:r>
    </w:p>
    <w:p w14:paraId="4750D54E" w14:textId="0C4BC870" w:rsidR="00521858" w:rsidRDefault="00521858" w:rsidP="00521858">
      <w:pPr>
        <w:pStyle w:val="Listenabsatz"/>
        <w:numPr>
          <w:ilvl w:val="0"/>
          <w:numId w:val="22"/>
        </w:numPr>
      </w:pPr>
      <w:r>
        <w:t>Die individuelle Prämienverbilligung (</w:t>
      </w:r>
      <w:r w:rsidR="003335AB">
        <w:t xml:space="preserve">IPV) </w:t>
      </w:r>
      <w:r w:rsidR="00CF457B">
        <w:t>wurde</w:t>
      </w:r>
      <w:r w:rsidR="003335AB">
        <w:t xml:space="preserve"> bei der SVA beantragt </w:t>
      </w:r>
      <w:r w:rsidR="00CF457B">
        <w:t>und berechnet/verfügt.</w:t>
      </w:r>
    </w:p>
    <w:p w14:paraId="5AE43287" w14:textId="30A8B0DB" w:rsidR="0005699C" w:rsidRDefault="00CF457B" w:rsidP="00A96C38">
      <w:pPr>
        <w:pStyle w:val="Listenabsatz"/>
        <w:numPr>
          <w:ilvl w:val="0"/>
          <w:numId w:val="22"/>
        </w:numPr>
      </w:pPr>
      <w:r>
        <w:t xml:space="preserve">Alle der </w:t>
      </w:r>
      <w:r w:rsidR="000B0EAE">
        <w:t xml:space="preserve">WH </w:t>
      </w:r>
      <w:r>
        <w:t>vorgelagerten Leistungsansprüche wurden</w:t>
      </w:r>
      <w:r w:rsidR="00F30456">
        <w:t xml:space="preserve"> </w:t>
      </w:r>
      <w:r w:rsidR="00F30456" w:rsidRPr="00F30456">
        <w:rPr>
          <w:highlight w:val="yellow"/>
        </w:rPr>
        <w:t>angemeldet</w:t>
      </w:r>
      <w:r>
        <w:t xml:space="preserve"> </w:t>
      </w:r>
      <w:r w:rsidRPr="00333E71">
        <w:rPr>
          <w:highlight w:val="yellow"/>
        </w:rPr>
        <w:t>(Subsidiarität)</w:t>
      </w:r>
      <w:r w:rsidR="007400CE" w:rsidRPr="00333E71">
        <w:rPr>
          <w:highlight w:val="yellow"/>
        </w:rPr>
        <w:t>.</w:t>
      </w:r>
      <w:r w:rsidR="00DB3C63" w:rsidRPr="00333E71">
        <w:rPr>
          <w:highlight w:val="yellow"/>
        </w:rPr>
        <w:t xml:space="preserve"> </w:t>
      </w:r>
      <w:r w:rsidR="00DB3C63" w:rsidRPr="00F30456">
        <w:rPr>
          <w:highlight w:val="yellow"/>
        </w:rPr>
        <w:t xml:space="preserve">In diesem Sinne kann die KPÜ auch bevorschussenden Charakter haben, </w:t>
      </w:r>
      <w:r w:rsidR="000730D9">
        <w:rPr>
          <w:highlight w:val="yellow"/>
        </w:rPr>
        <w:t>wenn noch</w:t>
      </w:r>
      <w:r w:rsidR="00DB3C63" w:rsidRPr="00F30456">
        <w:rPr>
          <w:highlight w:val="yellow"/>
        </w:rPr>
        <w:t xml:space="preserve"> Leistungsansprüche </w:t>
      </w:r>
      <w:r w:rsidR="000730D9">
        <w:rPr>
          <w:highlight w:val="yellow"/>
        </w:rPr>
        <w:t>offen</w:t>
      </w:r>
      <w:r w:rsidR="00DB3C63" w:rsidRPr="00F30456">
        <w:rPr>
          <w:highlight w:val="yellow"/>
        </w:rPr>
        <w:t xml:space="preserve"> sind (beispielsweise Stipendien oder Sozialversicherung</w:t>
      </w:r>
      <w:r w:rsidR="00333E71">
        <w:rPr>
          <w:highlight w:val="yellow"/>
        </w:rPr>
        <w:t>sleistungen</w:t>
      </w:r>
      <w:r w:rsidR="00DB3C63" w:rsidRPr="00F30456">
        <w:rPr>
          <w:highlight w:val="yellow"/>
        </w:rPr>
        <w:t>)</w:t>
      </w:r>
      <w:r w:rsidR="009203AE" w:rsidRPr="00F30456">
        <w:rPr>
          <w:highlight w:val="yellow"/>
        </w:rPr>
        <w:t>.</w:t>
      </w:r>
      <w:r w:rsidR="00DB3C63" w:rsidRPr="00F30456">
        <w:rPr>
          <w:highlight w:val="yellow"/>
        </w:rPr>
        <w:t xml:space="preserve"> </w:t>
      </w:r>
      <w:r w:rsidR="00A1621E" w:rsidRPr="00F30456">
        <w:rPr>
          <w:highlight w:val="yellow"/>
        </w:rPr>
        <w:t xml:space="preserve">In Absprache mit den KL </w:t>
      </w:r>
      <w:r w:rsidR="000730D9">
        <w:rPr>
          <w:highlight w:val="yellow"/>
        </w:rPr>
        <w:t>ist abzuwägen</w:t>
      </w:r>
      <w:r w:rsidR="00BA13F2">
        <w:rPr>
          <w:highlight w:val="yellow"/>
        </w:rPr>
        <w:t>,</w:t>
      </w:r>
      <w:r w:rsidR="009203AE" w:rsidRPr="00F30456">
        <w:rPr>
          <w:highlight w:val="yellow"/>
        </w:rPr>
        <w:t xml:space="preserve"> in welchen Fällen eine Bevorschussung mittels KPÜ oder mittels WH erfolgt</w:t>
      </w:r>
      <w:r w:rsidR="00A1621E" w:rsidRPr="00F30456">
        <w:rPr>
          <w:highlight w:val="yellow"/>
        </w:rPr>
        <w:t xml:space="preserve">. </w:t>
      </w:r>
      <w:r w:rsidR="000730D9">
        <w:rPr>
          <w:highlight w:val="yellow"/>
        </w:rPr>
        <w:t>Dabei</w:t>
      </w:r>
      <w:r w:rsidR="000730D9" w:rsidRPr="00F30456">
        <w:rPr>
          <w:highlight w:val="yellow"/>
        </w:rPr>
        <w:t xml:space="preserve"> </w:t>
      </w:r>
      <w:r w:rsidR="00A1621E" w:rsidRPr="00F30456">
        <w:rPr>
          <w:highlight w:val="yellow"/>
        </w:rPr>
        <w:t>ist zu berücksichtigen, dass im Rahmen der KPÜ nur geringe Leistungen (</w:t>
      </w:r>
      <w:r w:rsidR="000730D9">
        <w:rPr>
          <w:highlight w:val="yellow"/>
        </w:rPr>
        <w:t>maximal</w:t>
      </w:r>
      <w:r w:rsidR="000730D9" w:rsidRPr="00F30456">
        <w:rPr>
          <w:highlight w:val="yellow"/>
        </w:rPr>
        <w:t xml:space="preserve"> </w:t>
      </w:r>
      <w:r w:rsidR="00A1621E" w:rsidRPr="00F30456">
        <w:rPr>
          <w:highlight w:val="yellow"/>
        </w:rPr>
        <w:t>vollständige KK- Prämie nach Abzug IPV) bezahlt werden können. Für langandauernde Bevorschussungen (z.B. Rentenabklärung bei der IV) empfiehlt sich</w:t>
      </w:r>
      <w:r w:rsidR="000730D9">
        <w:rPr>
          <w:highlight w:val="yellow"/>
        </w:rPr>
        <w:t xml:space="preserve"> die Bevorschussung</w:t>
      </w:r>
      <w:r w:rsidR="00A1621E" w:rsidRPr="00F30456">
        <w:rPr>
          <w:highlight w:val="yellow"/>
        </w:rPr>
        <w:t xml:space="preserve"> über die WH.</w:t>
      </w:r>
      <w:r w:rsidR="00A1621E">
        <w:t xml:space="preserve"> </w:t>
      </w:r>
    </w:p>
    <w:p w14:paraId="272C84EB" w14:textId="03ADE03B" w:rsidR="009303EA" w:rsidRDefault="009303EA" w:rsidP="00A96C38">
      <w:pPr>
        <w:pStyle w:val="Listenabsatz"/>
        <w:numPr>
          <w:ilvl w:val="0"/>
          <w:numId w:val="22"/>
        </w:numPr>
      </w:pPr>
      <w:r>
        <w:t xml:space="preserve">Ab zweitem Unterstützungsjahr: günstige Krankenversicherung, sofern der Wechsel möglich und zumutbar ist (vgl. </w:t>
      </w:r>
      <w:hyperlink r:id="rId16" w:history="1">
        <w:r w:rsidRPr="00132462">
          <w:rPr>
            <w:rStyle w:val="Hyperlink"/>
          </w:rPr>
          <w:t>HAW Wechsel in eine günstige Krankenversicherung</w:t>
        </w:r>
      </w:hyperlink>
      <w:r>
        <w:t>)</w:t>
      </w:r>
    </w:p>
    <w:p w14:paraId="016C2AA0" w14:textId="43F2B12E" w:rsidR="006F40AF" w:rsidRDefault="0005699C" w:rsidP="00A96C38">
      <w:pPr>
        <w:pStyle w:val="berschrift1"/>
      </w:pPr>
      <w:bookmarkStart w:id="2" w:name="_Toc132211398"/>
      <w:r>
        <w:t>Antrag und Unterlage</w:t>
      </w:r>
      <w:r w:rsidR="004605B1">
        <w:t>n</w:t>
      </w:r>
      <w:bookmarkEnd w:id="2"/>
    </w:p>
    <w:p w14:paraId="700D04C5" w14:textId="4CC9D6FF" w:rsidR="006F40AF" w:rsidRDefault="006F40AF" w:rsidP="006F40AF">
      <w:pPr>
        <w:pStyle w:val="Absatz0"/>
        <w:numPr>
          <w:ilvl w:val="0"/>
          <w:numId w:val="38"/>
        </w:numPr>
        <w:tabs>
          <w:tab w:val="clear" w:pos="720"/>
          <w:tab w:val="num" w:pos="360"/>
        </w:tabs>
        <w:spacing w:line="276" w:lineRule="auto"/>
        <w:ind w:left="357" w:hanging="357"/>
        <w:rPr>
          <w:szCs w:val="22"/>
        </w:rPr>
      </w:pPr>
      <w:r w:rsidRPr="001A1C25">
        <w:rPr>
          <w:szCs w:val="22"/>
        </w:rPr>
        <w:t xml:space="preserve">Der Antrag </w:t>
      </w:r>
      <w:r>
        <w:rPr>
          <w:szCs w:val="22"/>
        </w:rPr>
        <w:t xml:space="preserve">auf KPÜ </w:t>
      </w:r>
      <w:r w:rsidRPr="001A1C25">
        <w:rPr>
          <w:szCs w:val="22"/>
        </w:rPr>
        <w:t>wird von de</w:t>
      </w:r>
      <w:r w:rsidR="005310F5">
        <w:rPr>
          <w:szCs w:val="22"/>
        </w:rPr>
        <w:t>r*m</w:t>
      </w:r>
      <w:r w:rsidRPr="001A1C25">
        <w:rPr>
          <w:szCs w:val="22"/>
        </w:rPr>
        <w:t xml:space="preserve"> Klient</w:t>
      </w:r>
      <w:r w:rsidR="005310F5">
        <w:rPr>
          <w:szCs w:val="22"/>
        </w:rPr>
        <w:t>*</w:t>
      </w:r>
      <w:r w:rsidRPr="001A1C25">
        <w:rPr>
          <w:szCs w:val="22"/>
        </w:rPr>
        <w:t xml:space="preserve">in </w:t>
      </w:r>
      <w:r>
        <w:rPr>
          <w:szCs w:val="22"/>
        </w:rPr>
        <w:t xml:space="preserve">(KL) </w:t>
      </w:r>
      <w:r w:rsidR="005310F5" w:rsidRPr="001B02EE">
        <w:rPr>
          <w:szCs w:val="22"/>
          <w:highlight w:val="yellow"/>
        </w:rPr>
        <w:t>handschriftlich oder am Computer</w:t>
      </w:r>
      <w:r w:rsidR="005310F5">
        <w:rPr>
          <w:szCs w:val="22"/>
        </w:rPr>
        <w:t xml:space="preserve"> </w:t>
      </w:r>
      <w:r w:rsidRPr="001A1C25">
        <w:rPr>
          <w:szCs w:val="22"/>
        </w:rPr>
        <w:t>ausgefüllt und alle notwendigen Unterlagen werden gemäss Unterlagenliste vollständig beigefügt. Dabei wird sie</w:t>
      </w:r>
      <w:r w:rsidR="005310F5">
        <w:rPr>
          <w:szCs w:val="22"/>
        </w:rPr>
        <w:t>*er</w:t>
      </w:r>
      <w:r w:rsidRPr="001A1C25">
        <w:rPr>
          <w:szCs w:val="22"/>
        </w:rPr>
        <w:t xml:space="preserve"> von den Sachbearbeitenden des Intakes unterstützt und nötigenfalls angeleitet. </w:t>
      </w:r>
    </w:p>
    <w:p w14:paraId="0412F27A" w14:textId="575B37E6" w:rsidR="00BB0615" w:rsidRDefault="00BB0615" w:rsidP="006F40AF">
      <w:pPr>
        <w:pStyle w:val="Absatz0"/>
        <w:numPr>
          <w:ilvl w:val="0"/>
          <w:numId w:val="38"/>
        </w:numPr>
        <w:tabs>
          <w:tab w:val="clear" w:pos="720"/>
          <w:tab w:val="num" w:pos="360"/>
        </w:tabs>
        <w:spacing w:line="276" w:lineRule="auto"/>
        <w:ind w:left="357" w:hanging="357"/>
        <w:rPr>
          <w:szCs w:val="22"/>
          <w:highlight w:val="yellow"/>
        </w:rPr>
      </w:pPr>
      <w:r w:rsidRPr="00707E8C">
        <w:rPr>
          <w:szCs w:val="22"/>
          <w:highlight w:val="yellow"/>
        </w:rPr>
        <w:t>Der Antrag kann ohne persönliche Vorsprache schriftlich eingereicht werden.</w:t>
      </w:r>
      <w:r w:rsidR="006D6ABC">
        <w:rPr>
          <w:szCs w:val="22"/>
          <w:highlight w:val="yellow"/>
        </w:rPr>
        <w:t xml:space="preserve"> </w:t>
      </w:r>
      <w:r w:rsidR="00333E71">
        <w:rPr>
          <w:szCs w:val="22"/>
          <w:highlight w:val="yellow"/>
        </w:rPr>
        <w:t>Er</w:t>
      </w:r>
      <w:r w:rsidR="006D6ABC">
        <w:rPr>
          <w:szCs w:val="22"/>
          <w:highlight w:val="yellow"/>
        </w:rPr>
        <w:t xml:space="preserve"> muss jedoch von allen Erwachsenen der Unterstützungseinheit unterschrieben sein</w:t>
      </w:r>
      <w:r w:rsidR="003E6B7E">
        <w:rPr>
          <w:rStyle w:val="Funotenzeichen"/>
          <w:szCs w:val="22"/>
          <w:highlight w:val="yellow"/>
        </w:rPr>
        <w:footnoteReference w:id="2"/>
      </w:r>
      <w:r w:rsidR="006D6ABC">
        <w:rPr>
          <w:szCs w:val="22"/>
          <w:highlight w:val="yellow"/>
        </w:rPr>
        <w:t xml:space="preserve">. </w:t>
      </w:r>
    </w:p>
    <w:p w14:paraId="6B1B1126" w14:textId="1F37BF49" w:rsidR="00E552DF" w:rsidRPr="00707E8C" w:rsidRDefault="00E552DF" w:rsidP="00E552DF">
      <w:pPr>
        <w:pStyle w:val="Absatz0"/>
        <w:numPr>
          <w:ilvl w:val="0"/>
          <w:numId w:val="38"/>
        </w:numPr>
        <w:tabs>
          <w:tab w:val="clear" w:pos="720"/>
          <w:tab w:val="num" w:pos="360"/>
        </w:tabs>
        <w:spacing w:line="276" w:lineRule="auto"/>
        <w:ind w:left="357" w:hanging="357"/>
        <w:rPr>
          <w:szCs w:val="22"/>
          <w:highlight w:val="yellow"/>
        </w:rPr>
      </w:pPr>
      <w:r>
        <w:rPr>
          <w:szCs w:val="22"/>
          <w:highlight w:val="yellow"/>
        </w:rPr>
        <w:t>Das Orientierungsgespräch kann telefonisch angeboten werden. Der Bedarf nach persönlic</w:t>
      </w:r>
      <w:r w:rsidR="009737A4">
        <w:rPr>
          <w:szCs w:val="22"/>
          <w:highlight w:val="yellow"/>
        </w:rPr>
        <w:t>her Hilfe, Information zum möglichen</w:t>
      </w:r>
      <w:r>
        <w:rPr>
          <w:szCs w:val="22"/>
          <w:highlight w:val="yellow"/>
        </w:rPr>
        <w:t xml:space="preserve"> WH Bezug </w:t>
      </w:r>
      <w:r w:rsidR="009737A4">
        <w:rPr>
          <w:szCs w:val="22"/>
          <w:highlight w:val="yellow"/>
        </w:rPr>
        <w:t>sowie zu den</w:t>
      </w:r>
      <w:r>
        <w:rPr>
          <w:szCs w:val="22"/>
          <w:highlight w:val="yellow"/>
        </w:rPr>
        <w:t xml:space="preserve"> Rechte</w:t>
      </w:r>
      <w:r w:rsidR="009737A4">
        <w:rPr>
          <w:szCs w:val="22"/>
          <w:highlight w:val="yellow"/>
        </w:rPr>
        <w:t>n</w:t>
      </w:r>
      <w:r>
        <w:rPr>
          <w:szCs w:val="22"/>
          <w:highlight w:val="yellow"/>
        </w:rPr>
        <w:t xml:space="preserve"> und Pflichten soll sichergestellt sein.</w:t>
      </w:r>
      <w:r>
        <w:rPr>
          <w:rStyle w:val="Funotenzeichen"/>
          <w:szCs w:val="22"/>
          <w:highlight w:val="yellow"/>
        </w:rPr>
        <w:footnoteReference w:id="3"/>
      </w:r>
    </w:p>
    <w:p w14:paraId="3E7CF37A" w14:textId="781E9E5C" w:rsidR="006F40AF" w:rsidRDefault="006F40AF" w:rsidP="006F40AF">
      <w:pPr>
        <w:pStyle w:val="Absatz0"/>
        <w:numPr>
          <w:ilvl w:val="0"/>
          <w:numId w:val="38"/>
        </w:numPr>
        <w:tabs>
          <w:tab w:val="clear" w:pos="720"/>
          <w:tab w:val="num" w:pos="360"/>
        </w:tabs>
        <w:spacing w:line="276" w:lineRule="auto"/>
        <w:ind w:left="357" w:hanging="357"/>
        <w:rPr>
          <w:szCs w:val="22"/>
        </w:rPr>
      </w:pPr>
      <w:r w:rsidRPr="00333E71">
        <w:rPr>
          <w:szCs w:val="22"/>
          <w:highlight w:val="yellow"/>
        </w:rPr>
        <w:t>Der ausgefüllte Antrag wird von der</w:t>
      </w:r>
      <w:r w:rsidR="005310F5" w:rsidRPr="00333E71">
        <w:rPr>
          <w:szCs w:val="22"/>
          <w:highlight w:val="yellow"/>
        </w:rPr>
        <w:t>*m</w:t>
      </w:r>
      <w:r w:rsidRPr="00333E71">
        <w:rPr>
          <w:szCs w:val="22"/>
          <w:highlight w:val="yellow"/>
        </w:rPr>
        <w:t xml:space="preserve"> Sozialarbeiter</w:t>
      </w:r>
      <w:r w:rsidR="005310F5" w:rsidRPr="00333E71">
        <w:rPr>
          <w:szCs w:val="22"/>
          <w:highlight w:val="yellow"/>
        </w:rPr>
        <w:t>*</w:t>
      </w:r>
      <w:r w:rsidRPr="00333E71">
        <w:rPr>
          <w:szCs w:val="22"/>
          <w:highlight w:val="yellow"/>
        </w:rPr>
        <w:t>in</w:t>
      </w:r>
      <w:r w:rsidR="00CD7939" w:rsidRPr="00333E71">
        <w:rPr>
          <w:szCs w:val="22"/>
          <w:highlight w:val="yellow"/>
        </w:rPr>
        <w:t xml:space="preserve"> (SA)</w:t>
      </w:r>
      <w:r w:rsidRPr="00333E71">
        <w:rPr>
          <w:szCs w:val="22"/>
          <w:highlight w:val="yellow"/>
        </w:rPr>
        <w:t xml:space="preserve"> </w:t>
      </w:r>
      <w:r w:rsidR="00333E71" w:rsidRPr="00333E71">
        <w:rPr>
          <w:szCs w:val="22"/>
          <w:highlight w:val="yellow"/>
        </w:rPr>
        <w:t>auf Vollständigkeit überprüft. Bei Bedarf wird er</w:t>
      </w:r>
      <w:r w:rsidRPr="00333E71">
        <w:rPr>
          <w:szCs w:val="22"/>
          <w:highlight w:val="yellow"/>
        </w:rPr>
        <w:t xml:space="preserve"> mit de</w:t>
      </w:r>
      <w:r w:rsidR="005310F5" w:rsidRPr="00333E71">
        <w:rPr>
          <w:szCs w:val="22"/>
          <w:highlight w:val="yellow"/>
        </w:rPr>
        <w:t>r*m</w:t>
      </w:r>
      <w:r w:rsidR="00CD7939" w:rsidRPr="00333E71">
        <w:rPr>
          <w:szCs w:val="22"/>
          <w:highlight w:val="yellow"/>
        </w:rPr>
        <w:t xml:space="preserve"> KL </w:t>
      </w:r>
      <w:r w:rsidRPr="00333E71">
        <w:rPr>
          <w:szCs w:val="22"/>
          <w:highlight w:val="yellow"/>
        </w:rPr>
        <w:t>besprochen</w:t>
      </w:r>
      <w:r w:rsidRPr="00D27E16">
        <w:rPr>
          <w:szCs w:val="22"/>
        </w:rPr>
        <w:t>.</w:t>
      </w:r>
    </w:p>
    <w:p w14:paraId="49AE37F1" w14:textId="77777777" w:rsidR="003261C2" w:rsidRPr="00D27E16" w:rsidRDefault="003261C2" w:rsidP="00E552DF">
      <w:pPr>
        <w:pStyle w:val="Absatz0"/>
        <w:spacing w:line="276" w:lineRule="auto"/>
        <w:ind w:left="357"/>
        <w:rPr>
          <w:szCs w:val="22"/>
        </w:rPr>
      </w:pPr>
    </w:p>
    <w:p w14:paraId="245B1D4F" w14:textId="6710AC53" w:rsidR="006F40AF" w:rsidRPr="00D27E16" w:rsidRDefault="006F40AF" w:rsidP="006F40AF">
      <w:pPr>
        <w:pStyle w:val="Absatz0"/>
        <w:numPr>
          <w:ilvl w:val="0"/>
          <w:numId w:val="38"/>
        </w:numPr>
        <w:tabs>
          <w:tab w:val="clear" w:pos="720"/>
          <w:tab w:val="num" w:pos="360"/>
        </w:tabs>
        <w:spacing w:line="276" w:lineRule="auto"/>
        <w:ind w:left="357" w:hanging="357"/>
        <w:rPr>
          <w:szCs w:val="22"/>
        </w:rPr>
      </w:pPr>
      <w:r>
        <w:rPr>
          <w:szCs w:val="22"/>
        </w:rPr>
        <w:t>Es gilt das Prinzip der Vier</w:t>
      </w:r>
      <w:r w:rsidRPr="00D27E16">
        <w:rPr>
          <w:szCs w:val="22"/>
        </w:rPr>
        <w:t xml:space="preserve">-Augenkontrolle </w:t>
      </w:r>
      <w:r w:rsidR="000B71E6">
        <w:rPr>
          <w:szCs w:val="22"/>
        </w:rPr>
        <w:t>(</w:t>
      </w:r>
      <w:r w:rsidR="00CD7939">
        <w:rPr>
          <w:szCs w:val="22"/>
        </w:rPr>
        <w:t>SA</w:t>
      </w:r>
      <w:r w:rsidR="000B71E6">
        <w:rPr>
          <w:szCs w:val="22"/>
        </w:rPr>
        <w:t xml:space="preserve"> kontrolliert </w:t>
      </w:r>
      <w:r w:rsidR="00CD7939">
        <w:rPr>
          <w:szCs w:val="22"/>
        </w:rPr>
        <w:t>SA</w:t>
      </w:r>
      <w:r w:rsidR="000B71E6">
        <w:rPr>
          <w:szCs w:val="22"/>
        </w:rPr>
        <w:t xml:space="preserve">) </w:t>
      </w:r>
      <w:r w:rsidRPr="00D27E16">
        <w:rPr>
          <w:szCs w:val="22"/>
        </w:rPr>
        <w:t>bezüglich der Vollständigkeit des Antrages, der Plausibilität der Angaben und des Nachweises der Mittellosigkeit.</w:t>
      </w:r>
    </w:p>
    <w:p w14:paraId="568020BC" w14:textId="185ACD28" w:rsidR="006F40AF" w:rsidRPr="00E02113" w:rsidRDefault="006F40AF" w:rsidP="006F40AF">
      <w:pPr>
        <w:pStyle w:val="Absatz0"/>
        <w:numPr>
          <w:ilvl w:val="0"/>
          <w:numId w:val="38"/>
        </w:numPr>
        <w:tabs>
          <w:tab w:val="clear" w:pos="720"/>
          <w:tab w:val="num" w:pos="360"/>
        </w:tabs>
        <w:spacing w:line="276" w:lineRule="auto"/>
        <w:ind w:left="357" w:hanging="357"/>
        <w:rPr>
          <w:szCs w:val="22"/>
        </w:rPr>
      </w:pPr>
      <w:r w:rsidRPr="00D27E16">
        <w:rPr>
          <w:szCs w:val="22"/>
        </w:rPr>
        <w:lastRenderedPageBreak/>
        <w:t xml:space="preserve">Eine allfällige </w:t>
      </w:r>
      <w:r>
        <w:rPr>
          <w:szCs w:val="22"/>
        </w:rPr>
        <w:t xml:space="preserve">finanzielle </w:t>
      </w:r>
      <w:r w:rsidRPr="00D27E16">
        <w:rPr>
          <w:szCs w:val="22"/>
        </w:rPr>
        <w:t>Unterstützung erfolgt erst, wenn alle Dokumente vorliegen, welche die Anspruchsberech</w:t>
      </w:r>
      <w:r>
        <w:rPr>
          <w:szCs w:val="22"/>
        </w:rPr>
        <w:t xml:space="preserve">tigung auf </w:t>
      </w:r>
      <w:r w:rsidR="00090D77">
        <w:rPr>
          <w:szCs w:val="22"/>
        </w:rPr>
        <w:t>KPÜ</w:t>
      </w:r>
      <w:r>
        <w:rPr>
          <w:szCs w:val="22"/>
        </w:rPr>
        <w:t xml:space="preserve"> belegen.</w:t>
      </w:r>
      <w:r w:rsidRPr="00E02113">
        <w:rPr>
          <w:szCs w:val="22"/>
        </w:rPr>
        <w:t xml:space="preserve"> </w:t>
      </w:r>
    </w:p>
    <w:p w14:paraId="6F87D9FB" w14:textId="3AB460CA" w:rsidR="00503CDB" w:rsidRDefault="00503CDB" w:rsidP="00503CDB"/>
    <w:p w14:paraId="0DEA5A85" w14:textId="52D6BCC0" w:rsidR="00503CDB" w:rsidRPr="00D27E16" w:rsidRDefault="005310F5" w:rsidP="00503CDB">
      <w:pPr>
        <w:rPr>
          <w:szCs w:val="22"/>
        </w:rPr>
      </w:pPr>
      <w:r>
        <w:rPr>
          <w:szCs w:val="22"/>
          <w:lang w:eastAsia="de-CH"/>
        </w:rPr>
        <w:t>Die*der</w:t>
      </w:r>
      <w:r w:rsidR="00266ED1">
        <w:rPr>
          <w:szCs w:val="22"/>
          <w:lang w:eastAsia="de-CH"/>
        </w:rPr>
        <w:t xml:space="preserve"> </w:t>
      </w:r>
      <w:r w:rsidR="00CD7939">
        <w:rPr>
          <w:szCs w:val="22"/>
          <w:lang w:eastAsia="de-CH"/>
        </w:rPr>
        <w:t>SA</w:t>
      </w:r>
      <w:r w:rsidR="00266ED1">
        <w:rPr>
          <w:szCs w:val="22"/>
          <w:lang w:eastAsia="de-CH"/>
        </w:rPr>
        <w:t xml:space="preserve"> </w:t>
      </w:r>
      <w:r w:rsidR="00503CDB" w:rsidRPr="00D27E16">
        <w:rPr>
          <w:szCs w:val="22"/>
          <w:lang w:eastAsia="de-CH"/>
        </w:rPr>
        <w:t>ist verantwortlich</w:t>
      </w:r>
      <w:r w:rsidR="00251782">
        <w:rPr>
          <w:szCs w:val="22"/>
          <w:lang w:eastAsia="de-CH"/>
        </w:rPr>
        <w:t xml:space="preserve"> zu prüfen</w:t>
      </w:r>
      <w:r w:rsidR="00503CDB" w:rsidRPr="00D27E16">
        <w:rPr>
          <w:szCs w:val="22"/>
          <w:lang w:eastAsia="de-CH"/>
        </w:rPr>
        <w:t>, dass alle Dokumen</w:t>
      </w:r>
      <w:r w:rsidR="00503CDB">
        <w:rPr>
          <w:szCs w:val="22"/>
          <w:lang w:eastAsia="de-CH"/>
        </w:rPr>
        <w:t>te bei Unterstützungsbeginn vor</w:t>
      </w:r>
      <w:r w:rsidR="00503CDB" w:rsidRPr="00D27E16">
        <w:rPr>
          <w:szCs w:val="22"/>
          <w:lang w:eastAsia="de-CH"/>
        </w:rPr>
        <w:t xml:space="preserve">liegen, die je nach </w:t>
      </w:r>
      <w:r w:rsidR="00503CDB" w:rsidRPr="00D27E16">
        <w:rPr>
          <w:szCs w:val="22"/>
        </w:rPr>
        <w:t xml:space="preserve">Situation </w:t>
      </w:r>
      <w:r w:rsidR="00503CDB">
        <w:rPr>
          <w:szCs w:val="22"/>
        </w:rPr>
        <w:t xml:space="preserve">von </w:t>
      </w:r>
      <w:r w:rsidR="00503CDB" w:rsidRPr="00D27E16">
        <w:rPr>
          <w:szCs w:val="22"/>
        </w:rPr>
        <w:t>de</w:t>
      </w:r>
      <w:r>
        <w:rPr>
          <w:szCs w:val="22"/>
        </w:rPr>
        <w:t>r*m</w:t>
      </w:r>
      <w:r w:rsidR="006F40AF">
        <w:rPr>
          <w:szCs w:val="22"/>
        </w:rPr>
        <w:t xml:space="preserve"> KL </w:t>
      </w:r>
      <w:r w:rsidR="00503CDB">
        <w:rPr>
          <w:szCs w:val="22"/>
        </w:rPr>
        <w:t>erforderlich sind, um die An</w:t>
      </w:r>
      <w:r w:rsidR="00503CDB" w:rsidRPr="00D27E16">
        <w:rPr>
          <w:szCs w:val="22"/>
        </w:rPr>
        <w:t>spruchsberechtigung de</w:t>
      </w:r>
      <w:r>
        <w:rPr>
          <w:szCs w:val="22"/>
        </w:rPr>
        <w:t>r*</w:t>
      </w:r>
      <w:r w:rsidR="00A01E64">
        <w:rPr>
          <w:szCs w:val="22"/>
        </w:rPr>
        <w:t xml:space="preserve">s KL </w:t>
      </w:r>
      <w:r w:rsidR="00503CDB" w:rsidRPr="00D27E16">
        <w:rPr>
          <w:szCs w:val="22"/>
        </w:rPr>
        <w:t xml:space="preserve">auf </w:t>
      </w:r>
      <w:r w:rsidR="00503CDB">
        <w:rPr>
          <w:szCs w:val="22"/>
        </w:rPr>
        <w:t>KPÜ</w:t>
      </w:r>
      <w:r w:rsidR="00503CDB" w:rsidRPr="00D27E16">
        <w:rPr>
          <w:szCs w:val="22"/>
        </w:rPr>
        <w:t xml:space="preserve"> zu belegen. Folgende Dokumente müssen zwingend vorliegen:</w:t>
      </w:r>
    </w:p>
    <w:p w14:paraId="729F5404" w14:textId="77777777" w:rsidR="00503CDB" w:rsidRPr="00D27E16" w:rsidRDefault="00503CDB" w:rsidP="00503CDB">
      <w:pPr>
        <w:rPr>
          <w:szCs w:val="22"/>
        </w:rPr>
      </w:pPr>
    </w:p>
    <w:p w14:paraId="65670407" w14:textId="79555ECD" w:rsidR="00503CDB" w:rsidRPr="00987427" w:rsidRDefault="005310F5" w:rsidP="00503CDB">
      <w:pPr>
        <w:pStyle w:val="Absatz0"/>
        <w:numPr>
          <w:ilvl w:val="0"/>
          <w:numId w:val="29"/>
        </w:numPr>
        <w:spacing w:line="276" w:lineRule="auto"/>
        <w:rPr>
          <w:szCs w:val="22"/>
          <w:highlight w:val="yellow"/>
        </w:rPr>
      </w:pPr>
      <w:r w:rsidRPr="00987427">
        <w:rPr>
          <w:szCs w:val="22"/>
          <w:highlight w:val="yellow"/>
        </w:rPr>
        <w:t xml:space="preserve"> </w:t>
      </w:r>
      <w:r w:rsidR="00987427" w:rsidRPr="00987427">
        <w:rPr>
          <w:szCs w:val="22"/>
          <w:highlight w:val="yellow"/>
        </w:rPr>
        <w:t>A</w:t>
      </w:r>
      <w:r w:rsidR="00503CDB" w:rsidRPr="00987427">
        <w:rPr>
          <w:szCs w:val="22"/>
          <w:highlight w:val="yellow"/>
        </w:rPr>
        <w:t>usgefüllter</w:t>
      </w:r>
      <w:r w:rsidR="00FD4F73" w:rsidRPr="00987427">
        <w:rPr>
          <w:szCs w:val="22"/>
          <w:highlight w:val="yellow"/>
        </w:rPr>
        <w:t xml:space="preserve"> und </w:t>
      </w:r>
      <w:r w:rsidR="00987427" w:rsidRPr="00987427">
        <w:rPr>
          <w:szCs w:val="22"/>
          <w:highlight w:val="yellow"/>
        </w:rPr>
        <w:t xml:space="preserve">handschriftlich </w:t>
      </w:r>
      <w:r w:rsidR="00FD4F73" w:rsidRPr="00987427">
        <w:rPr>
          <w:szCs w:val="22"/>
          <w:highlight w:val="yellow"/>
        </w:rPr>
        <w:t>unterschriebene</w:t>
      </w:r>
      <w:r w:rsidRPr="00987427">
        <w:rPr>
          <w:szCs w:val="22"/>
          <w:highlight w:val="yellow"/>
        </w:rPr>
        <w:t>r</w:t>
      </w:r>
      <w:r w:rsidR="00503CDB" w:rsidRPr="00987427">
        <w:rPr>
          <w:szCs w:val="22"/>
          <w:highlight w:val="yellow"/>
        </w:rPr>
        <w:t xml:space="preserve"> </w:t>
      </w:r>
      <w:r w:rsidRPr="00987427">
        <w:rPr>
          <w:szCs w:val="22"/>
          <w:highlight w:val="yellow"/>
        </w:rPr>
        <w:t>Antrag auf KPÜ</w:t>
      </w:r>
    </w:p>
    <w:p w14:paraId="3C127402" w14:textId="06189DBE" w:rsidR="00503CDB" w:rsidRPr="00D27E16" w:rsidRDefault="00FD4F73" w:rsidP="00503CDB">
      <w:pPr>
        <w:pStyle w:val="Absatz0"/>
        <w:numPr>
          <w:ilvl w:val="0"/>
          <w:numId w:val="29"/>
        </w:numPr>
        <w:spacing w:line="276" w:lineRule="auto"/>
        <w:rPr>
          <w:szCs w:val="22"/>
        </w:rPr>
      </w:pPr>
      <w:r>
        <w:rPr>
          <w:szCs w:val="22"/>
        </w:rPr>
        <w:t xml:space="preserve">Unterschriebenes </w:t>
      </w:r>
      <w:r w:rsidR="006F40AF">
        <w:rPr>
          <w:szCs w:val="22"/>
        </w:rPr>
        <w:t>Merkblatt "Rechte und Pflichten bei der KPÜ"</w:t>
      </w:r>
    </w:p>
    <w:p w14:paraId="2AF9470C" w14:textId="2F434D4B" w:rsidR="00503CDB" w:rsidRPr="00D27E16" w:rsidRDefault="00503CDB" w:rsidP="00503CDB">
      <w:pPr>
        <w:pStyle w:val="Absatz0"/>
        <w:numPr>
          <w:ilvl w:val="0"/>
          <w:numId w:val="29"/>
        </w:numPr>
        <w:spacing w:line="276" w:lineRule="auto"/>
        <w:rPr>
          <w:szCs w:val="22"/>
        </w:rPr>
      </w:pPr>
      <w:r w:rsidRPr="00D27E16">
        <w:rPr>
          <w:szCs w:val="22"/>
        </w:rPr>
        <w:t xml:space="preserve">Detaillierte Kontoauszüge aller Post- und Bankkonti der letzten </w:t>
      </w:r>
      <w:r w:rsidR="00E441BE">
        <w:rPr>
          <w:szCs w:val="22"/>
        </w:rPr>
        <w:t>drei</w:t>
      </w:r>
      <w:r w:rsidR="00E441BE" w:rsidRPr="00D27E16">
        <w:rPr>
          <w:szCs w:val="22"/>
        </w:rPr>
        <w:t xml:space="preserve"> </w:t>
      </w:r>
      <w:r w:rsidRPr="00D27E16">
        <w:rPr>
          <w:szCs w:val="22"/>
        </w:rPr>
        <w:t>Monate</w:t>
      </w:r>
      <w:r w:rsidR="00AC0D6A">
        <w:rPr>
          <w:rStyle w:val="Funotenzeichen"/>
          <w:szCs w:val="22"/>
        </w:rPr>
        <w:footnoteReference w:id="4"/>
      </w:r>
      <w:r w:rsidRPr="00D27E16">
        <w:rPr>
          <w:szCs w:val="22"/>
        </w:rPr>
        <w:t xml:space="preserve"> </w:t>
      </w:r>
    </w:p>
    <w:p w14:paraId="3827546D" w14:textId="0CDF25AD" w:rsidR="00503CDB" w:rsidRPr="00D27E16" w:rsidRDefault="00503CDB" w:rsidP="00503CDB">
      <w:pPr>
        <w:pStyle w:val="Absatz0"/>
        <w:numPr>
          <w:ilvl w:val="0"/>
          <w:numId w:val="29"/>
        </w:numPr>
        <w:spacing w:line="276" w:lineRule="auto"/>
        <w:rPr>
          <w:szCs w:val="22"/>
        </w:rPr>
      </w:pPr>
      <w:r w:rsidRPr="00D27E16">
        <w:rPr>
          <w:szCs w:val="22"/>
        </w:rPr>
        <w:t xml:space="preserve">Gültiger Personalausweis bzw. Original der aktuellen Aufenthaltsbewilligung oder Kopie der Bestätigung der Anfrage auf Verlängerung der Aufenthaltsbewilligung aller Personen, für die </w:t>
      </w:r>
      <w:r w:rsidR="00A5436C">
        <w:rPr>
          <w:szCs w:val="22"/>
        </w:rPr>
        <w:t>KPÜ</w:t>
      </w:r>
      <w:r>
        <w:rPr>
          <w:szCs w:val="22"/>
        </w:rPr>
        <w:t xml:space="preserve"> beantragt wird</w:t>
      </w:r>
    </w:p>
    <w:p w14:paraId="57DEB4DC" w14:textId="77777777" w:rsidR="00503CDB" w:rsidRPr="00D27E16" w:rsidRDefault="00503CDB" w:rsidP="00503CDB">
      <w:pPr>
        <w:pStyle w:val="Absatz0"/>
        <w:numPr>
          <w:ilvl w:val="0"/>
          <w:numId w:val="29"/>
        </w:numPr>
        <w:spacing w:line="276" w:lineRule="auto"/>
        <w:rPr>
          <w:szCs w:val="22"/>
        </w:rPr>
      </w:pPr>
      <w:r w:rsidRPr="00D27E16">
        <w:rPr>
          <w:szCs w:val="22"/>
        </w:rPr>
        <w:t>Mietvertrag (inkl. allfälligem Parkpla</w:t>
      </w:r>
      <w:r>
        <w:rPr>
          <w:szCs w:val="22"/>
        </w:rPr>
        <w:t>tz) und letzte Mietzinsquittung</w:t>
      </w:r>
    </w:p>
    <w:p w14:paraId="15CD3EE8" w14:textId="21F0E590" w:rsidR="00503CDB" w:rsidRPr="00D27E16" w:rsidRDefault="00503CDB" w:rsidP="00503CDB">
      <w:pPr>
        <w:pStyle w:val="Absatz0"/>
        <w:numPr>
          <w:ilvl w:val="0"/>
          <w:numId w:val="29"/>
        </w:numPr>
        <w:spacing w:line="276" w:lineRule="auto"/>
        <w:rPr>
          <w:szCs w:val="22"/>
        </w:rPr>
      </w:pPr>
      <w:r w:rsidRPr="00D27E16">
        <w:rPr>
          <w:szCs w:val="22"/>
        </w:rPr>
        <w:t>Krankenkassenpolicen aller Antragstellenden u</w:t>
      </w:r>
      <w:r>
        <w:rPr>
          <w:szCs w:val="22"/>
        </w:rPr>
        <w:t>nd die aktuelle Prämienrechnung</w:t>
      </w:r>
      <w:r w:rsidR="00572733">
        <w:rPr>
          <w:szCs w:val="22"/>
        </w:rPr>
        <w:t xml:space="preserve"> (Kopie)</w:t>
      </w:r>
    </w:p>
    <w:p w14:paraId="6DB030A3" w14:textId="46132783" w:rsidR="00503CDB" w:rsidRDefault="00572733" w:rsidP="00503CDB">
      <w:pPr>
        <w:pStyle w:val="Absatz0"/>
        <w:numPr>
          <w:ilvl w:val="0"/>
          <w:numId w:val="29"/>
        </w:numPr>
        <w:spacing w:line="276" w:lineRule="auto"/>
        <w:rPr>
          <w:szCs w:val="22"/>
        </w:rPr>
      </w:pPr>
      <w:r>
        <w:rPr>
          <w:szCs w:val="22"/>
        </w:rPr>
        <w:t>Einnahmeabrechnungen der letzten drei Monate</w:t>
      </w:r>
      <w:r w:rsidR="00AC0D6A">
        <w:rPr>
          <w:rStyle w:val="Funotenzeichen"/>
          <w:szCs w:val="22"/>
        </w:rPr>
        <w:footnoteReference w:id="5"/>
      </w:r>
      <w:r>
        <w:rPr>
          <w:szCs w:val="22"/>
        </w:rPr>
        <w:t xml:space="preserve"> (Lohn, ALV etc.)</w:t>
      </w:r>
    </w:p>
    <w:p w14:paraId="0D5CBB79" w14:textId="70D8F703" w:rsidR="00572733" w:rsidRPr="00D27E16" w:rsidRDefault="00572733" w:rsidP="00503CDB">
      <w:pPr>
        <w:pStyle w:val="Absatz0"/>
        <w:numPr>
          <w:ilvl w:val="0"/>
          <w:numId w:val="29"/>
        </w:numPr>
        <w:spacing w:line="276" w:lineRule="auto"/>
        <w:rPr>
          <w:szCs w:val="22"/>
        </w:rPr>
      </w:pPr>
      <w:r>
        <w:rPr>
          <w:szCs w:val="22"/>
        </w:rPr>
        <w:t>Weitere Vermögensbelege wie 3. Säule, Fahrzeug, etc.</w:t>
      </w:r>
    </w:p>
    <w:p w14:paraId="1B46D939" w14:textId="5807F8F7" w:rsidR="00503CDB" w:rsidRDefault="00503CDB" w:rsidP="00503CDB">
      <w:pPr>
        <w:pStyle w:val="Absatz0"/>
        <w:numPr>
          <w:ilvl w:val="0"/>
          <w:numId w:val="29"/>
        </w:numPr>
        <w:spacing w:line="276" w:lineRule="auto"/>
        <w:rPr>
          <w:szCs w:val="22"/>
        </w:rPr>
      </w:pPr>
      <w:r w:rsidRPr="00D27E16">
        <w:rPr>
          <w:szCs w:val="22"/>
        </w:rPr>
        <w:t>Weitere von den Fallführenden als erforderlich bezeichneten Unterlagen gemäss abgeg</w:t>
      </w:r>
      <w:r>
        <w:rPr>
          <w:szCs w:val="22"/>
        </w:rPr>
        <w:t>ebenen Unterlagenlisten</w:t>
      </w:r>
      <w:r w:rsidR="00572733">
        <w:rPr>
          <w:szCs w:val="22"/>
        </w:rPr>
        <w:t xml:space="preserve"> (z.B. externe Betreuungskosten, Konkubinat etc.)</w:t>
      </w:r>
    </w:p>
    <w:p w14:paraId="7CB1FEA9" w14:textId="1C0E0F4E" w:rsidR="00882C32" w:rsidRDefault="00882C32" w:rsidP="00882C32">
      <w:pPr>
        <w:pStyle w:val="Absatz0"/>
        <w:spacing w:line="276" w:lineRule="auto"/>
        <w:rPr>
          <w:szCs w:val="22"/>
        </w:rPr>
      </w:pPr>
    </w:p>
    <w:p w14:paraId="626DE712" w14:textId="48180D7B" w:rsidR="00882C32" w:rsidRPr="00D27E16" w:rsidRDefault="00882C32" w:rsidP="00882C32">
      <w:pPr>
        <w:pStyle w:val="Absatz0"/>
        <w:spacing w:line="276" w:lineRule="auto"/>
        <w:rPr>
          <w:szCs w:val="22"/>
        </w:rPr>
      </w:pPr>
      <w:r>
        <w:rPr>
          <w:szCs w:val="22"/>
        </w:rPr>
        <w:t>Die Steuererklärung bzw. Steuerveranlagung sowie die Halterauskunft des Strassenverkehrsamtes sind optional einzufordern</w:t>
      </w:r>
      <w:r w:rsidR="008A6EB0">
        <w:rPr>
          <w:szCs w:val="22"/>
        </w:rPr>
        <w:t xml:space="preserve"> (z.b. bei unklaren Einkommens- und Vermögensverhältnissen oder bei Verdacht auf missbräuchlichen Leistungsbezug)</w:t>
      </w:r>
      <w:r>
        <w:rPr>
          <w:szCs w:val="22"/>
        </w:rPr>
        <w:t xml:space="preserve">. </w:t>
      </w:r>
    </w:p>
    <w:p w14:paraId="08082ADD" w14:textId="77777777" w:rsidR="00503CDB" w:rsidRPr="00D27E16" w:rsidRDefault="00503CDB" w:rsidP="00503CDB">
      <w:pPr>
        <w:pStyle w:val="Absatz0"/>
        <w:spacing w:line="276" w:lineRule="auto"/>
        <w:rPr>
          <w:szCs w:val="22"/>
        </w:rPr>
      </w:pPr>
    </w:p>
    <w:p w14:paraId="13D9C790" w14:textId="00DA643A" w:rsidR="00503CDB" w:rsidRDefault="00503CDB" w:rsidP="00503CDB">
      <w:pPr>
        <w:pStyle w:val="Absatz0"/>
      </w:pPr>
      <w:r w:rsidRPr="00D27E16">
        <w:rPr>
          <w:szCs w:val="22"/>
        </w:rPr>
        <w:t>Falls ein zwingendes Dokument nicht vorgelegt werden kann, begründet dies d</w:t>
      </w:r>
      <w:r>
        <w:rPr>
          <w:szCs w:val="22"/>
        </w:rPr>
        <w:t>er</w:t>
      </w:r>
      <w:r w:rsidR="00CF7854">
        <w:rPr>
          <w:szCs w:val="22"/>
        </w:rPr>
        <w:t>*</w:t>
      </w:r>
      <w:r w:rsidRPr="00D27E16">
        <w:rPr>
          <w:szCs w:val="22"/>
        </w:rPr>
        <w:t>d</w:t>
      </w:r>
      <w:r>
        <w:rPr>
          <w:szCs w:val="22"/>
        </w:rPr>
        <w:t>ie Fall</w:t>
      </w:r>
      <w:r w:rsidRPr="00D27E16">
        <w:rPr>
          <w:szCs w:val="22"/>
        </w:rPr>
        <w:t>führende in den Aktennotizen</w:t>
      </w:r>
      <w:r w:rsidR="00E75D03">
        <w:rPr>
          <w:szCs w:val="22"/>
        </w:rPr>
        <w:t>.</w:t>
      </w:r>
    </w:p>
    <w:p w14:paraId="28DDD393" w14:textId="29259C5D" w:rsidR="00A036BB" w:rsidRPr="003965E4" w:rsidRDefault="004605B1" w:rsidP="00A036BB">
      <w:pPr>
        <w:pStyle w:val="berschrift1"/>
        <w:spacing w:after="240"/>
        <w:rPr>
          <w:rFonts w:cs="Arial"/>
        </w:rPr>
      </w:pPr>
      <w:bookmarkStart w:id="3" w:name="_Toc132211399"/>
      <w:r>
        <w:rPr>
          <w:rFonts w:cs="Arial"/>
        </w:rPr>
        <w:t>Anspruch</w:t>
      </w:r>
      <w:bookmarkEnd w:id="3"/>
    </w:p>
    <w:p w14:paraId="155B041B" w14:textId="5A214A00" w:rsidR="00D00A43" w:rsidRDefault="00D00A43" w:rsidP="001E012C">
      <w:pPr>
        <w:pStyle w:val="Absatz0"/>
      </w:pPr>
      <w:r>
        <w:t>Ein</w:t>
      </w:r>
      <w:r w:rsidR="001E012C">
        <w:t xml:space="preserve"> Anspruch auf KPÜ besteht, wenn</w:t>
      </w:r>
      <w:r w:rsidR="00D93CB9">
        <w:t xml:space="preserve"> </w:t>
      </w:r>
      <w:r>
        <w:t>die Voraussetzungen gemäss Ziffer 2 erfüllt sind.</w:t>
      </w:r>
      <w:r w:rsidR="001E012C">
        <w:t xml:space="preserve"> Je nach Fehlbetrag</w:t>
      </w:r>
      <w:r w:rsidR="00305E58">
        <w:t xml:space="preserve"> wird die volle KVG-Res</w:t>
      </w:r>
      <w:r w:rsidR="001E012C">
        <w:t xml:space="preserve">tprämie übernommen oder nur die Differenz </w:t>
      </w:r>
      <w:r w:rsidR="00305E58">
        <w:t>bis zum sozialen Existenzmin</w:t>
      </w:r>
      <w:r w:rsidR="007C26B3">
        <w:t>im</w:t>
      </w:r>
      <w:r w:rsidR="00305E58">
        <w:t xml:space="preserve">um (Teilprämienübernahme). </w:t>
      </w:r>
    </w:p>
    <w:p w14:paraId="2D5F2A48" w14:textId="5B2F3EA9" w:rsidR="00A96356" w:rsidRDefault="00A96356" w:rsidP="001E012C">
      <w:pPr>
        <w:pStyle w:val="Absatz0"/>
      </w:pPr>
    </w:p>
    <w:p w14:paraId="3E83CAD7" w14:textId="6A39ED9F" w:rsidR="00A96356" w:rsidRDefault="00A01E64" w:rsidP="001E012C">
      <w:pPr>
        <w:pStyle w:val="Absatz0"/>
      </w:pPr>
      <w:r>
        <w:t>KL</w:t>
      </w:r>
      <w:r w:rsidR="00A96356">
        <w:t xml:space="preserve">, die KPÜ beantragt haben, haben nur Anspruch auf die Übernahme der KVG-Restprämie. Es können keine weiteren </w:t>
      </w:r>
      <w:r w:rsidR="00B833DB">
        <w:t xml:space="preserve">SIL (wie z.B. </w:t>
      </w:r>
      <w:r w:rsidR="00A96356">
        <w:t>Franchisen oder Selbstbehalte</w:t>
      </w:r>
      <w:r w:rsidR="00B833DB">
        <w:t>)</w:t>
      </w:r>
      <w:r w:rsidR="00A96356">
        <w:t xml:space="preserve"> übernommen werden, ebenso werden auch keine VVG-Prämien finanziert. Sollten die </w:t>
      </w:r>
      <w:r w:rsidR="00A33E74">
        <w:t>KL</w:t>
      </w:r>
      <w:r w:rsidR="00A96356">
        <w:t xml:space="preserve"> eine Übernahme von weiteren Gesundheitskosten wünschen, ist ein Antrag auf wirtschaftliche Hilfe zu stellen</w:t>
      </w:r>
      <w:r w:rsidR="0024039F">
        <w:rPr>
          <w:rStyle w:val="Funotenzeichen"/>
        </w:rPr>
        <w:footnoteReference w:id="6"/>
      </w:r>
      <w:r w:rsidR="00A96356">
        <w:t xml:space="preserve">. </w:t>
      </w:r>
    </w:p>
    <w:p w14:paraId="203A52BE" w14:textId="77777777" w:rsidR="00D93CB9" w:rsidRDefault="00D93CB9" w:rsidP="00D93CB9">
      <w:pPr>
        <w:pStyle w:val="berschrift2"/>
      </w:pPr>
      <w:bookmarkStart w:id="4" w:name="_Toc132211400"/>
      <w:r>
        <w:t>Feststellung der Unterstützungsbedürftigkeit</w:t>
      </w:r>
      <w:bookmarkEnd w:id="4"/>
    </w:p>
    <w:p w14:paraId="7884FA18" w14:textId="2069272F" w:rsidR="00D93CB9" w:rsidRPr="00D27E16" w:rsidRDefault="00D93CB9" w:rsidP="00D93CB9">
      <w:pPr>
        <w:pStyle w:val="Absatz0"/>
        <w:spacing w:after="120" w:line="276" w:lineRule="auto"/>
        <w:rPr>
          <w:szCs w:val="22"/>
        </w:rPr>
      </w:pPr>
      <w:r w:rsidRPr="00D27E16">
        <w:rPr>
          <w:szCs w:val="22"/>
        </w:rPr>
        <w:t xml:space="preserve">Die Unterstützungsbedürftigkeit wird ermittelt, indem sämtliche Einnahmen einer </w:t>
      </w:r>
      <w:r w:rsidR="00140766">
        <w:rPr>
          <w:szCs w:val="22"/>
        </w:rPr>
        <w:t>Unterstützungseinheit</w:t>
      </w:r>
      <w:r w:rsidRPr="00D27E16">
        <w:rPr>
          <w:szCs w:val="22"/>
        </w:rPr>
        <w:t xml:space="preserve"> der materiellen Grundsicherung gegenübergestellt werden.</w:t>
      </w:r>
    </w:p>
    <w:p w14:paraId="207B57F7" w14:textId="77777777" w:rsidR="00D93CB9" w:rsidRPr="00D27E16" w:rsidRDefault="00D93CB9" w:rsidP="00D93CB9">
      <w:pPr>
        <w:pStyle w:val="Absatz0"/>
        <w:spacing w:line="276" w:lineRule="auto"/>
        <w:rPr>
          <w:szCs w:val="22"/>
        </w:rPr>
      </w:pPr>
      <w:r w:rsidRPr="00D27E16">
        <w:rPr>
          <w:szCs w:val="22"/>
        </w:rPr>
        <w:lastRenderedPageBreak/>
        <w:t>Als materielle Grundsicherung gilt:</w:t>
      </w:r>
    </w:p>
    <w:p w14:paraId="36EA7247" w14:textId="77777777" w:rsidR="00D93CB9" w:rsidRPr="00D27E16" w:rsidRDefault="00D93CB9" w:rsidP="00D93CB9">
      <w:pPr>
        <w:pStyle w:val="Absatz0"/>
        <w:numPr>
          <w:ilvl w:val="0"/>
          <w:numId w:val="24"/>
        </w:numPr>
        <w:spacing w:line="276" w:lineRule="auto"/>
        <w:ind w:left="357" w:hanging="357"/>
        <w:rPr>
          <w:szCs w:val="22"/>
        </w:rPr>
      </w:pPr>
      <w:r w:rsidRPr="00D27E16">
        <w:rPr>
          <w:szCs w:val="22"/>
        </w:rPr>
        <w:t xml:space="preserve">Grundbedarf für den Lebensunterhalt </w:t>
      </w:r>
      <w:r>
        <w:rPr>
          <w:szCs w:val="22"/>
        </w:rPr>
        <w:t>(</w:t>
      </w:r>
      <w:r w:rsidRPr="00D27E16">
        <w:rPr>
          <w:szCs w:val="22"/>
        </w:rPr>
        <w:t>GBL</w:t>
      </w:r>
      <w:r>
        <w:rPr>
          <w:szCs w:val="22"/>
        </w:rPr>
        <w:t>)</w:t>
      </w:r>
    </w:p>
    <w:p w14:paraId="514A51D2" w14:textId="4EAEF43D" w:rsidR="0032298C" w:rsidRDefault="00D93CB9" w:rsidP="00D93CB9">
      <w:pPr>
        <w:pStyle w:val="Absatz0"/>
        <w:numPr>
          <w:ilvl w:val="0"/>
          <w:numId w:val="24"/>
        </w:numPr>
        <w:spacing w:line="276" w:lineRule="auto"/>
        <w:ind w:left="357" w:hanging="357"/>
        <w:rPr>
          <w:szCs w:val="22"/>
        </w:rPr>
      </w:pPr>
      <w:r w:rsidRPr="00D27E16">
        <w:rPr>
          <w:szCs w:val="22"/>
        </w:rPr>
        <w:t xml:space="preserve">Wohnkosten (inkl. </w:t>
      </w:r>
      <w:r w:rsidR="00FD4F73">
        <w:rPr>
          <w:szCs w:val="22"/>
        </w:rPr>
        <w:t>Nebenkosten</w:t>
      </w:r>
      <w:r w:rsidRPr="00D27E16">
        <w:rPr>
          <w:szCs w:val="22"/>
        </w:rPr>
        <w:t>)</w:t>
      </w:r>
    </w:p>
    <w:p w14:paraId="3DD564E5" w14:textId="560951A0" w:rsidR="00D94572" w:rsidRPr="00C51E2A" w:rsidRDefault="00D94572" w:rsidP="00C51E2A">
      <w:pPr>
        <w:pStyle w:val="Absatz0"/>
        <w:numPr>
          <w:ilvl w:val="1"/>
          <w:numId w:val="25"/>
        </w:numPr>
        <w:spacing w:line="276" w:lineRule="auto"/>
        <w:ind w:left="731" w:hanging="357"/>
        <w:rPr>
          <w:szCs w:val="22"/>
          <w:highlight w:val="yellow"/>
        </w:rPr>
      </w:pPr>
      <w:r w:rsidRPr="00C51E2A">
        <w:rPr>
          <w:szCs w:val="22"/>
          <w:highlight w:val="yellow"/>
        </w:rPr>
        <w:t xml:space="preserve">Im ersten Unterstützungsjahr werden </w:t>
      </w:r>
      <w:r w:rsidR="00454C67">
        <w:rPr>
          <w:szCs w:val="22"/>
          <w:highlight w:val="yellow"/>
        </w:rPr>
        <w:t xml:space="preserve">in der Regel </w:t>
      </w:r>
      <w:r w:rsidRPr="00C51E2A">
        <w:rPr>
          <w:szCs w:val="22"/>
          <w:highlight w:val="yellow"/>
        </w:rPr>
        <w:t>die effektiven Mietkosten übernommen. Die KL werden schriftlich informiert, dass sie innerhalb des ersten Unterstütztungsjahres eine Wohnung finden müssen, deren Mietzins innerhalb der Richtlinien der Sozialbehörde (RL SoBe) liegt.</w:t>
      </w:r>
    </w:p>
    <w:p w14:paraId="0A5D090F" w14:textId="7901DD23" w:rsidR="00D94572" w:rsidRPr="00C51E2A" w:rsidRDefault="00D94572" w:rsidP="00C51E2A">
      <w:pPr>
        <w:pStyle w:val="Absatz0"/>
        <w:numPr>
          <w:ilvl w:val="1"/>
          <w:numId w:val="25"/>
        </w:numPr>
        <w:spacing w:line="276" w:lineRule="auto"/>
        <w:ind w:left="731" w:hanging="357"/>
        <w:rPr>
          <w:szCs w:val="22"/>
          <w:highlight w:val="yellow"/>
        </w:rPr>
      </w:pPr>
      <w:r w:rsidRPr="00C51E2A">
        <w:rPr>
          <w:szCs w:val="22"/>
          <w:highlight w:val="yellow"/>
        </w:rPr>
        <w:t xml:space="preserve">Ab dem zweiten Unterstütztungsjahr wird </w:t>
      </w:r>
      <w:r w:rsidR="006F6B49">
        <w:rPr>
          <w:szCs w:val="22"/>
          <w:highlight w:val="yellow"/>
        </w:rPr>
        <w:t xml:space="preserve">in der Regel </w:t>
      </w:r>
      <w:r w:rsidRPr="00C51E2A">
        <w:rPr>
          <w:szCs w:val="22"/>
          <w:highlight w:val="yellow"/>
        </w:rPr>
        <w:t xml:space="preserve">nur noch die Miete gemäss RL SoBe berücksichtigt, was zu einer Kürzung oder gar </w:t>
      </w:r>
      <w:r w:rsidR="006F6B49">
        <w:rPr>
          <w:szCs w:val="22"/>
          <w:highlight w:val="yellow"/>
        </w:rPr>
        <w:t xml:space="preserve">Einstellung </w:t>
      </w:r>
      <w:r w:rsidRPr="00C51E2A">
        <w:rPr>
          <w:szCs w:val="22"/>
          <w:highlight w:val="yellow"/>
        </w:rPr>
        <w:t>der KPÜ führen kann.</w:t>
      </w:r>
    </w:p>
    <w:p w14:paraId="1188555A" w14:textId="54AA08E4" w:rsidR="00D94572" w:rsidRPr="00C51E2A" w:rsidRDefault="00D94572" w:rsidP="00C51E2A">
      <w:pPr>
        <w:pStyle w:val="Absatz0"/>
        <w:numPr>
          <w:ilvl w:val="1"/>
          <w:numId w:val="25"/>
        </w:numPr>
        <w:spacing w:line="276" w:lineRule="auto"/>
        <w:ind w:left="731" w:hanging="357"/>
        <w:rPr>
          <w:szCs w:val="22"/>
          <w:highlight w:val="yellow"/>
        </w:rPr>
      </w:pPr>
      <w:r w:rsidRPr="00C51E2A">
        <w:rPr>
          <w:szCs w:val="22"/>
          <w:highlight w:val="yellow"/>
        </w:rPr>
        <w:t>In begründeten Einzelfällen (bspw. aus gesundheitlichen Gründen) kann die Übernahme der effektiven Wohnkosten bewilligt werden.</w:t>
      </w:r>
      <w:r w:rsidR="00A020F9">
        <w:rPr>
          <w:szCs w:val="22"/>
          <w:highlight w:val="yellow"/>
        </w:rPr>
        <w:t xml:space="preserve"> Dabei ist die Kompetenzregelung in Ziffer 3.1 der </w:t>
      </w:r>
      <w:hyperlink r:id="rId17" w:history="1">
        <w:r w:rsidR="00A020F9" w:rsidRPr="00EE4A95">
          <w:rPr>
            <w:rStyle w:val="Hyperlink"/>
            <w:szCs w:val="22"/>
            <w:highlight w:val="yellow"/>
          </w:rPr>
          <w:t>HAW regulärer Mietzins SOBE</w:t>
        </w:r>
      </w:hyperlink>
      <w:r w:rsidR="00A020F9">
        <w:rPr>
          <w:szCs w:val="22"/>
          <w:highlight w:val="yellow"/>
        </w:rPr>
        <w:t xml:space="preserve"> anzuwenden. </w:t>
      </w:r>
    </w:p>
    <w:p w14:paraId="2EC442B1" w14:textId="77777777" w:rsidR="00D93CB9" w:rsidRPr="00D27E16" w:rsidRDefault="00D93CB9" w:rsidP="00D93CB9">
      <w:pPr>
        <w:pStyle w:val="Absatz0"/>
        <w:numPr>
          <w:ilvl w:val="0"/>
          <w:numId w:val="24"/>
        </w:numPr>
        <w:spacing w:line="276" w:lineRule="auto"/>
        <w:ind w:left="357" w:hanging="357"/>
        <w:rPr>
          <w:szCs w:val="22"/>
        </w:rPr>
      </w:pPr>
      <w:r w:rsidRPr="00D27E16">
        <w:rPr>
          <w:szCs w:val="22"/>
        </w:rPr>
        <w:t>medizinische Grundversorgung:</w:t>
      </w:r>
    </w:p>
    <w:p w14:paraId="3A3F556C" w14:textId="2304833B" w:rsidR="00D93CB9" w:rsidRPr="00D27E16" w:rsidRDefault="00D93CB9" w:rsidP="00D93CB9">
      <w:pPr>
        <w:pStyle w:val="Absatz0"/>
        <w:numPr>
          <w:ilvl w:val="1"/>
          <w:numId w:val="25"/>
        </w:numPr>
        <w:spacing w:line="276" w:lineRule="auto"/>
        <w:ind w:left="731" w:hanging="357"/>
        <w:rPr>
          <w:szCs w:val="22"/>
        </w:rPr>
      </w:pPr>
      <w:r>
        <w:rPr>
          <w:szCs w:val="22"/>
        </w:rPr>
        <w:t>KVG-</w:t>
      </w:r>
      <w:r w:rsidRPr="00D27E16">
        <w:rPr>
          <w:szCs w:val="22"/>
        </w:rPr>
        <w:t xml:space="preserve">Prämien </w:t>
      </w:r>
      <w:r w:rsidR="00140766">
        <w:rPr>
          <w:szCs w:val="22"/>
        </w:rPr>
        <w:t>(abzüglich IPV)</w:t>
      </w:r>
    </w:p>
    <w:p w14:paraId="2ABCD0E6" w14:textId="77777777" w:rsidR="00D93CB9" w:rsidRPr="0048707F" w:rsidRDefault="00D93CB9" w:rsidP="00D93CB9">
      <w:pPr>
        <w:pStyle w:val="Absatz0"/>
        <w:numPr>
          <w:ilvl w:val="1"/>
          <w:numId w:val="25"/>
        </w:numPr>
        <w:spacing w:line="276" w:lineRule="auto"/>
        <w:ind w:left="731" w:hanging="357"/>
        <w:rPr>
          <w:szCs w:val="22"/>
        </w:rPr>
      </w:pPr>
      <w:r w:rsidRPr="0048707F">
        <w:rPr>
          <w:szCs w:val="22"/>
        </w:rPr>
        <w:t>Selbstbehalte für Pflichtleistungen dann, wenn sie effektiv regelmässig anfallen</w:t>
      </w:r>
    </w:p>
    <w:p w14:paraId="28A6D808" w14:textId="77777777" w:rsidR="00D93CB9" w:rsidRPr="00D27E16" w:rsidRDefault="00D93CB9" w:rsidP="00D93CB9">
      <w:pPr>
        <w:pStyle w:val="Absatz0"/>
        <w:numPr>
          <w:ilvl w:val="0"/>
          <w:numId w:val="23"/>
        </w:numPr>
        <w:spacing w:line="276" w:lineRule="auto"/>
        <w:ind w:left="357" w:hanging="357"/>
        <w:rPr>
          <w:szCs w:val="22"/>
        </w:rPr>
      </w:pPr>
      <w:r w:rsidRPr="00D27E16">
        <w:rPr>
          <w:szCs w:val="22"/>
        </w:rPr>
        <w:t>notwendige situationsbedingte Leistungen:</w:t>
      </w:r>
    </w:p>
    <w:p w14:paraId="23BA6188" w14:textId="426102E7" w:rsidR="00D93CB9" w:rsidRPr="00D27E16" w:rsidRDefault="00D93CB9" w:rsidP="00D93CB9">
      <w:pPr>
        <w:pStyle w:val="Absatz0"/>
        <w:numPr>
          <w:ilvl w:val="0"/>
          <w:numId w:val="26"/>
        </w:numPr>
        <w:spacing w:line="276" w:lineRule="auto"/>
        <w:ind w:left="714" w:hanging="357"/>
        <w:rPr>
          <w:szCs w:val="22"/>
        </w:rPr>
      </w:pPr>
      <w:r>
        <w:rPr>
          <w:szCs w:val="22"/>
        </w:rPr>
        <w:t>Erwerbsunkosten</w:t>
      </w:r>
      <w:r w:rsidRPr="00D27E16">
        <w:rPr>
          <w:szCs w:val="22"/>
        </w:rPr>
        <w:t xml:space="preserve"> (Mehrkosten auswärtige Verpflegung, Verkehr u.ä.)</w:t>
      </w:r>
      <w:r w:rsidR="00492012">
        <w:rPr>
          <w:szCs w:val="22"/>
        </w:rPr>
        <w:t xml:space="preserve"> (auch im Rahmen Ausbildung)</w:t>
      </w:r>
    </w:p>
    <w:p w14:paraId="403C61D8" w14:textId="77777777" w:rsidR="00D93CB9" w:rsidRPr="00D27E16" w:rsidRDefault="00D93CB9" w:rsidP="00D93CB9">
      <w:pPr>
        <w:pStyle w:val="Absatz0"/>
        <w:numPr>
          <w:ilvl w:val="0"/>
          <w:numId w:val="26"/>
        </w:numPr>
        <w:spacing w:line="276" w:lineRule="auto"/>
        <w:ind w:left="714" w:hanging="357"/>
        <w:rPr>
          <w:szCs w:val="22"/>
        </w:rPr>
      </w:pPr>
      <w:r w:rsidRPr="00D27E16">
        <w:rPr>
          <w:szCs w:val="22"/>
        </w:rPr>
        <w:t>krankheits- und behinderungsbedingte Mehrauslagen (wiederkehrend, belegbar)</w:t>
      </w:r>
    </w:p>
    <w:p w14:paraId="0FD8CC09" w14:textId="6EAB471A" w:rsidR="00D93CB9" w:rsidRDefault="00D93CB9" w:rsidP="00D93CB9">
      <w:pPr>
        <w:pStyle w:val="Absatz0"/>
        <w:numPr>
          <w:ilvl w:val="0"/>
          <w:numId w:val="26"/>
        </w:numPr>
        <w:spacing w:line="276" w:lineRule="auto"/>
        <w:ind w:left="714" w:hanging="357"/>
      </w:pPr>
      <w:r w:rsidRPr="00D27E16">
        <w:rPr>
          <w:szCs w:val="22"/>
        </w:rPr>
        <w:t>Kinderbetreuung</w:t>
      </w:r>
    </w:p>
    <w:p w14:paraId="569DF6AB" w14:textId="1E02F297" w:rsidR="00EA0147" w:rsidRDefault="00EA0147" w:rsidP="00D93CB9">
      <w:pPr>
        <w:pStyle w:val="Absatz0"/>
      </w:pPr>
    </w:p>
    <w:p w14:paraId="1D31CA95" w14:textId="10344653" w:rsidR="00AF5993" w:rsidRDefault="00D93CB9" w:rsidP="00D93CB9">
      <w:pPr>
        <w:pStyle w:val="Absatz0"/>
      </w:pPr>
      <w:r>
        <w:t xml:space="preserve">Ergibt sich ein Fehlbetrag </w:t>
      </w:r>
      <w:r w:rsidR="00140766">
        <w:t>aus</w:t>
      </w:r>
      <w:r>
        <w:t xml:space="preserve"> allen Einnahmen gegenüber der materiellen Grun</w:t>
      </w:r>
      <w:r w:rsidR="00CD7939">
        <w:t>d</w:t>
      </w:r>
      <w:r>
        <w:t>sicherung, besteht e</w:t>
      </w:r>
      <w:r w:rsidR="007425D1">
        <w:t>ine Unte</w:t>
      </w:r>
      <w:r w:rsidR="006F6B49">
        <w:t>r</w:t>
      </w:r>
      <w:r w:rsidR="007425D1">
        <w:t>stützungsbedürftigkeit (unter Beachtung der Vermögensfreibeträge</w:t>
      </w:r>
      <w:r w:rsidR="006220CF">
        <w:t xml:space="preserve"> gemäss SKOS</w:t>
      </w:r>
      <w:r w:rsidR="007425D1">
        <w:t xml:space="preserve">). </w:t>
      </w:r>
    </w:p>
    <w:p w14:paraId="696CEC78" w14:textId="2B27B093" w:rsidR="00BB0615" w:rsidRPr="00707E8C" w:rsidRDefault="00BB0615" w:rsidP="00BB0615">
      <w:pPr>
        <w:pStyle w:val="berschrift2"/>
        <w:rPr>
          <w:highlight w:val="yellow"/>
        </w:rPr>
      </w:pPr>
      <w:bookmarkStart w:id="5" w:name="_Toc132211401"/>
      <w:r w:rsidRPr="00707E8C">
        <w:rPr>
          <w:highlight w:val="yellow"/>
        </w:rPr>
        <w:t>Umgang mit Haushaltsentschädigung (HHE) und Konkubinatsbeiträgen (KONK-Beiträge)</w:t>
      </w:r>
      <w:bookmarkEnd w:id="5"/>
    </w:p>
    <w:p w14:paraId="5CFC6863" w14:textId="77777777" w:rsidR="00E552DF" w:rsidRDefault="00E552DF" w:rsidP="00E552DF">
      <w:pPr>
        <w:pStyle w:val="Absatz0"/>
        <w:rPr>
          <w:highlight w:val="yellow"/>
        </w:rPr>
      </w:pPr>
      <w:r>
        <w:rPr>
          <w:highlight w:val="yellow"/>
        </w:rPr>
        <w:t xml:space="preserve">Auf die Prüfung von Haushaltsentschädigung (HHE) und Konkubinatsbeiträgen (KONK- Beiträge) wird in der Regel verzichtet. Bestehen in einem Einzelfall Hinweise, dass der Verzicht auf die Prüfung zu stossenden Unterstützungssituationen führen würde, ist eine Prüfung der HHE oder des KONK- Beitrages vorzunehmen. </w:t>
      </w:r>
    </w:p>
    <w:p w14:paraId="0915B6B2" w14:textId="7A36BA2F" w:rsidR="00F721FC" w:rsidRDefault="00293320" w:rsidP="00293320">
      <w:pPr>
        <w:pStyle w:val="berschrift2"/>
      </w:pPr>
      <w:bookmarkStart w:id="6" w:name="_Toc132211402"/>
      <w:r>
        <w:t>Personen mit Erwerbseinkommen</w:t>
      </w:r>
      <w:bookmarkEnd w:id="6"/>
    </w:p>
    <w:p w14:paraId="73357AD4" w14:textId="77777777" w:rsidR="008D5478" w:rsidRDefault="00293320" w:rsidP="00D93CB9">
      <w:pPr>
        <w:pStyle w:val="Absatz0"/>
      </w:pPr>
      <w:r>
        <w:t xml:space="preserve">Für die Berechnung der effektiven Unterstützung wird Personen mit einem Erwerbseinkommen </w:t>
      </w:r>
      <w:r w:rsidR="00993CBC">
        <w:t xml:space="preserve">ein </w:t>
      </w:r>
      <w:r>
        <w:t>Einkommensfreibetrag (EFB) eingerechnet</w:t>
      </w:r>
      <w:r w:rsidR="00EA0147">
        <w:t xml:space="preserve"> (für die Feststellung der Unterstützungsbedürftigkeit wird der EFB hingegen nicht eingerechnet).</w:t>
      </w:r>
      <w:r w:rsidR="008D5478">
        <w:t xml:space="preserve"> </w:t>
      </w:r>
    </w:p>
    <w:p w14:paraId="2DB1D476" w14:textId="77777777" w:rsidR="008D5478" w:rsidRDefault="008D5478" w:rsidP="00D93CB9">
      <w:pPr>
        <w:pStyle w:val="Absatz0"/>
      </w:pPr>
    </w:p>
    <w:p w14:paraId="48995C54" w14:textId="3F596DCE" w:rsidR="009D121C" w:rsidRDefault="008D5478" w:rsidP="00D93CB9">
      <w:pPr>
        <w:pStyle w:val="Absatz0"/>
      </w:pPr>
      <w:r>
        <w:t>Wird ein 13. Monatslohn ausgerichtet, muss dieser dann ins Budget eingerechnet werden, wenn er ausgerichtet wird. Der Überschuss wird so</w:t>
      </w:r>
      <w:r w:rsidR="00AF193C">
        <w:t xml:space="preserve"> </w:t>
      </w:r>
      <w:r>
        <w:t>lange ins nächste Monatsbudget übernommen, bis er aufgebraucht ist. Dies kann dazu führen, dass KPÜ für eine gewisse Zeit nicht ausgerichtet wird. KL sind in diesem Zusammenhang darauf</w:t>
      </w:r>
      <w:r w:rsidR="00AF193C">
        <w:t xml:space="preserve"> </w:t>
      </w:r>
      <w:r>
        <w:t xml:space="preserve">hinzuweisen, dass sie die SOD zeitnah über den 13. Monatslohn informieren müssen. </w:t>
      </w:r>
    </w:p>
    <w:p w14:paraId="3461C4EE" w14:textId="43B85E40" w:rsidR="00293320" w:rsidRDefault="00293320" w:rsidP="00293320">
      <w:pPr>
        <w:pStyle w:val="berschrift2"/>
      </w:pPr>
      <w:bookmarkStart w:id="7" w:name="_Toc132211403"/>
      <w:r>
        <w:t>Umgang mit schwankendem Einkommen</w:t>
      </w:r>
      <w:bookmarkEnd w:id="7"/>
    </w:p>
    <w:p w14:paraId="5F9777EC" w14:textId="3D4EAE23" w:rsidR="00D547CF" w:rsidRDefault="00D93CB9" w:rsidP="00D93CB9">
      <w:pPr>
        <w:pStyle w:val="Absatz0"/>
      </w:pPr>
      <w:r>
        <w:t xml:space="preserve">Bei </w:t>
      </w:r>
      <w:r w:rsidR="00993CBC">
        <w:t xml:space="preserve">Personen </w:t>
      </w:r>
      <w:r>
        <w:t>mit sch</w:t>
      </w:r>
      <w:r w:rsidR="00993CBC">
        <w:t>w</w:t>
      </w:r>
      <w:r>
        <w:t xml:space="preserve">ankendem/unregelmässigem Einkommen wird der Anspruch basierend auf dem durchschnittlichen Einkommen der letzten </w:t>
      </w:r>
      <w:r w:rsidR="00B241D2">
        <w:t>drei</w:t>
      </w:r>
      <w:r w:rsidR="00A01E64">
        <w:t xml:space="preserve"> Monate berechnet. Alle </w:t>
      </w:r>
      <w:r w:rsidR="00B241D2">
        <w:t>drei</w:t>
      </w:r>
      <w:r>
        <w:t xml:space="preserve"> Monate wird ein neuer Dur</w:t>
      </w:r>
      <w:r w:rsidR="00CD7939">
        <w:t>ch</w:t>
      </w:r>
      <w:r>
        <w:t xml:space="preserve">schnittswert berechnet. </w:t>
      </w:r>
    </w:p>
    <w:p w14:paraId="32728D5A" w14:textId="0C2289DF" w:rsidR="00305E58" w:rsidRDefault="00305E58" w:rsidP="00305E58">
      <w:pPr>
        <w:pStyle w:val="berschrift2"/>
      </w:pPr>
      <w:bookmarkStart w:id="8" w:name="_Toc132211404"/>
      <w:r>
        <w:t xml:space="preserve">Volle </w:t>
      </w:r>
      <w:r w:rsidR="003E612E">
        <w:t>P</w:t>
      </w:r>
      <w:r>
        <w:t>rämienübernahme</w:t>
      </w:r>
      <w:bookmarkEnd w:id="8"/>
    </w:p>
    <w:p w14:paraId="6C8669B5" w14:textId="33C91E07" w:rsidR="00305E58" w:rsidRDefault="0097445F" w:rsidP="00816095">
      <w:pPr>
        <w:pStyle w:val="Absatz0"/>
      </w:pPr>
      <w:r>
        <w:lastRenderedPageBreak/>
        <w:t xml:space="preserve">Wenn der Fehlbetrag grösser </w:t>
      </w:r>
      <w:r w:rsidR="00396F62">
        <w:t xml:space="preserve">ist </w:t>
      </w:r>
      <w:r>
        <w:t xml:space="preserve">als die Höhe der KVG-Restprämie(n), wird die volle Restprämie übernommen. </w:t>
      </w:r>
    </w:p>
    <w:p w14:paraId="47ECA336" w14:textId="7F4FE052" w:rsidR="00D00A43" w:rsidRDefault="00305E58" w:rsidP="00816095">
      <w:pPr>
        <w:pStyle w:val="berschrift2"/>
      </w:pPr>
      <w:bookmarkStart w:id="9" w:name="_Toc132211405"/>
      <w:r>
        <w:t>Teilprämienübernahme</w:t>
      </w:r>
      <w:bookmarkEnd w:id="9"/>
    </w:p>
    <w:p w14:paraId="0802E3BB" w14:textId="5836C54F" w:rsidR="00DD63BA" w:rsidRDefault="00AB341F" w:rsidP="00816095">
      <w:pPr>
        <w:pStyle w:val="Absatz0"/>
      </w:pPr>
      <w:r>
        <w:t xml:space="preserve">Wenn der Fehlbetrag kleiner ist als die Höhe der KVG-Restprämie(n), wird nur </w:t>
      </w:r>
      <w:r w:rsidR="00E371B6">
        <w:t xml:space="preserve">die Höhe des Fehlbetrages übernommen. </w:t>
      </w:r>
    </w:p>
    <w:p w14:paraId="40D72B14" w14:textId="0D8CB25E" w:rsidR="00396F62" w:rsidRDefault="00396F62" w:rsidP="00396F62">
      <w:pPr>
        <w:pStyle w:val="berschrift2"/>
      </w:pPr>
      <w:bookmarkStart w:id="10" w:name="_Toc132211406"/>
      <w:r>
        <w:t>Dauer</w:t>
      </w:r>
      <w:bookmarkEnd w:id="10"/>
      <w:r>
        <w:t xml:space="preserve"> </w:t>
      </w:r>
    </w:p>
    <w:p w14:paraId="150BB59F" w14:textId="0F4BE461" w:rsidR="00DD63BA" w:rsidRDefault="00396F62" w:rsidP="00816095">
      <w:pPr>
        <w:pStyle w:val="Absatz0"/>
      </w:pPr>
      <w:r>
        <w:t xml:space="preserve">Die KPÜ wird jeweils für eine Dauer von 12 Monaten ab </w:t>
      </w:r>
      <w:r w:rsidR="00957E2A">
        <w:t>Unterstützungsbeginn</w:t>
      </w:r>
      <w:r>
        <w:t xml:space="preserve"> übernommen.</w:t>
      </w:r>
      <w:r w:rsidR="00B241D2">
        <w:t xml:space="preserve"> </w:t>
      </w:r>
      <w:r w:rsidR="00A964F6">
        <w:t xml:space="preserve">Vor Ablauf der 12 Monate ist erneut ein Antrag auf KPÜ zu stellen, falls die </w:t>
      </w:r>
      <w:r w:rsidR="00993CBC">
        <w:t xml:space="preserve">Personen </w:t>
      </w:r>
      <w:r w:rsidR="00A964F6">
        <w:t xml:space="preserve">weiterhin davon gebrauch machen wollen. </w:t>
      </w:r>
    </w:p>
    <w:p w14:paraId="39A6DAB2" w14:textId="3F670CDB" w:rsidR="0097445F" w:rsidRDefault="0097445F" w:rsidP="00816095">
      <w:pPr>
        <w:pStyle w:val="berschrift1"/>
      </w:pPr>
      <w:bookmarkStart w:id="11" w:name="_Toc132211407"/>
      <w:r>
        <w:t>Zahlung der KVG-Prämien</w:t>
      </w:r>
      <w:bookmarkEnd w:id="11"/>
    </w:p>
    <w:p w14:paraId="6F64FCAE" w14:textId="77777777" w:rsidR="007A0188" w:rsidRPr="009A73FC" w:rsidRDefault="007A0188" w:rsidP="007A0188">
      <w:pPr>
        <w:pStyle w:val="Absatz0"/>
        <w:rPr>
          <w:sz w:val="2"/>
        </w:rPr>
      </w:pPr>
    </w:p>
    <w:p w14:paraId="77B45D96" w14:textId="17B23164" w:rsidR="0097445F" w:rsidRDefault="0048707F" w:rsidP="0048707F">
      <w:pPr>
        <w:pStyle w:val="berschrift2"/>
      </w:pPr>
      <w:bookmarkStart w:id="12" w:name="_Toc132211408"/>
      <w:r>
        <w:t>Zahlung der KVG-Prämien bei voller Prämienübernahme</w:t>
      </w:r>
      <w:bookmarkEnd w:id="12"/>
    </w:p>
    <w:p w14:paraId="139FB064" w14:textId="33BCC496" w:rsidR="0048707F" w:rsidRDefault="0048707F" w:rsidP="00816095">
      <w:pPr>
        <w:pStyle w:val="Absatz0"/>
      </w:pPr>
      <w:r>
        <w:t xml:space="preserve">Die SOD </w:t>
      </w:r>
      <w:r w:rsidR="00251782">
        <w:t xml:space="preserve">bezahlen </w:t>
      </w:r>
      <w:r w:rsidR="007B1C17">
        <w:t>die KVG-Restp</w:t>
      </w:r>
      <w:r>
        <w:t xml:space="preserve">rämien von </w:t>
      </w:r>
      <w:r w:rsidR="00993CBC">
        <w:t xml:space="preserve">Personen </w:t>
      </w:r>
      <w:r>
        <w:t xml:space="preserve">mit voller Prämienübernahme direkt der </w:t>
      </w:r>
      <w:r w:rsidR="007B1C17">
        <w:t xml:space="preserve">jeweiligen </w:t>
      </w:r>
      <w:r>
        <w:t>Krankenversich</w:t>
      </w:r>
      <w:r w:rsidR="007E4CCB">
        <w:t>er</w:t>
      </w:r>
      <w:r>
        <w:t>u</w:t>
      </w:r>
      <w:r w:rsidR="007B1C17">
        <w:t>ng</w:t>
      </w:r>
      <w:r w:rsidR="007B1C17">
        <w:rPr>
          <w:rStyle w:val="Funotenzeichen"/>
        </w:rPr>
        <w:footnoteReference w:id="7"/>
      </w:r>
      <w:r w:rsidR="007B1C17">
        <w:t xml:space="preserve">. Sowohl die </w:t>
      </w:r>
      <w:r w:rsidR="00A33E74">
        <w:t>KL</w:t>
      </w:r>
      <w:r w:rsidR="007B1C17">
        <w:t xml:space="preserve"> wie auch die Krankenversicherer sind über die Direktzahlung zu informieren. </w:t>
      </w:r>
    </w:p>
    <w:p w14:paraId="7EC8EA53" w14:textId="315D493E" w:rsidR="0048707F" w:rsidRDefault="0048707F" w:rsidP="0048707F">
      <w:pPr>
        <w:pStyle w:val="berschrift2"/>
      </w:pPr>
      <w:bookmarkStart w:id="13" w:name="_Toc132211409"/>
      <w:r>
        <w:t>Zahlung der KVG-Prämien bei Teilprämienübernahme</w:t>
      </w:r>
      <w:bookmarkEnd w:id="13"/>
    </w:p>
    <w:p w14:paraId="49A0E5DD" w14:textId="132ABAF2" w:rsidR="0097445F" w:rsidRDefault="007B1C17" w:rsidP="00816095">
      <w:pPr>
        <w:pStyle w:val="Absatz0"/>
      </w:pPr>
      <w:r>
        <w:t xml:space="preserve">Bei </w:t>
      </w:r>
      <w:r w:rsidR="00993CBC">
        <w:t xml:space="preserve">Personen </w:t>
      </w:r>
      <w:r>
        <w:t xml:space="preserve">mit Teilprämienübernahme </w:t>
      </w:r>
      <w:r w:rsidR="00251782">
        <w:t xml:space="preserve">können </w:t>
      </w:r>
      <w:r>
        <w:t xml:space="preserve">die SOD die KVG-Restprämien nicht direkt den Krankenversicherern überweisen. </w:t>
      </w:r>
      <w:r w:rsidR="00F05724">
        <w:t>Bei diesen Fällen wird wie</w:t>
      </w:r>
      <w:r w:rsidR="0088774A">
        <w:t xml:space="preserve"> </w:t>
      </w:r>
      <w:r w:rsidR="00F05724">
        <w:t>folgt vorgegangen:</w:t>
      </w:r>
    </w:p>
    <w:p w14:paraId="372F8CA4" w14:textId="3A3B7AA1" w:rsidR="00F05724" w:rsidRDefault="00F05724" w:rsidP="00816095">
      <w:pPr>
        <w:pStyle w:val="Absatz0"/>
      </w:pPr>
    </w:p>
    <w:p w14:paraId="16DC47D6" w14:textId="57C17A97" w:rsidR="00F05724" w:rsidRDefault="00136024" w:rsidP="00F05724">
      <w:pPr>
        <w:pStyle w:val="Absatz0"/>
        <w:numPr>
          <w:ilvl w:val="0"/>
          <w:numId w:val="27"/>
        </w:numPr>
      </w:pPr>
      <w:r>
        <w:t>Der/die KL</w:t>
      </w:r>
      <w:r w:rsidR="00F05724">
        <w:t xml:space="preserve"> bezahlt die KVG-Restprämie direkt der Krankenversicherung</w:t>
      </w:r>
    </w:p>
    <w:p w14:paraId="2FC926A5" w14:textId="39CBEE90" w:rsidR="00F05724" w:rsidRDefault="00136024" w:rsidP="00F05724">
      <w:pPr>
        <w:pStyle w:val="Absatz0"/>
        <w:numPr>
          <w:ilvl w:val="0"/>
          <w:numId w:val="27"/>
        </w:numPr>
      </w:pPr>
      <w:r>
        <w:t>Der/die KL</w:t>
      </w:r>
      <w:r w:rsidR="00F05724">
        <w:t xml:space="preserve"> reicht den SOD einen Zahlungsnachweis ein (z.B. Quittung, Auszug aus E-Banking) </w:t>
      </w:r>
    </w:p>
    <w:p w14:paraId="16CDAB3E" w14:textId="69529154" w:rsidR="007B5B29" w:rsidRDefault="00F05724" w:rsidP="00816095">
      <w:pPr>
        <w:pStyle w:val="Absatz0"/>
        <w:numPr>
          <w:ilvl w:val="0"/>
          <w:numId w:val="27"/>
        </w:numPr>
      </w:pPr>
      <w:r>
        <w:t xml:space="preserve">Nach Erhalt des Zahlungsnachweises </w:t>
      </w:r>
      <w:r w:rsidR="00251782">
        <w:t xml:space="preserve">überweisen </w:t>
      </w:r>
      <w:r>
        <w:t xml:space="preserve">die SOD die Teilprämie </w:t>
      </w:r>
      <w:r w:rsidR="00993CBC">
        <w:t xml:space="preserve">an </w:t>
      </w:r>
      <w:r w:rsidR="00136024">
        <w:t>den/die KL</w:t>
      </w:r>
    </w:p>
    <w:p w14:paraId="2D908258" w14:textId="4BAED922" w:rsidR="0097445F" w:rsidRDefault="009D0FB1" w:rsidP="00816095">
      <w:pPr>
        <w:pStyle w:val="berschrift1"/>
      </w:pPr>
      <w:bookmarkStart w:id="14" w:name="_Toc132211410"/>
      <w:r>
        <w:t>Rückforderungen</w:t>
      </w:r>
      <w:bookmarkEnd w:id="14"/>
    </w:p>
    <w:p w14:paraId="79F713A5" w14:textId="7BBE2F54" w:rsidR="00DA6EC8" w:rsidRDefault="00CB7CBA" w:rsidP="00816095">
      <w:pPr>
        <w:pStyle w:val="Absatz0"/>
      </w:pPr>
      <w:r>
        <w:t xml:space="preserve">Kommen die </w:t>
      </w:r>
      <w:r w:rsidR="00993CBC">
        <w:t xml:space="preserve">Personen </w:t>
      </w:r>
      <w:r w:rsidRPr="00C95626">
        <w:t>ihrer Meldepflicht</w:t>
      </w:r>
      <w:r>
        <w:t xml:space="preserve"> nicht nach oder werden im Antrag falsche Angaben gemacht, sind die KPÜ zurückzufordern</w:t>
      </w:r>
      <w:r w:rsidR="00C731AB">
        <w:t xml:space="preserve"> (gemäss </w:t>
      </w:r>
      <w:r w:rsidR="007848A3">
        <w:t xml:space="preserve">§ 15 </w:t>
      </w:r>
      <w:r w:rsidR="00251782">
        <w:t xml:space="preserve">Abs. 3 </w:t>
      </w:r>
      <w:r w:rsidR="007848A3">
        <w:t>EG KVG</w:t>
      </w:r>
      <w:r w:rsidR="00C731AB">
        <w:t>)</w:t>
      </w:r>
      <w:r w:rsidR="00857CD3">
        <w:rPr>
          <w:rStyle w:val="Funotenzeichen"/>
        </w:rPr>
        <w:footnoteReference w:id="8"/>
      </w:r>
      <w:r>
        <w:t xml:space="preserve">. </w:t>
      </w:r>
    </w:p>
    <w:p w14:paraId="11DA9A72" w14:textId="237A96C7" w:rsidR="00DA6EC8" w:rsidRPr="00707E8C" w:rsidRDefault="00DA6EC8" w:rsidP="00707E8C">
      <w:pPr>
        <w:pStyle w:val="berschrift1"/>
        <w:ind w:left="431" w:hanging="431"/>
        <w:rPr>
          <w:highlight w:val="yellow"/>
        </w:rPr>
      </w:pPr>
      <w:bookmarkStart w:id="15" w:name="_Toc132211411"/>
      <w:r w:rsidRPr="00707E8C">
        <w:rPr>
          <w:highlight w:val="yellow"/>
        </w:rPr>
        <w:t xml:space="preserve">Zusammenarbeit </w:t>
      </w:r>
      <w:r w:rsidR="002F3369">
        <w:rPr>
          <w:highlight w:val="yellow"/>
        </w:rPr>
        <w:t>mit der Sozialversicherungsanstalt Zürich (</w:t>
      </w:r>
      <w:r w:rsidRPr="00707E8C">
        <w:rPr>
          <w:highlight w:val="yellow"/>
        </w:rPr>
        <w:t>SVA</w:t>
      </w:r>
      <w:r w:rsidR="002F3369">
        <w:rPr>
          <w:highlight w:val="yellow"/>
        </w:rPr>
        <w:t xml:space="preserve"> Zürich)</w:t>
      </w:r>
      <w:bookmarkEnd w:id="15"/>
    </w:p>
    <w:p w14:paraId="76674226" w14:textId="561A5C75" w:rsidR="00DA6EC8" w:rsidRPr="00707E8C" w:rsidRDefault="00DA6EC8">
      <w:pPr>
        <w:pStyle w:val="Absatz0"/>
        <w:rPr>
          <w:highlight w:val="yellow"/>
        </w:rPr>
      </w:pPr>
      <w:r w:rsidRPr="00707E8C">
        <w:rPr>
          <w:highlight w:val="yellow"/>
        </w:rPr>
        <w:t xml:space="preserve">Die SVA </w:t>
      </w:r>
      <w:r w:rsidR="002F3369">
        <w:rPr>
          <w:highlight w:val="yellow"/>
        </w:rPr>
        <w:t xml:space="preserve">Zürich </w:t>
      </w:r>
      <w:r w:rsidRPr="00707E8C">
        <w:rPr>
          <w:highlight w:val="yellow"/>
        </w:rPr>
        <w:t xml:space="preserve">unterscheidet nicht zwischen WH </w:t>
      </w:r>
      <w:r w:rsidR="0053056E">
        <w:rPr>
          <w:highlight w:val="yellow"/>
        </w:rPr>
        <w:t xml:space="preserve">- </w:t>
      </w:r>
      <w:r w:rsidRPr="00707E8C">
        <w:rPr>
          <w:highlight w:val="yellow"/>
        </w:rPr>
        <w:t>und KPÜ Beziehenden und</w:t>
      </w:r>
      <w:r w:rsidR="0053056E">
        <w:rPr>
          <w:highlight w:val="yellow"/>
        </w:rPr>
        <w:t xml:space="preserve"> diese</w:t>
      </w:r>
      <w:r w:rsidRPr="00707E8C">
        <w:rPr>
          <w:highlight w:val="yellow"/>
        </w:rPr>
        <w:t xml:space="preserve"> sollten </w:t>
      </w:r>
      <w:r w:rsidR="0053056E">
        <w:rPr>
          <w:highlight w:val="yellow"/>
        </w:rPr>
        <w:t xml:space="preserve">analog </w:t>
      </w:r>
      <w:r w:rsidR="00A020F9">
        <w:rPr>
          <w:highlight w:val="yellow"/>
        </w:rPr>
        <w:t xml:space="preserve">im SoHi </w:t>
      </w:r>
      <w:r w:rsidRPr="00707E8C">
        <w:rPr>
          <w:highlight w:val="yellow"/>
        </w:rPr>
        <w:t xml:space="preserve">abgebildet sein. </w:t>
      </w:r>
      <w:r w:rsidR="001B02EE">
        <w:rPr>
          <w:highlight w:val="yellow"/>
        </w:rPr>
        <w:t xml:space="preserve">Für die IPV Anmeldung kann der spezifische </w:t>
      </w:r>
      <w:hyperlink r:id="rId18" w:history="1">
        <w:r w:rsidR="001B02EE" w:rsidRPr="00EE4A95">
          <w:rPr>
            <w:rStyle w:val="Hyperlink"/>
            <w:highlight w:val="yellow"/>
          </w:rPr>
          <w:t>Link</w:t>
        </w:r>
      </w:hyperlink>
      <w:r w:rsidR="00380A24">
        <w:rPr>
          <w:highlight w:val="yellow"/>
        </w:rPr>
        <w:t xml:space="preserve"> oder</w:t>
      </w:r>
      <w:r w:rsidR="001B02EE">
        <w:rPr>
          <w:highlight w:val="yellow"/>
        </w:rPr>
        <w:t xml:space="preserve"> direkt </w:t>
      </w:r>
      <w:r w:rsidR="00380A24">
        <w:rPr>
          <w:highlight w:val="yellow"/>
        </w:rPr>
        <w:t xml:space="preserve">das </w:t>
      </w:r>
      <w:r w:rsidR="001B02EE">
        <w:rPr>
          <w:highlight w:val="yellow"/>
        </w:rPr>
        <w:t xml:space="preserve">SoHi-Tool </w:t>
      </w:r>
      <w:r w:rsidR="00380A24">
        <w:rPr>
          <w:highlight w:val="yellow"/>
        </w:rPr>
        <w:t>verwendet werden</w:t>
      </w:r>
      <w:r w:rsidR="001B02EE" w:rsidRPr="00707E8C">
        <w:rPr>
          <w:highlight w:val="yellow"/>
        </w:rPr>
        <w:t xml:space="preserve">. </w:t>
      </w:r>
    </w:p>
    <w:p w14:paraId="47C24CF1" w14:textId="77777777" w:rsidR="00DA6EC8" w:rsidRPr="00707E8C" w:rsidRDefault="00DA6EC8" w:rsidP="00816095">
      <w:pPr>
        <w:pStyle w:val="Absatz0"/>
        <w:rPr>
          <w:highlight w:val="yellow"/>
        </w:rPr>
      </w:pPr>
    </w:p>
    <w:p w14:paraId="3C5BADD5" w14:textId="20273D23" w:rsidR="00092E7E" w:rsidRDefault="00092E7E" w:rsidP="00816095">
      <w:pPr>
        <w:pStyle w:val="Absatz0"/>
        <w:rPr>
          <w:highlight w:val="yellow"/>
        </w:rPr>
      </w:pPr>
      <w:r>
        <w:rPr>
          <w:highlight w:val="yellow"/>
        </w:rPr>
        <w:t>Es gilt die</w:t>
      </w:r>
      <w:r w:rsidR="0053056E">
        <w:rPr>
          <w:highlight w:val="yellow"/>
        </w:rPr>
        <w:t xml:space="preserve"> gleiche</w:t>
      </w:r>
      <w:r>
        <w:rPr>
          <w:highlight w:val="yellow"/>
        </w:rPr>
        <w:t xml:space="preserve"> Empfehlung wie bei WH-KL: Wenn immer möglich soll</w:t>
      </w:r>
      <w:r w:rsidR="0053056E">
        <w:rPr>
          <w:highlight w:val="yellow"/>
        </w:rPr>
        <w:t>te</w:t>
      </w:r>
      <w:r>
        <w:rPr>
          <w:highlight w:val="yellow"/>
        </w:rPr>
        <w:t xml:space="preserve"> mit der Prämie</w:t>
      </w:r>
      <w:r w:rsidR="0053056E">
        <w:rPr>
          <w:highlight w:val="yellow"/>
        </w:rPr>
        <w:t>nzahlung</w:t>
      </w:r>
      <w:r>
        <w:rPr>
          <w:highlight w:val="yellow"/>
        </w:rPr>
        <w:t xml:space="preserve"> </w:t>
      </w:r>
      <w:r w:rsidR="0053056E">
        <w:rPr>
          <w:highlight w:val="yellow"/>
        </w:rPr>
        <w:t>zu</w:t>
      </w:r>
      <w:r>
        <w:rPr>
          <w:highlight w:val="yellow"/>
        </w:rPr>
        <w:t>gewartet werden, bis die IPV berechnet und auf der KK-Rechnung ersichtlich ist (vgl. dazu Prozessbeschrieb "</w:t>
      </w:r>
      <w:hyperlink r:id="rId19" w:history="1">
        <w:r w:rsidRPr="00EE4A95">
          <w:rPr>
            <w:rStyle w:val="Hyperlink"/>
            <w:highlight w:val="yellow"/>
          </w:rPr>
          <w:t>Bezahlung KVG-Prämie</w:t>
        </w:r>
      </w:hyperlink>
      <w:r>
        <w:rPr>
          <w:highlight w:val="yellow"/>
        </w:rPr>
        <w:t>" und FAQ "</w:t>
      </w:r>
      <w:hyperlink r:id="rId20" w:history="1">
        <w:r w:rsidRPr="00EE4A95">
          <w:rPr>
            <w:rStyle w:val="Hyperlink"/>
            <w:highlight w:val="yellow"/>
          </w:rPr>
          <w:t>Umgang mit IPV in der Sozialhilfe ab 2021</w:t>
        </w:r>
      </w:hyperlink>
      <w:r>
        <w:rPr>
          <w:highlight w:val="yellow"/>
        </w:rPr>
        <w:t xml:space="preserve">"). </w:t>
      </w:r>
      <w:bookmarkStart w:id="16" w:name="_GoBack"/>
      <w:bookmarkEnd w:id="16"/>
    </w:p>
    <w:p w14:paraId="600DD24B" w14:textId="77777777" w:rsidR="00092E7E" w:rsidRDefault="00092E7E" w:rsidP="00816095">
      <w:pPr>
        <w:pStyle w:val="Absatz0"/>
        <w:rPr>
          <w:highlight w:val="yellow"/>
        </w:rPr>
      </w:pPr>
    </w:p>
    <w:p w14:paraId="660D7B96" w14:textId="5A9A10B0" w:rsidR="008239CD" w:rsidRDefault="0053056E" w:rsidP="00816095">
      <w:pPr>
        <w:pStyle w:val="Absatz0"/>
      </w:pPr>
      <w:r>
        <w:rPr>
          <w:highlight w:val="yellow"/>
        </w:rPr>
        <w:t xml:space="preserve">Werden </w:t>
      </w:r>
      <w:r w:rsidR="00DA6EC8" w:rsidRPr="00707E8C">
        <w:rPr>
          <w:highlight w:val="yellow"/>
        </w:rPr>
        <w:t>K</w:t>
      </w:r>
      <w:r>
        <w:rPr>
          <w:highlight w:val="yellow"/>
        </w:rPr>
        <w:t>L</w:t>
      </w:r>
      <w:r w:rsidR="00DA6EC8" w:rsidRPr="00707E8C">
        <w:rPr>
          <w:highlight w:val="yellow"/>
        </w:rPr>
        <w:t xml:space="preserve"> von der KPÜ abgemeldet, </w:t>
      </w:r>
      <w:r w:rsidR="00707E8C">
        <w:rPr>
          <w:highlight w:val="yellow"/>
        </w:rPr>
        <w:t>bevor</w:t>
      </w:r>
      <w:r w:rsidR="00DA6EC8" w:rsidRPr="00707E8C">
        <w:rPr>
          <w:highlight w:val="yellow"/>
        </w:rPr>
        <w:t xml:space="preserve"> die IPV berechnet ist, ist analog KVG Prozess vorzugehen: </w:t>
      </w:r>
      <w:r>
        <w:rPr>
          <w:highlight w:val="yellow"/>
        </w:rPr>
        <w:t>E</w:t>
      </w:r>
      <w:r w:rsidR="00DA6EC8" w:rsidRPr="00707E8C">
        <w:rPr>
          <w:highlight w:val="yellow"/>
        </w:rPr>
        <w:t>s muss der SVA gemeldet werden</w:t>
      </w:r>
      <w:r>
        <w:rPr>
          <w:highlight w:val="yellow"/>
        </w:rPr>
        <w:t>,</w:t>
      </w:r>
      <w:r w:rsidR="00DA6EC8" w:rsidRPr="00707E8C">
        <w:rPr>
          <w:highlight w:val="yellow"/>
        </w:rPr>
        <w:t xml:space="preserve"> für welchen Zeitraum die Bruttoprämie </w:t>
      </w:r>
      <w:r w:rsidR="00DA6EC8" w:rsidRPr="00380A24">
        <w:rPr>
          <w:highlight w:val="yellow"/>
        </w:rPr>
        <w:t xml:space="preserve">bezahlt </w:t>
      </w:r>
      <w:r w:rsidR="00380A24" w:rsidRPr="00380A24">
        <w:rPr>
          <w:highlight w:val="yellow"/>
        </w:rPr>
        <w:t>wurde</w:t>
      </w:r>
      <w:r w:rsidR="00DA6EC8" w:rsidRPr="00380A24">
        <w:rPr>
          <w:highlight w:val="yellow"/>
        </w:rPr>
        <w:t xml:space="preserve">. </w:t>
      </w:r>
      <w:r w:rsidR="00A20FDE">
        <w:t xml:space="preserve"> </w:t>
      </w:r>
      <w:r w:rsidR="00DA6EC8">
        <w:t xml:space="preserve"> </w:t>
      </w:r>
    </w:p>
    <w:p w14:paraId="6493A035" w14:textId="63FE51A1" w:rsidR="009023FB" w:rsidRPr="00380A24" w:rsidRDefault="009023FB" w:rsidP="009023FB">
      <w:pPr>
        <w:pStyle w:val="berschrift1"/>
        <w:rPr>
          <w:highlight w:val="yellow"/>
        </w:rPr>
      </w:pPr>
      <w:bookmarkStart w:id="17" w:name="_Toc132211412"/>
      <w:r w:rsidRPr="00380A24">
        <w:rPr>
          <w:highlight w:val="yellow"/>
        </w:rPr>
        <w:lastRenderedPageBreak/>
        <w:t>KPÜ für Personen in der Zuständigkeit der AOZ SBS</w:t>
      </w:r>
      <w:bookmarkEnd w:id="17"/>
    </w:p>
    <w:p w14:paraId="549910C0" w14:textId="0F62FC90" w:rsidR="009023FB" w:rsidRPr="00380A24" w:rsidRDefault="009023FB" w:rsidP="00816095">
      <w:pPr>
        <w:pStyle w:val="Absatz0"/>
        <w:rPr>
          <w:highlight w:val="yellow"/>
        </w:rPr>
      </w:pPr>
      <w:r w:rsidRPr="00380A24">
        <w:rPr>
          <w:highlight w:val="yellow"/>
        </w:rPr>
        <w:t>Die Intake der SOD übernehmen vorübergehend die Ausrichtung der KPÜ auch für Personengruppen</w:t>
      </w:r>
      <w:r w:rsidR="0053056E">
        <w:rPr>
          <w:highlight w:val="yellow"/>
        </w:rPr>
        <w:t xml:space="preserve"> </w:t>
      </w:r>
      <w:r w:rsidRPr="00380A24">
        <w:rPr>
          <w:highlight w:val="yellow"/>
        </w:rPr>
        <w:t>in der Zuständigkeit der AOZ SBS. Es können grundsätzlich alle Personen einen Antrag auf KPÜ stellen.</w:t>
      </w:r>
    </w:p>
    <w:p w14:paraId="0D87F1C5" w14:textId="2E97E355" w:rsidR="009023FB" w:rsidRPr="00380A24" w:rsidRDefault="009023FB" w:rsidP="00816095">
      <w:pPr>
        <w:pStyle w:val="Absatz0"/>
        <w:rPr>
          <w:highlight w:val="yellow"/>
        </w:rPr>
      </w:pPr>
      <w:r w:rsidRPr="00380A24">
        <w:rPr>
          <w:highlight w:val="yellow"/>
        </w:rPr>
        <w:t>In der Ausrichtung sind folgende Aspekte besonders zu beachten:</w:t>
      </w:r>
    </w:p>
    <w:p w14:paraId="13F8FB5D" w14:textId="13D8B777" w:rsidR="009023FB" w:rsidRPr="00380A24" w:rsidRDefault="009023FB" w:rsidP="009737A4">
      <w:pPr>
        <w:pStyle w:val="Absatz0"/>
        <w:numPr>
          <w:ilvl w:val="0"/>
          <w:numId w:val="44"/>
        </w:numPr>
        <w:rPr>
          <w:highlight w:val="yellow"/>
        </w:rPr>
      </w:pPr>
      <w:r w:rsidRPr="00380A24">
        <w:rPr>
          <w:highlight w:val="yellow"/>
        </w:rPr>
        <w:t>Die Berechnung des Existenzminimums erfolgt bei allen Personen nach den SKOS RL</w:t>
      </w:r>
      <w:r w:rsidR="000361EA">
        <w:rPr>
          <w:highlight w:val="yellow"/>
        </w:rPr>
        <w:t>.</w:t>
      </w:r>
    </w:p>
    <w:p w14:paraId="105D5B00" w14:textId="637F380F" w:rsidR="009023FB" w:rsidRPr="00380A24" w:rsidRDefault="009023FB" w:rsidP="009737A4">
      <w:pPr>
        <w:pStyle w:val="Absatz0"/>
        <w:numPr>
          <w:ilvl w:val="0"/>
          <w:numId w:val="44"/>
        </w:numPr>
        <w:rPr>
          <w:highlight w:val="yellow"/>
        </w:rPr>
      </w:pPr>
      <w:r w:rsidRPr="00380A24">
        <w:rPr>
          <w:highlight w:val="yellow"/>
        </w:rPr>
        <w:t>Es muss eine Bestätigung vorliegen, dass KL nicht durch die AOZ SBS unterstützt werden</w:t>
      </w:r>
      <w:r w:rsidR="000361EA">
        <w:rPr>
          <w:highlight w:val="yellow"/>
        </w:rPr>
        <w:t>.</w:t>
      </w:r>
    </w:p>
    <w:p w14:paraId="15CFFA78" w14:textId="612FB455" w:rsidR="009023FB" w:rsidRDefault="000F46CA" w:rsidP="009737A4">
      <w:pPr>
        <w:pStyle w:val="Absatz0"/>
        <w:numPr>
          <w:ilvl w:val="0"/>
          <w:numId w:val="44"/>
        </w:numPr>
        <w:rPr>
          <w:highlight w:val="yellow"/>
        </w:rPr>
      </w:pPr>
      <w:r>
        <w:rPr>
          <w:highlight w:val="yellow"/>
        </w:rPr>
        <w:t xml:space="preserve">Für </w:t>
      </w:r>
      <w:r w:rsidR="009737A4">
        <w:rPr>
          <w:highlight w:val="yellow"/>
        </w:rPr>
        <w:t>die</w:t>
      </w:r>
      <w:r>
        <w:rPr>
          <w:highlight w:val="yellow"/>
        </w:rPr>
        <w:t xml:space="preserve"> Personengruppen gelten </w:t>
      </w:r>
      <w:r w:rsidR="009737A4">
        <w:rPr>
          <w:highlight w:val="yellow"/>
        </w:rPr>
        <w:t>folgende</w:t>
      </w:r>
      <w:r>
        <w:rPr>
          <w:highlight w:val="yellow"/>
        </w:rPr>
        <w:t xml:space="preserve"> WV-Codes:</w:t>
      </w:r>
    </w:p>
    <w:p w14:paraId="2BBAC776" w14:textId="2853EDB8" w:rsidR="000F46CA" w:rsidRPr="00952F93" w:rsidRDefault="000F46CA" w:rsidP="00952F93">
      <w:pPr>
        <w:pStyle w:val="Absatz0"/>
        <w:numPr>
          <w:ilvl w:val="1"/>
          <w:numId w:val="44"/>
        </w:numPr>
        <w:rPr>
          <w:highlight w:val="yellow"/>
        </w:rPr>
      </w:pPr>
      <w:r w:rsidRPr="00952F93">
        <w:rPr>
          <w:highlight w:val="yellow"/>
        </w:rPr>
        <w:t>Schutzstatus (Ausweis S)</w:t>
      </w:r>
      <w:r w:rsidR="00952F93" w:rsidRPr="00952F93">
        <w:rPr>
          <w:highlight w:val="yellow"/>
        </w:rPr>
        <w:t xml:space="preserve"> / </w:t>
      </w:r>
      <w:r w:rsidRPr="00952F93">
        <w:rPr>
          <w:highlight w:val="yellow"/>
        </w:rPr>
        <w:t>Vorläufig aufgenommene Ausländer*innen</w:t>
      </w:r>
      <w:r w:rsidR="00FF06E1" w:rsidRPr="00952F93">
        <w:rPr>
          <w:highlight w:val="yellow"/>
        </w:rPr>
        <w:t xml:space="preserve"> (Ausweis F)</w:t>
      </w:r>
      <w:r w:rsidR="00952F93" w:rsidRPr="00952F93">
        <w:rPr>
          <w:highlight w:val="yellow"/>
        </w:rPr>
        <w:t xml:space="preserve"> / </w:t>
      </w:r>
      <w:r w:rsidR="0004496E" w:rsidRPr="00952F93">
        <w:rPr>
          <w:highlight w:val="yellow"/>
        </w:rPr>
        <w:t>Asylsuchende</w:t>
      </w:r>
      <w:r w:rsidR="00952F93">
        <w:rPr>
          <w:rStyle w:val="Funotenzeichen"/>
          <w:highlight w:val="yellow"/>
        </w:rPr>
        <w:footnoteReference w:id="9"/>
      </w:r>
      <w:r w:rsidR="0004496E" w:rsidRPr="00952F93">
        <w:rPr>
          <w:highlight w:val="yellow"/>
        </w:rPr>
        <w:t xml:space="preserve"> (Ausweis N): A – F / A – E </w:t>
      </w:r>
    </w:p>
    <w:p w14:paraId="0EF41A3F" w14:textId="5B5B0CF8" w:rsidR="0004496E" w:rsidRPr="0004496E" w:rsidRDefault="0004496E" w:rsidP="009737A4">
      <w:pPr>
        <w:pStyle w:val="Absatz0"/>
        <w:numPr>
          <w:ilvl w:val="1"/>
          <w:numId w:val="44"/>
        </w:numPr>
        <w:rPr>
          <w:highlight w:val="yellow"/>
        </w:rPr>
      </w:pPr>
      <w:r>
        <w:rPr>
          <w:highlight w:val="yellow"/>
        </w:rPr>
        <w:t>Anerkannte Flüchtlinge (Ausweis B + Ausweis F): F – F / F – E</w:t>
      </w:r>
    </w:p>
    <w:p w14:paraId="1F7E2DD1" w14:textId="56366192" w:rsidR="00A060BF" w:rsidRPr="00380A24" w:rsidRDefault="002447C6" w:rsidP="009737A4">
      <w:pPr>
        <w:pStyle w:val="Absatz0"/>
        <w:numPr>
          <w:ilvl w:val="0"/>
          <w:numId w:val="44"/>
        </w:numPr>
        <w:rPr>
          <w:highlight w:val="yellow"/>
        </w:rPr>
      </w:pPr>
      <w:r w:rsidRPr="00380A24">
        <w:rPr>
          <w:highlight w:val="yellow"/>
        </w:rPr>
        <w:t xml:space="preserve">Für die statistische Auswertung </w:t>
      </w:r>
      <w:r w:rsidR="00380A24">
        <w:rPr>
          <w:highlight w:val="yellow"/>
        </w:rPr>
        <w:t>ist</w:t>
      </w:r>
      <w:r w:rsidRPr="00380A24">
        <w:rPr>
          <w:highlight w:val="yellow"/>
        </w:rPr>
        <w:t xml:space="preserve"> </w:t>
      </w:r>
      <w:r w:rsidRPr="009737A4">
        <w:rPr>
          <w:b/>
          <w:highlight w:val="yellow"/>
        </w:rPr>
        <w:t>zwingend das Einreisedatum</w:t>
      </w:r>
      <w:r w:rsidRPr="00380A24">
        <w:rPr>
          <w:highlight w:val="yellow"/>
        </w:rPr>
        <w:t xml:space="preserve"> in die Schweiz im KiSS in den B-Daten </w:t>
      </w:r>
      <w:r w:rsidR="00380A24">
        <w:rPr>
          <w:highlight w:val="yellow"/>
        </w:rPr>
        <w:t>zu erfassen</w:t>
      </w:r>
      <w:r w:rsidR="000361EA">
        <w:rPr>
          <w:highlight w:val="yellow"/>
        </w:rPr>
        <w:t>.</w:t>
      </w:r>
      <w:r w:rsidR="00380A24">
        <w:rPr>
          <w:highlight w:val="yellow"/>
        </w:rPr>
        <w:t xml:space="preserve"> </w:t>
      </w:r>
    </w:p>
    <w:p w14:paraId="7D1E9BCE" w14:textId="7C30EC45" w:rsidR="000E3CC5" w:rsidRDefault="00825D32" w:rsidP="004605B1">
      <w:pPr>
        <w:pStyle w:val="berschrift1"/>
      </w:pPr>
      <w:bookmarkStart w:id="18" w:name="_Toc132211413"/>
      <w:r>
        <w:t>Aufgaben und Kompetenzen</w:t>
      </w:r>
      <w:bookmarkEnd w:id="18"/>
    </w:p>
    <w:p w14:paraId="6974CA2C" w14:textId="31845CDE" w:rsidR="007578BA" w:rsidRPr="007578BA" w:rsidRDefault="007578BA" w:rsidP="007578BA">
      <w:pPr>
        <w:pStyle w:val="Absatz0"/>
      </w:pPr>
      <w:r>
        <w:t xml:space="preserve">KPÜ-Fälle werden zeitlich unbefristet in den Intakes geführt, sie werden nicht ans Quartierteam übergeben. </w:t>
      </w:r>
    </w:p>
    <w:p w14:paraId="629AA2F6" w14:textId="77777777" w:rsidR="00825D32" w:rsidRPr="009A73FC" w:rsidRDefault="00825D32" w:rsidP="00825D32">
      <w:pPr>
        <w:pStyle w:val="Absatz0"/>
        <w:rPr>
          <w:sz w:val="2"/>
        </w:rPr>
      </w:pPr>
    </w:p>
    <w:p w14:paraId="776D9F27" w14:textId="1F6EE0C2" w:rsidR="000E3CC5" w:rsidRDefault="00825D32" w:rsidP="00825D32">
      <w:pPr>
        <w:pStyle w:val="berschrift2"/>
      </w:pPr>
      <w:bookmarkStart w:id="19" w:name="_Toc132211414"/>
      <w:r>
        <w:t>Sozialarbeiter</w:t>
      </w:r>
      <w:r w:rsidR="00D0061E">
        <w:t>*</w:t>
      </w:r>
      <w:r>
        <w:t>in</w:t>
      </w:r>
      <w:bookmarkEnd w:id="19"/>
    </w:p>
    <w:p w14:paraId="65C168A6" w14:textId="5DEAD581" w:rsidR="00935432" w:rsidRPr="00935432" w:rsidRDefault="00935432" w:rsidP="00935432">
      <w:pPr>
        <w:pStyle w:val="Absatz0"/>
        <w:spacing w:line="276" w:lineRule="auto"/>
        <w:rPr>
          <w:szCs w:val="22"/>
        </w:rPr>
      </w:pPr>
      <w:r>
        <w:rPr>
          <w:color w:val="000000"/>
        </w:rPr>
        <w:t xml:space="preserve">Im Rahmen des </w:t>
      </w:r>
      <w:r w:rsidRPr="00935432">
        <w:rPr>
          <w:color w:val="000000"/>
          <w:u w:val="single"/>
        </w:rPr>
        <w:t>Orientierungsgespräches</w:t>
      </w:r>
      <w:r>
        <w:rPr>
          <w:color w:val="000000"/>
        </w:rPr>
        <w:t xml:space="preserve"> hat der</w:t>
      </w:r>
      <w:r w:rsidR="00454C67">
        <w:rPr>
          <w:color w:val="000000"/>
        </w:rPr>
        <w:t>*</w:t>
      </w:r>
      <w:r>
        <w:rPr>
          <w:color w:val="000000"/>
        </w:rPr>
        <w:t xml:space="preserve">die </w:t>
      </w:r>
      <w:r w:rsidR="00136024">
        <w:rPr>
          <w:color w:val="000000"/>
        </w:rPr>
        <w:t>SA</w:t>
      </w:r>
      <w:r>
        <w:rPr>
          <w:color w:val="000000"/>
        </w:rPr>
        <w:t xml:space="preserve"> folgende Aufgaben:</w:t>
      </w:r>
    </w:p>
    <w:p w14:paraId="068E096B" w14:textId="025B91FE" w:rsidR="00935432" w:rsidRDefault="00935432" w:rsidP="00935432">
      <w:pPr>
        <w:pStyle w:val="Absatz0"/>
        <w:numPr>
          <w:ilvl w:val="0"/>
          <w:numId w:val="31"/>
        </w:numPr>
        <w:spacing w:line="276" w:lineRule="auto"/>
        <w:rPr>
          <w:szCs w:val="22"/>
        </w:rPr>
      </w:pPr>
      <w:r>
        <w:rPr>
          <w:szCs w:val="22"/>
        </w:rPr>
        <w:t xml:space="preserve">Information über die Möglichkeit der KPÜ bei Personen, bei denen sich ein Anspruch auf </w:t>
      </w:r>
      <w:r w:rsidR="00406547">
        <w:rPr>
          <w:szCs w:val="22"/>
        </w:rPr>
        <w:t xml:space="preserve">KPÜ </w:t>
      </w:r>
      <w:r>
        <w:rPr>
          <w:szCs w:val="22"/>
        </w:rPr>
        <w:t>abzeichnet</w:t>
      </w:r>
    </w:p>
    <w:p w14:paraId="3017D15F" w14:textId="6CD6C69B" w:rsidR="00935432" w:rsidRPr="001A1C25" w:rsidRDefault="00935432" w:rsidP="00935432">
      <w:pPr>
        <w:pStyle w:val="Absatz0"/>
        <w:numPr>
          <w:ilvl w:val="0"/>
          <w:numId w:val="31"/>
        </w:numPr>
        <w:spacing w:line="276" w:lineRule="auto"/>
        <w:rPr>
          <w:szCs w:val="22"/>
        </w:rPr>
      </w:pPr>
      <w:r w:rsidRPr="001A1C25">
        <w:rPr>
          <w:szCs w:val="22"/>
        </w:rPr>
        <w:t xml:space="preserve">Antrag </w:t>
      </w:r>
      <w:r>
        <w:rPr>
          <w:szCs w:val="22"/>
        </w:rPr>
        <w:t>KPÜ</w:t>
      </w:r>
      <w:r w:rsidRPr="001A1C25">
        <w:rPr>
          <w:szCs w:val="22"/>
        </w:rPr>
        <w:t xml:space="preserve"> aushändigen und erklären sowie auf Rechte und Pflichten hinweisen</w:t>
      </w:r>
    </w:p>
    <w:p w14:paraId="1CC801B4" w14:textId="77777777" w:rsidR="00935432" w:rsidRPr="001A1C25" w:rsidRDefault="00935432" w:rsidP="00935432">
      <w:pPr>
        <w:pStyle w:val="Absatz0"/>
        <w:numPr>
          <w:ilvl w:val="0"/>
          <w:numId w:val="31"/>
        </w:numPr>
        <w:spacing w:line="276" w:lineRule="auto"/>
        <w:rPr>
          <w:szCs w:val="22"/>
        </w:rPr>
      </w:pPr>
      <w:r w:rsidRPr="001A1C25">
        <w:rPr>
          <w:szCs w:val="22"/>
        </w:rPr>
        <w:t>Unterlagenliste erstellen, abgeben und ggf. Unterstützung für Unterlagenabgabe klären und bereitstellen</w:t>
      </w:r>
    </w:p>
    <w:p w14:paraId="3FF62836" w14:textId="7B65D93B" w:rsidR="00935432" w:rsidRPr="00935432" w:rsidRDefault="00935432" w:rsidP="00935432">
      <w:pPr>
        <w:pStyle w:val="Absatz0"/>
        <w:numPr>
          <w:ilvl w:val="0"/>
          <w:numId w:val="31"/>
        </w:numPr>
        <w:spacing w:line="276" w:lineRule="auto"/>
        <w:rPr>
          <w:szCs w:val="22"/>
        </w:rPr>
      </w:pPr>
      <w:r w:rsidRPr="001A1C25">
        <w:rPr>
          <w:szCs w:val="22"/>
        </w:rPr>
        <w:t>einfache Falleröffnung mittels Erfassen der Personendaten und Anlegen Aktennotiz über Orientierungsgespräch im KiSS (</w:t>
      </w:r>
      <w:r w:rsidRPr="001A1C25">
        <w:rPr>
          <w:color w:val="000000"/>
        </w:rPr>
        <w:t>Neueröffnung a</w:t>
      </w:r>
      <w:r>
        <w:rPr>
          <w:color w:val="000000"/>
        </w:rPr>
        <w:t>nhand der Omega-Personennummer o</w:t>
      </w:r>
      <w:r w:rsidRPr="00935432">
        <w:rPr>
          <w:color w:val="000000"/>
        </w:rPr>
        <w:t>der Wiederaktivierung von passiven Fällen)</w:t>
      </w:r>
    </w:p>
    <w:p w14:paraId="0D4BB807" w14:textId="77777777" w:rsidR="00935432" w:rsidRPr="00935432" w:rsidRDefault="00935432" w:rsidP="00935432">
      <w:pPr>
        <w:pStyle w:val="Absatz0"/>
        <w:spacing w:line="276" w:lineRule="auto"/>
        <w:ind w:left="360"/>
        <w:rPr>
          <w:szCs w:val="22"/>
        </w:rPr>
      </w:pPr>
    </w:p>
    <w:p w14:paraId="4BDA5BE2" w14:textId="7A7D2A1E" w:rsidR="00935432" w:rsidRDefault="00935432" w:rsidP="00935432">
      <w:pPr>
        <w:pStyle w:val="Absatz0"/>
        <w:spacing w:line="276" w:lineRule="auto"/>
        <w:rPr>
          <w:szCs w:val="22"/>
        </w:rPr>
      </w:pPr>
      <w:r>
        <w:rPr>
          <w:szCs w:val="22"/>
        </w:rPr>
        <w:t xml:space="preserve">Im Rahmen des </w:t>
      </w:r>
      <w:r w:rsidRPr="00935432">
        <w:rPr>
          <w:szCs w:val="22"/>
          <w:u w:val="single"/>
        </w:rPr>
        <w:t>Gesprächs Leistungsentscheid</w:t>
      </w:r>
      <w:r>
        <w:rPr>
          <w:szCs w:val="22"/>
        </w:rPr>
        <w:t xml:space="preserve"> hat der</w:t>
      </w:r>
      <w:r w:rsidR="00454C67">
        <w:rPr>
          <w:szCs w:val="22"/>
        </w:rPr>
        <w:t>*</w:t>
      </w:r>
      <w:r>
        <w:rPr>
          <w:szCs w:val="22"/>
        </w:rPr>
        <w:t xml:space="preserve">die </w:t>
      </w:r>
      <w:r w:rsidR="00136024">
        <w:rPr>
          <w:szCs w:val="22"/>
        </w:rPr>
        <w:t>SA</w:t>
      </w:r>
      <w:r>
        <w:rPr>
          <w:szCs w:val="22"/>
        </w:rPr>
        <w:t xml:space="preserve"> folgende Aufgaben:</w:t>
      </w:r>
    </w:p>
    <w:p w14:paraId="01A5E3B1" w14:textId="77777777" w:rsidR="00935432" w:rsidRPr="00882C32" w:rsidRDefault="00935432" w:rsidP="00935432">
      <w:pPr>
        <w:pStyle w:val="Absatz0"/>
        <w:numPr>
          <w:ilvl w:val="0"/>
          <w:numId w:val="31"/>
        </w:numPr>
        <w:spacing w:line="276" w:lineRule="auto"/>
        <w:rPr>
          <w:szCs w:val="22"/>
        </w:rPr>
      </w:pPr>
      <w:r w:rsidRPr="001A1C25">
        <w:rPr>
          <w:szCs w:val="22"/>
        </w:rPr>
        <w:t>Antrag und Unterlagen auf Vollständigkeit und inhaltlich prüfen sowie offene Fragen klä</w:t>
      </w:r>
      <w:r w:rsidRPr="00882C32">
        <w:rPr>
          <w:szCs w:val="22"/>
        </w:rPr>
        <w:t>ren</w:t>
      </w:r>
    </w:p>
    <w:p w14:paraId="541CBA4B" w14:textId="683C69D3" w:rsidR="00935432" w:rsidRPr="00882C32" w:rsidRDefault="00935432" w:rsidP="00935432">
      <w:pPr>
        <w:pStyle w:val="Absatz0"/>
        <w:numPr>
          <w:ilvl w:val="0"/>
          <w:numId w:val="31"/>
        </w:numPr>
        <w:spacing w:line="276" w:lineRule="auto"/>
        <w:rPr>
          <w:szCs w:val="22"/>
        </w:rPr>
      </w:pPr>
      <w:r w:rsidRPr="00882C32">
        <w:rPr>
          <w:szCs w:val="22"/>
        </w:rPr>
        <w:t>Klärung der Subsidiarität</w:t>
      </w:r>
      <w:r w:rsidR="00904E02" w:rsidRPr="00882C32">
        <w:rPr>
          <w:szCs w:val="22"/>
        </w:rPr>
        <w:t xml:space="preserve"> (inkl. Information über den Wechsel in eine günstige Krankenversicherung</w:t>
      </w:r>
      <w:r w:rsidR="00904E02" w:rsidRPr="00882C32">
        <w:rPr>
          <w:rStyle w:val="Funotenzeichen"/>
          <w:szCs w:val="22"/>
        </w:rPr>
        <w:footnoteReference w:id="10"/>
      </w:r>
      <w:r w:rsidR="00904E02" w:rsidRPr="00882C32">
        <w:rPr>
          <w:szCs w:val="22"/>
        </w:rPr>
        <w:t>)</w:t>
      </w:r>
      <w:r w:rsidR="00343858">
        <w:rPr>
          <w:rStyle w:val="Funotenzeichen"/>
          <w:szCs w:val="22"/>
        </w:rPr>
        <w:footnoteReference w:id="11"/>
      </w:r>
    </w:p>
    <w:p w14:paraId="6D23A38A" w14:textId="2BC8C86B" w:rsidR="00935432" w:rsidRDefault="00935432" w:rsidP="00935432">
      <w:pPr>
        <w:pStyle w:val="Absatz0"/>
        <w:numPr>
          <w:ilvl w:val="0"/>
          <w:numId w:val="34"/>
        </w:numPr>
        <w:spacing w:line="276" w:lineRule="auto"/>
        <w:rPr>
          <w:szCs w:val="22"/>
        </w:rPr>
      </w:pPr>
      <w:r w:rsidRPr="001A1C25">
        <w:rPr>
          <w:szCs w:val="22"/>
        </w:rPr>
        <w:t>Unterstützungsanspruch berechnen</w:t>
      </w:r>
    </w:p>
    <w:p w14:paraId="3B6C6A13" w14:textId="704379BA" w:rsidR="00935432" w:rsidRPr="00935432" w:rsidRDefault="00935432" w:rsidP="00935432">
      <w:pPr>
        <w:pStyle w:val="Absatz0"/>
        <w:numPr>
          <w:ilvl w:val="0"/>
          <w:numId w:val="34"/>
        </w:numPr>
        <w:spacing w:line="276" w:lineRule="auto"/>
        <w:rPr>
          <w:szCs w:val="22"/>
        </w:rPr>
      </w:pPr>
      <w:r w:rsidRPr="001A1C25">
        <w:rPr>
          <w:szCs w:val="22"/>
        </w:rPr>
        <w:t xml:space="preserve">Entscheidung, ob die Mittellosigkeit ausreichend belegt ist </w:t>
      </w:r>
    </w:p>
    <w:p w14:paraId="3B301AB4" w14:textId="0966D7D6" w:rsidR="00825D32" w:rsidRDefault="00935432" w:rsidP="00935432">
      <w:pPr>
        <w:pStyle w:val="Absatz0"/>
        <w:numPr>
          <w:ilvl w:val="0"/>
          <w:numId w:val="31"/>
        </w:numPr>
      </w:pPr>
      <w:r>
        <w:t>Bewilligung der KPÜ (Leistungsentscheid) für das erste Unterstützungsjahr</w:t>
      </w:r>
    </w:p>
    <w:p w14:paraId="4D2CF0EE" w14:textId="24AA0AA1" w:rsidR="00825D32" w:rsidRDefault="00825D32" w:rsidP="00816095">
      <w:pPr>
        <w:pStyle w:val="Absatz0"/>
      </w:pPr>
    </w:p>
    <w:p w14:paraId="1A45C5ED" w14:textId="3AC97ED2" w:rsidR="00B3195E" w:rsidRDefault="00D05A3F" w:rsidP="00B3195E">
      <w:pPr>
        <w:pStyle w:val="Absatz0"/>
        <w:spacing w:line="276" w:lineRule="auto"/>
        <w:rPr>
          <w:szCs w:val="22"/>
        </w:rPr>
      </w:pPr>
      <w:r>
        <w:t xml:space="preserve">Bei </w:t>
      </w:r>
      <w:r w:rsidRPr="00B3195E">
        <w:rPr>
          <w:u w:val="single"/>
        </w:rPr>
        <w:t>laufenden KPÜ-Fällen</w:t>
      </w:r>
      <w:r>
        <w:t xml:space="preserve"> hat der</w:t>
      </w:r>
      <w:r w:rsidR="00454C67">
        <w:t>*</w:t>
      </w:r>
      <w:r>
        <w:t xml:space="preserve">die </w:t>
      </w:r>
      <w:r w:rsidR="00136024">
        <w:t>SA</w:t>
      </w:r>
      <w:r>
        <w:t xml:space="preserve"> folgende </w:t>
      </w:r>
      <w:r w:rsidR="00B3195E">
        <w:rPr>
          <w:szCs w:val="22"/>
        </w:rPr>
        <w:t>Aufgaben:</w:t>
      </w:r>
    </w:p>
    <w:p w14:paraId="01C6C6EE" w14:textId="6E3E766A" w:rsidR="00B3195E" w:rsidRDefault="00B3195E" w:rsidP="00B3195E">
      <w:pPr>
        <w:pStyle w:val="Absatz0"/>
        <w:numPr>
          <w:ilvl w:val="0"/>
          <w:numId w:val="31"/>
        </w:numPr>
        <w:spacing w:line="276" w:lineRule="auto"/>
        <w:rPr>
          <w:szCs w:val="22"/>
        </w:rPr>
      </w:pPr>
      <w:r>
        <w:rPr>
          <w:szCs w:val="22"/>
        </w:rPr>
        <w:t>Persö</w:t>
      </w:r>
      <w:r w:rsidRPr="001A1C25">
        <w:rPr>
          <w:szCs w:val="22"/>
        </w:rPr>
        <w:t>n</w:t>
      </w:r>
      <w:r>
        <w:rPr>
          <w:szCs w:val="22"/>
        </w:rPr>
        <w:t>liche Hilfe (bei Bedarf)</w:t>
      </w:r>
    </w:p>
    <w:p w14:paraId="758A4A30" w14:textId="049FAABD" w:rsidR="00D05A3F" w:rsidRDefault="00B3195E" w:rsidP="00816095">
      <w:pPr>
        <w:pStyle w:val="Absatz0"/>
        <w:numPr>
          <w:ilvl w:val="0"/>
          <w:numId w:val="31"/>
        </w:numPr>
        <w:spacing w:line="276" w:lineRule="auto"/>
        <w:rPr>
          <w:szCs w:val="22"/>
        </w:rPr>
      </w:pPr>
      <w:r>
        <w:rPr>
          <w:szCs w:val="22"/>
        </w:rPr>
        <w:lastRenderedPageBreak/>
        <w:t>Bewilligung Monatsbudget</w:t>
      </w:r>
    </w:p>
    <w:p w14:paraId="7C65BF37" w14:textId="29D575B4" w:rsidR="009303EA" w:rsidRPr="00DC40E3" w:rsidRDefault="00AD644F" w:rsidP="00DC40E3">
      <w:pPr>
        <w:pStyle w:val="Absatz0"/>
        <w:numPr>
          <w:ilvl w:val="0"/>
          <w:numId w:val="31"/>
        </w:numPr>
        <w:spacing w:line="276" w:lineRule="auto"/>
        <w:rPr>
          <w:szCs w:val="22"/>
        </w:rPr>
      </w:pPr>
      <w:r>
        <w:rPr>
          <w:szCs w:val="22"/>
        </w:rPr>
        <w:t>Unterstützung der SB beim Wechsel in eine günstige Krankenversicherung</w:t>
      </w:r>
      <w:r w:rsidR="00136024" w:rsidRPr="00136024">
        <w:rPr>
          <w:szCs w:val="22"/>
          <w:vertAlign w:val="superscript"/>
        </w:rPr>
        <w:t>6</w:t>
      </w:r>
    </w:p>
    <w:p w14:paraId="637F6BDC" w14:textId="38FE1C6C" w:rsidR="00825D32" w:rsidRDefault="00825D32" w:rsidP="00825D32">
      <w:pPr>
        <w:pStyle w:val="berschrift2"/>
      </w:pPr>
      <w:bookmarkStart w:id="20" w:name="_Toc132211415"/>
      <w:r>
        <w:t>Sachbearbeiter</w:t>
      </w:r>
      <w:r w:rsidR="00D0061E">
        <w:t>*</w:t>
      </w:r>
      <w:r>
        <w:t>in</w:t>
      </w:r>
      <w:bookmarkEnd w:id="20"/>
    </w:p>
    <w:p w14:paraId="02AC7CB3" w14:textId="32D76B24" w:rsidR="00825D32" w:rsidRDefault="00304BC4" w:rsidP="00816095">
      <w:pPr>
        <w:pStyle w:val="Absatz0"/>
      </w:pPr>
      <w:r>
        <w:t>Der</w:t>
      </w:r>
      <w:r w:rsidR="00D0061E">
        <w:t>*</w:t>
      </w:r>
      <w:r>
        <w:t>die Sachbearbeiter</w:t>
      </w:r>
      <w:r w:rsidR="00D0061E">
        <w:t>*</w:t>
      </w:r>
      <w:r>
        <w:t>in</w:t>
      </w:r>
      <w:r w:rsidR="00681642">
        <w:t xml:space="preserve"> (SB)</w:t>
      </w:r>
      <w:r>
        <w:t xml:space="preserve"> hat folgende Aufgaben:</w:t>
      </w:r>
    </w:p>
    <w:p w14:paraId="38F9DAC3" w14:textId="77777777" w:rsidR="00304BC4" w:rsidRPr="001A1C25" w:rsidRDefault="00304BC4" w:rsidP="00304BC4">
      <w:pPr>
        <w:pStyle w:val="Absatz0"/>
        <w:numPr>
          <w:ilvl w:val="0"/>
          <w:numId w:val="35"/>
        </w:numPr>
        <w:spacing w:before="120" w:line="276" w:lineRule="auto"/>
        <w:ind w:left="357" w:hanging="357"/>
        <w:rPr>
          <w:szCs w:val="22"/>
        </w:rPr>
      </w:pPr>
      <w:r w:rsidRPr="001A1C25">
        <w:rPr>
          <w:szCs w:val="22"/>
        </w:rPr>
        <w:t>Entgegennahme und Überprüfung der Vollständigkeit der Unterlagen</w:t>
      </w:r>
    </w:p>
    <w:p w14:paraId="644A4760" w14:textId="19A48FEC" w:rsidR="00304BC4" w:rsidRPr="001A1C25" w:rsidRDefault="00454C67" w:rsidP="00304BC4">
      <w:pPr>
        <w:pStyle w:val="Absatz0"/>
        <w:numPr>
          <w:ilvl w:val="0"/>
          <w:numId w:val="35"/>
        </w:numPr>
        <w:spacing w:line="276" w:lineRule="auto"/>
        <w:rPr>
          <w:szCs w:val="22"/>
        </w:rPr>
      </w:pPr>
      <w:r>
        <w:rPr>
          <w:szCs w:val="22"/>
        </w:rPr>
        <w:t>D</w:t>
      </w:r>
      <w:r w:rsidR="00681642">
        <w:rPr>
          <w:szCs w:val="22"/>
        </w:rPr>
        <w:t>em</w:t>
      </w:r>
      <w:r>
        <w:rPr>
          <w:szCs w:val="22"/>
        </w:rPr>
        <w:t>*</w:t>
      </w:r>
      <w:r w:rsidR="00681642">
        <w:rPr>
          <w:szCs w:val="22"/>
        </w:rPr>
        <w:t>der KL</w:t>
      </w:r>
      <w:r w:rsidR="00304BC4" w:rsidRPr="001A1C25">
        <w:rPr>
          <w:szCs w:val="22"/>
        </w:rPr>
        <w:t xml:space="preserve"> beim Zusammentragen noch fehlender Unterlagen die nötige Hilfestellung zukommen lassen</w:t>
      </w:r>
    </w:p>
    <w:p w14:paraId="10A1143B" w14:textId="1FDDAFDF" w:rsidR="00304BC4" w:rsidRPr="001A1C25" w:rsidRDefault="00304BC4" w:rsidP="00304BC4">
      <w:pPr>
        <w:pStyle w:val="Absatz0"/>
        <w:numPr>
          <w:ilvl w:val="0"/>
          <w:numId w:val="35"/>
        </w:numPr>
        <w:spacing w:line="276" w:lineRule="auto"/>
        <w:rPr>
          <w:szCs w:val="22"/>
        </w:rPr>
      </w:pPr>
      <w:r w:rsidRPr="001A1C25">
        <w:rPr>
          <w:szCs w:val="22"/>
        </w:rPr>
        <w:t xml:space="preserve">vertiefte Fallaufnahme aus dem Orientierungsgespräch anhand des Antrages </w:t>
      </w:r>
      <w:r>
        <w:rPr>
          <w:szCs w:val="22"/>
        </w:rPr>
        <w:t>auf KPÜ</w:t>
      </w:r>
    </w:p>
    <w:p w14:paraId="0E91D38F" w14:textId="77777777" w:rsidR="00304BC4" w:rsidRPr="001A1C25" w:rsidRDefault="00304BC4" w:rsidP="00304BC4">
      <w:pPr>
        <w:pStyle w:val="Absatz0"/>
        <w:numPr>
          <w:ilvl w:val="0"/>
          <w:numId w:val="36"/>
        </w:numPr>
        <w:spacing w:line="276" w:lineRule="auto"/>
        <w:rPr>
          <w:szCs w:val="22"/>
        </w:rPr>
      </w:pPr>
      <w:r w:rsidRPr="001A1C25">
        <w:rPr>
          <w:szCs w:val="22"/>
        </w:rPr>
        <w:t>wenn die Unterlagen vollständig sind:</w:t>
      </w:r>
    </w:p>
    <w:p w14:paraId="0B6DCA4D" w14:textId="75250F83" w:rsidR="00304BC4" w:rsidRPr="001A1C25" w:rsidRDefault="00304BC4" w:rsidP="00304BC4">
      <w:pPr>
        <w:pStyle w:val="Absatz0"/>
        <w:numPr>
          <w:ilvl w:val="0"/>
          <w:numId w:val="37"/>
        </w:numPr>
        <w:spacing w:line="276" w:lineRule="auto"/>
        <w:rPr>
          <w:szCs w:val="22"/>
        </w:rPr>
      </w:pPr>
      <w:r w:rsidRPr="001A1C25">
        <w:rPr>
          <w:szCs w:val="22"/>
        </w:rPr>
        <w:t xml:space="preserve">Termin für Gespräch Leistungsentscheid </w:t>
      </w:r>
      <w:r>
        <w:rPr>
          <w:szCs w:val="22"/>
        </w:rPr>
        <w:t>KPÜ</w:t>
      </w:r>
      <w:r w:rsidRPr="001A1C25">
        <w:rPr>
          <w:szCs w:val="22"/>
        </w:rPr>
        <w:t xml:space="preserve"> bei einem</w:t>
      </w:r>
      <w:r w:rsidR="00454C67">
        <w:rPr>
          <w:szCs w:val="22"/>
        </w:rPr>
        <w:t>*</w:t>
      </w:r>
      <w:r w:rsidRPr="001A1C25">
        <w:rPr>
          <w:szCs w:val="22"/>
        </w:rPr>
        <w:t xml:space="preserve">einer </w:t>
      </w:r>
      <w:r w:rsidR="00681642">
        <w:rPr>
          <w:szCs w:val="22"/>
        </w:rPr>
        <w:t>SA</w:t>
      </w:r>
      <w:r w:rsidRPr="001A1C25">
        <w:rPr>
          <w:szCs w:val="22"/>
        </w:rPr>
        <w:t xml:space="preserve"> vereinbaren</w:t>
      </w:r>
    </w:p>
    <w:p w14:paraId="0DF6AC0A" w14:textId="77777777" w:rsidR="00304BC4" w:rsidRPr="001A1C25" w:rsidRDefault="00304BC4" w:rsidP="00304BC4">
      <w:pPr>
        <w:pStyle w:val="Absatz0"/>
        <w:numPr>
          <w:ilvl w:val="0"/>
          <w:numId w:val="37"/>
        </w:numPr>
        <w:spacing w:line="276" w:lineRule="auto"/>
        <w:rPr>
          <w:szCs w:val="22"/>
        </w:rPr>
      </w:pPr>
      <w:r w:rsidRPr="001A1C25">
        <w:rPr>
          <w:szCs w:val="22"/>
        </w:rPr>
        <w:t>vertiefte Fallaufnahme im KiSS vervollständigen</w:t>
      </w:r>
    </w:p>
    <w:p w14:paraId="4B32BAB9" w14:textId="64A5A34F" w:rsidR="00304BC4" w:rsidRPr="001A1C25" w:rsidRDefault="00304BC4" w:rsidP="00304BC4">
      <w:pPr>
        <w:pStyle w:val="Absatz0"/>
        <w:numPr>
          <w:ilvl w:val="0"/>
          <w:numId w:val="37"/>
        </w:numPr>
        <w:spacing w:line="276" w:lineRule="auto"/>
        <w:rPr>
          <w:szCs w:val="22"/>
        </w:rPr>
      </w:pPr>
      <w:r w:rsidRPr="001A1C25">
        <w:rPr>
          <w:szCs w:val="22"/>
        </w:rPr>
        <w:t>Weiterleitung des Falles, des gedruckten oder handschriftlichen Antrages sowie der vorhandenen Unterlagen an den</w:t>
      </w:r>
      <w:r w:rsidR="00454C67">
        <w:rPr>
          <w:szCs w:val="22"/>
        </w:rPr>
        <w:t>*</w:t>
      </w:r>
      <w:r w:rsidRPr="001A1C25">
        <w:rPr>
          <w:szCs w:val="22"/>
        </w:rPr>
        <w:t xml:space="preserve">die </w:t>
      </w:r>
      <w:r w:rsidR="00681642">
        <w:rPr>
          <w:szCs w:val="22"/>
        </w:rPr>
        <w:t>SA</w:t>
      </w:r>
      <w:r w:rsidRPr="001A1C25">
        <w:rPr>
          <w:szCs w:val="22"/>
        </w:rPr>
        <w:t xml:space="preserve"> mit Informationen zu allfälligen Auffälligkeiten oder fehlenden Unterlagen</w:t>
      </w:r>
    </w:p>
    <w:p w14:paraId="53B2F8DA" w14:textId="77777777" w:rsidR="00304BC4" w:rsidRDefault="00304BC4" w:rsidP="00816095">
      <w:pPr>
        <w:pStyle w:val="Absatz0"/>
      </w:pPr>
    </w:p>
    <w:p w14:paraId="46B49280" w14:textId="4B2B3026" w:rsidR="00304BC4" w:rsidRDefault="00304BC4" w:rsidP="00304BC4">
      <w:pPr>
        <w:pStyle w:val="Absatz0"/>
        <w:spacing w:after="120"/>
      </w:pPr>
      <w:r>
        <w:t xml:space="preserve">Bei </w:t>
      </w:r>
      <w:r w:rsidRPr="00406547">
        <w:rPr>
          <w:u w:val="single"/>
        </w:rPr>
        <w:t>laufenden KPÜ-Fällen</w:t>
      </w:r>
      <w:r>
        <w:t xml:space="preserve"> hat der</w:t>
      </w:r>
      <w:r w:rsidR="00D0061E">
        <w:t>*</w:t>
      </w:r>
      <w:r>
        <w:t xml:space="preserve">die </w:t>
      </w:r>
      <w:r w:rsidR="00681642">
        <w:t>SB</w:t>
      </w:r>
      <w:r>
        <w:t xml:space="preserve"> folgende Aufgaben:</w:t>
      </w:r>
    </w:p>
    <w:p w14:paraId="06A8A11D" w14:textId="5F5FF800" w:rsidR="00304BC4" w:rsidRDefault="00304BC4" w:rsidP="00406547">
      <w:pPr>
        <w:pStyle w:val="Absatz0"/>
        <w:numPr>
          <w:ilvl w:val="0"/>
          <w:numId w:val="36"/>
        </w:numPr>
        <w:spacing w:line="276" w:lineRule="auto"/>
        <w:ind w:left="357" w:hanging="357"/>
      </w:pPr>
      <w:r>
        <w:t>Entgegennehmen und prüfen der monatlichen KVG-Rechnungen oder Zahlungsnachweise</w:t>
      </w:r>
      <w:r w:rsidR="007A0188">
        <w:t>n</w:t>
      </w:r>
      <w:r>
        <w:t xml:space="preserve"> (bei Teilprämienübernahme)</w:t>
      </w:r>
    </w:p>
    <w:p w14:paraId="040A5B11" w14:textId="4421DD47" w:rsidR="004E477F" w:rsidRDefault="00304BC4" w:rsidP="00406547">
      <w:pPr>
        <w:pStyle w:val="Absatz0"/>
        <w:numPr>
          <w:ilvl w:val="0"/>
          <w:numId w:val="36"/>
        </w:numPr>
        <w:spacing w:line="276" w:lineRule="auto"/>
        <w:ind w:left="357" w:hanging="357"/>
      </w:pPr>
      <w:r>
        <w:t xml:space="preserve">Vorbereiten der monatlichen Zahlung (Monatsbudget) und Bewilliungsanfrage an </w:t>
      </w:r>
      <w:r w:rsidR="00681642">
        <w:t>SA</w:t>
      </w:r>
    </w:p>
    <w:p w14:paraId="2E2E2B22" w14:textId="52E2FE6A" w:rsidR="00825D32" w:rsidRDefault="00770A6C" w:rsidP="00406547">
      <w:pPr>
        <w:pStyle w:val="Absatz0"/>
        <w:numPr>
          <w:ilvl w:val="0"/>
          <w:numId w:val="36"/>
        </w:numPr>
        <w:spacing w:line="276" w:lineRule="auto"/>
        <w:ind w:left="357" w:hanging="357"/>
      </w:pPr>
      <w:r>
        <w:t>Vorbereiten der Erneuerung des Leistungsentscheides (neuer Antrag an KL verschicken, Unterlagen einfordern und überprüfen, Termin für Gespr</w:t>
      </w:r>
      <w:r w:rsidR="0088774A">
        <w:t>ä</w:t>
      </w:r>
      <w:r>
        <w:t>ch Leistungsentscheid KPÜ bei einem</w:t>
      </w:r>
      <w:r w:rsidR="00D0061E">
        <w:t>*</w:t>
      </w:r>
      <w:r>
        <w:t xml:space="preserve">einer </w:t>
      </w:r>
      <w:r w:rsidR="00681642">
        <w:t>SA</w:t>
      </w:r>
      <w:r w:rsidR="0088774A">
        <w:t xml:space="preserve"> </w:t>
      </w:r>
      <w:r>
        <w:t>vereinbaren)</w:t>
      </w:r>
    </w:p>
    <w:p w14:paraId="0A90F14A" w14:textId="125EE26E" w:rsidR="009303EA" w:rsidRDefault="009303EA" w:rsidP="00406547">
      <w:pPr>
        <w:pStyle w:val="Absatz0"/>
        <w:numPr>
          <w:ilvl w:val="0"/>
          <w:numId w:val="36"/>
        </w:numPr>
        <w:spacing w:line="276" w:lineRule="auto"/>
        <w:ind w:left="357" w:hanging="357"/>
      </w:pPr>
      <w:r>
        <w:t xml:space="preserve">Prüfen und ggf. Einleitung/Unterstützung beim Wechsel in eine günstige Krankenversicherung (vgl. </w:t>
      </w:r>
      <w:hyperlink r:id="rId21" w:history="1">
        <w:r w:rsidRPr="00694427">
          <w:rPr>
            <w:rStyle w:val="Hyperlink"/>
          </w:rPr>
          <w:t>HAW</w:t>
        </w:r>
      </w:hyperlink>
      <w:r>
        <w:t xml:space="preserve"> und </w:t>
      </w:r>
      <w:hyperlink r:id="rId22" w:history="1">
        <w:r w:rsidR="00AD644F" w:rsidRPr="00694427">
          <w:rPr>
            <w:rStyle w:val="Hyperlink"/>
          </w:rPr>
          <w:t>PuMa-Prozess</w:t>
        </w:r>
      </w:hyperlink>
      <w:r w:rsidR="00AD644F">
        <w:t>)</w:t>
      </w:r>
    </w:p>
    <w:p w14:paraId="4EF21223" w14:textId="486FA9E3" w:rsidR="00825D32" w:rsidRDefault="00825D32" w:rsidP="00825D32">
      <w:pPr>
        <w:pStyle w:val="berschrift2"/>
      </w:pPr>
      <w:bookmarkStart w:id="21" w:name="_Toc132211416"/>
      <w:r>
        <w:t>Stellenleiter</w:t>
      </w:r>
      <w:r w:rsidR="00D0061E">
        <w:t>*</w:t>
      </w:r>
      <w:r>
        <w:t>in</w:t>
      </w:r>
      <w:bookmarkEnd w:id="21"/>
    </w:p>
    <w:p w14:paraId="6655BC38" w14:textId="48FEDA61" w:rsidR="00935432" w:rsidRDefault="00935432" w:rsidP="00935432">
      <w:pPr>
        <w:pStyle w:val="Absatz0"/>
        <w:numPr>
          <w:ilvl w:val="0"/>
          <w:numId w:val="32"/>
        </w:numPr>
        <w:spacing w:line="276" w:lineRule="auto"/>
        <w:rPr>
          <w:szCs w:val="22"/>
        </w:rPr>
      </w:pPr>
      <w:r w:rsidRPr="00D27E16">
        <w:rPr>
          <w:szCs w:val="22"/>
        </w:rPr>
        <w:t xml:space="preserve">Bewilligung der </w:t>
      </w:r>
      <w:r>
        <w:rPr>
          <w:szCs w:val="22"/>
        </w:rPr>
        <w:t>KPÜ (Leistungsentscheid) ab dem 2. Unterstützungsjahr</w:t>
      </w:r>
    </w:p>
    <w:p w14:paraId="1849B508" w14:textId="22DA99A0" w:rsidR="007B5B29" w:rsidRPr="009D121C" w:rsidRDefault="00935432" w:rsidP="007B5B29">
      <w:pPr>
        <w:pStyle w:val="Absatz0"/>
        <w:numPr>
          <w:ilvl w:val="0"/>
          <w:numId w:val="32"/>
        </w:numPr>
        <w:spacing w:line="276" w:lineRule="auto"/>
        <w:rPr>
          <w:szCs w:val="22"/>
        </w:rPr>
      </w:pPr>
      <w:r w:rsidRPr="00D27E16">
        <w:rPr>
          <w:szCs w:val="22"/>
        </w:rPr>
        <w:t xml:space="preserve">Bewilligung der Übernahme von </w:t>
      </w:r>
      <w:r w:rsidR="00F00E34">
        <w:rPr>
          <w:szCs w:val="22"/>
        </w:rPr>
        <w:t>KVG-Prämiens</w:t>
      </w:r>
      <w:r w:rsidRPr="00D27E16">
        <w:rPr>
          <w:szCs w:val="22"/>
        </w:rPr>
        <w:t>chulden (gemäss geltender Kompetenzordnung und Handlungsanweisungen)</w:t>
      </w:r>
    </w:p>
    <w:sectPr w:rsidR="007B5B29" w:rsidRPr="009D121C" w:rsidSect="003415A9">
      <w:type w:val="continuous"/>
      <w:pgSz w:w="11906" w:h="16838" w:code="9"/>
      <w:pgMar w:top="1985" w:right="1134" w:bottom="56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E3C8D" w14:textId="77777777" w:rsidR="003F73E7" w:rsidRDefault="003F73E7">
      <w:r>
        <w:separator/>
      </w:r>
    </w:p>
    <w:p w14:paraId="38A5D23A" w14:textId="77777777" w:rsidR="003F73E7" w:rsidRDefault="003F73E7"/>
  </w:endnote>
  <w:endnote w:type="continuationSeparator" w:id="0">
    <w:p w14:paraId="37E04A25" w14:textId="77777777" w:rsidR="003F73E7" w:rsidRDefault="003F73E7">
      <w:r>
        <w:continuationSeparator/>
      </w:r>
    </w:p>
    <w:p w14:paraId="32894D20" w14:textId="77777777" w:rsidR="003F73E7" w:rsidRDefault="003F73E7"/>
  </w:endnote>
  <w:endnote w:type="continuationNotice" w:id="1">
    <w:p w14:paraId="0D69EFE1" w14:textId="77777777" w:rsidR="003F73E7" w:rsidRDefault="003F73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3F73E7" w:rsidRPr="001D7A8E" w14:paraId="0EBEBA25" w14:textId="77777777">
      <w:trPr>
        <w:trHeight w:val="284"/>
      </w:trPr>
      <w:tc>
        <w:tcPr>
          <w:tcW w:w="5063" w:type="dxa"/>
        </w:tcPr>
        <w:p w14:paraId="15AAE8DF" w14:textId="11B18A54" w:rsidR="003F73E7" w:rsidRPr="001D7A8E" w:rsidRDefault="003F73E7" w:rsidP="00A96C38">
          <w:pPr>
            <w:pStyle w:val="Fuzeile"/>
            <w:tabs>
              <w:tab w:val="clear" w:pos="4536"/>
              <w:tab w:val="clear" w:pos="9072"/>
              <w:tab w:val="right" w:pos="8504"/>
            </w:tabs>
            <w:rPr>
              <w:sz w:val="17"/>
              <w:highlight w:val="yellow"/>
            </w:rPr>
          </w:pPr>
        </w:p>
      </w:tc>
      <w:tc>
        <w:tcPr>
          <w:tcW w:w="1430" w:type="dxa"/>
        </w:tcPr>
        <w:p w14:paraId="58B4832F" w14:textId="77777777" w:rsidR="003F73E7" w:rsidRPr="001D7A8E" w:rsidRDefault="003F73E7">
          <w:pPr>
            <w:pStyle w:val="Fuzeile"/>
            <w:tabs>
              <w:tab w:val="clear" w:pos="4536"/>
              <w:tab w:val="clear" w:pos="9072"/>
              <w:tab w:val="right" w:pos="8504"/>
            </w:tabs>
            <w:jc w:val="center"/>
            <w:rPr>
              <w:sz w:val="17"/>
              <w:highlight w:val="yellow"/>
            </w:rPr>
          </w:pPr>
        </w:p>
      </w:tc>
      <w:tc>
        <w:tcPr>
          <w:tcW w:w="2640" w:type="dxa"/>
        </w:tcPr>
        <w:p w14:paraId="2019898D" w14:textId="77777777" w:rsidR="003F73E7" w:rsidRPr="001D7A8E" w:rsidRDefault="003F73E7">
          <w:pPr>
            <w:pStyle w:val="Fuzeile"/>
            <w:tabs>
              <w:tab w:val="clear" w:pos="4536"/>
              <w:tab w:val="clear" w:pos="9072"/>
              <w:tab w:val="right" w:pos="8504"/>
            </w:tabs>
            <w:jc w:val="center"/>
            <w:rPr>
              <w:sz w:val="17"/>
              <w:highlight w:val="yellow"/>
              <w:lang w:val="de-DE"/>
            </w:rPr>
          </w:pPr>
        </w:p>
      </w:tc>
    </w:tr>
  </w:tbl>
  <w:p w14:paraId="45F7E1B3" w14:textId="77777777" w:rsidR="003F73E7" w:rsidRDefault="003F73E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98"/>
      <w:gridCol w:w="1276"/>
      <w:gridCol w:w="1134"/>
      <w:gridCol w:w="1625"/>
    </w:tblGrid>
    <w:tr w:rsidR="003F73E7" w14:paraId="1151AD2A" w14:textId="77777777" w:rsidTr="000A678B">
      <w:trPr>
        <w:trHeight w:val="284"/>
      </w:trPr>
      <w:tc>
        <w:tcPr>
          <w:tcW w:w="5098" w:type="dxa"/>
        </w:tcPr>
        <w:p w14:paraId="7B8EFA30" w14:textId="77777777" w:rsidR="003F73E7" w:rsidRPr="00A96C38" w:rsidRDefault="003F73E7" w:rsidP="00A96C38">
          <w:pPr>
            <w:pStyle w:val="Fuzeile"/>
            <w:tabs>
              <w:tab w:val="clear" w:pos="4536"/>
              <w:tab w:val="clear" w:pos="9072"/>
              <w:tab w:val="right" w:pos="8504"/>
            </w:tabs>
            <w:rPr>
              <w:sz w:val="17"/>
              <w:szCs w:val="17"/>
            </w:rPr>
          </w:pPr>
          <w:r>
            <w:rPr>
              <w:sz w:val="17"/>
              <w:szCs w:val="17"/>
            </w:rPr>
            <w:t>HAW Krankenkassenprämien-Übernahme (KPÜ) für Personen ohne wirtschaftliche Hilfe</w:t>
          </w:r>
        </w:p>
      </w:tc>
      <w:tc>
        <w:tcPr>
          <w:tcW w:w="1276" w:type="dxa"/>
        </w:tcPr>
        <w:p w14:paraId="200CEDC0" w14:textId="292EAAD8" w:rsidR="003F73E7" w:rsidRPr="00A96C38" w:rsidRDefault="003F73E7" w:rsidP="000A678B">
          <w:pPr>
            <w:pStyle w:val="Fuzeile"/>
            <w:tabs>
              <w:tab w:val="clear" w:pos="4536"/>
              <w:tab w:val="clear" w:pos="9072"/>
              <w:tab w:val="right" w:pos="8504"/>
            </w:tabs>
            <w:jc w:val="center"/>
            <w:rPr>
              <w:sz w:val="17"/>
              <w:szCs w:val="17"/>
            </w:rPr>
          </w:pPr>
          <w:r>
            <w:rPr>
              <w:sz w:val="17"/>
              <w:szCs w:val="17"/>
            </w:rPr>
            <w:t>öffentlich</w:t>
          </w:r>
        </w:p>
      </w:tc>
      <w:tc>
        <w:tcPr>
          <w:tcW w:w="1134" w:type="dxa"/>
        </w:tcPr>
        <w:p w14:paraId="2B09AD20" w14:textId="58B85E8E" w:rsidR="003F73E7" w:rsidRDefault="003F73E7" w:rsidP="003965E4">
          <w:pPr>
            <w:pStyle w:val="Fuzeile"/>
            <w:tabs>
              <w:tab w:val="clear" w:pos="4536"/>
              <w:tab w:val="clear" w:pos="9072"/>
              <w:tab w:val="right" w:pos="8504"/>
            </w:tabs>
            <w:jc w:val="center"/>
            <w:rPr>
              <w:sz w:val="17"/>
            </w:rPr>
          </w:pPr>
          <w:r>
            <w:rPr>
              <w:sz w:val="17"/>
            </w:rPr>
            <w:t xml:space="preserve">Version </w:t>
          </w:r>
          <w:r w:rsidRPr="00303CD6">
            <w:rPr>
              <w:sz w:val="17"/>
            </w:rPr>
            <w:t>1.1</w:t>
          </w:r>
        </w:p>
      </w:tc>
      <w:tc>
        <w:tcPr>
          <w:tcW w:w="1625" w:type="dxa"/>
        </w:tcPr>
        <w:p w14:paraId="2D437E51" w14:textId="77777777" w:rsidR="003F73E7" w:rsidRDefault="003F73E7" w:rsidP="003965E4">
          <w:pPr>
            <w:pStyle w:val="Fuzeile"/>
            <w:tabs>
              <w:tab w:val="clear" w:pos="4536"/>
              <w:tab w:val="clear" w:pos="9072"/>
              <w:tab w:val="right" w:pos="8504"/>
            </w:tabs>
            <w:jc w:val="right"/>
            <w:rPr>
              <w:sz w:val="17"/>
              <w:lang w:val="de-DE"/>
            </w:rPr>
          </w:pPr>
          <w:r>
            <w:rPr>
              <w:sz w:val="17"/>
              <w:lang w:val="de-DE"/>
            </w:rPr>
            <w:t>VerfasserIn: FS WH</w:t>
          </w:r>
        </w:p>
      </w:tc>
    </w:tr>
    <w:tr w:rsidR="003F73E7" w14:paraId="4944656F" w14:textId="77777777" w:rsidTr="00583D8F">
      <w:trPr>
        <w:trHeight w:val="284"/>
      </w:trPr>
      <w:tc>
        <w:tcPr>
          <w:tcW w:w="9133" w:type="dxa"/>
          <w:gridSpan w:val="4"/>
        </w:tcPr>
        <w:p w14:paraId="5F93EEFE" w14:textId="0DACE797" w:rsidR="003F73E7" w:rsidRDefault="003F73E7" w:rsidP="00551505">
          <w:pPr>
            <w:pStyle w:val="Fuzeile"/>
            <w:tabs>
              <w:tab w:val="clear" w:pos="4536"/>
              <w:tab w:val="clear" w:pos="9072"/>
              <w:tab w:val="right" w:pos="8504"/>
            </w:tabs>
            <w:rPr>
              <w:sz w:val="17"/>
              <w:lang w:val="de-DE"/>
            </w:rPr>
          </w:pPr>
          <w:r>
            <w:rPr>
              <w:sz w:val="17"/>
              <w:lang w:val="de-DE"/>
            </w:rPr>
            <w:t>© Copyright Soziale Dienste. Eine Weiterverwendung ist nur mit dem Zusatz «Soziale Dienste Stadt Zürich» erlaubt.</w:t>
          </w:r>
        </w:p>
      </w:tc>
    </w:tr>
  </w:tbl>
  <w:p w14:paraId="056CDF88" w14:textId="77777777" w:rsidR="003F73E7" w:rsidRDefault="003F73E7"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95676" w14:textId="77777777" w:rsidR="003F73E7" w:rsidRDefault="003F73E7">
      <w:r>
        <w:separator/>
      </w:r>
    </w:p>
    <w:p w14:paraId="74D6E5A6" w14:textId="77777777" w:rsidR="003F73E7" w:rsidRDefault="003F73E7"/>
  </w:footnote>
  <w:footnote w:type="continuationSeparator" w:id="0">
    <w:p w14:paraId="54CE06E8" w14:textId="77777777" w:rsidR="003F73E7" w:rsidRDefault="003F73E7">
      <w:r>
        <w:continuationSeparator/>
      </w:r>
    </w:p>
    <w:p w14:paraId="7EEBC8D2" w14:textId="77777777" w:rsidR="003F73E7" w:rsidRDefault="003F73E7"/>
  </w:footnote>
  <w:footnote w:type="continuationNotice" w:id="1">
    <w:p w14:paraId="04B1812E" w14:textId="77777777" w:rsidR="003F73E7" w:rsidRDefault="003F73E7"/>
  </w:footnote>
  <w:footnote w:id="2">
    <w:p w14:paraId="767ACB47" w14:textId="2266CF55" w:rsidR="003E6B7E" w:rsidRDefault="003E6B7E">
      <w:pPr>
        <w:pStyle w:val="Funotentext"/>
      </w:pPr>
      <w:r>
        <w:rPr>
          <w:rStyle w:val="Funotenzeichen"/>
        </w:rPr>
        <w:footnoteRef/>
      </w:r>
      <w:r>
        <w:t xml:space="preserve"> </w:t>
      </w:r>
      <w:r w:rsidRPr="00303CD6">
        <w:rPr>
          <w:highlight w:val="yellow"/>
        </w:rPr>
        <w:t xml:space="preserve">Weicht die Unterschrift auf dem Antrag deutlich von der Unterschrift auf dem Ausweis ab oder bestehend sonstige begründete Zweifel an der Anwesenheit oder Identität der beantragenden Person, kann </w:t>
      </w:r>
      <w:r w:rsidR="00303CD6" w:rsidRPr="00303CD6">
        <w:rPr>
          <w:highlight w:val="yellow"/>
        </w:rPr>
        <w:t>ein persönliches Gespräch im Zentrum verlangt werden.</w:t>
      </w:r>
      <w:r w:rsidR="00303CD6">
        <w:t xml:space="preserve">  </w:t>
      </w:r>
    </w:p>
  </w:footnote>
  <w:footnote w:id="3">
    <w:p w14:paraId="35FD54D3" w14:textId="1BA08168" w:rsidR="00E552DF" w:rsidRDefault="00E552DF">
      <w:pPr>
        <w:pStyle w:val="Funotentext"/>
      </w:pPr>
      <w:r>
        <w:rPr>
          <w:rStyle w:val="Funotenzeichen"/>
        </w:rPr>
        <w:footnoteRef/>
      </w:r>
      <w:r>
        <w:t xml:space="preserve"> </w:t>
      </w:r>
      <w:hyperlink r:id="rId1" w:history="1">
        <w:r w:rsidRPr="00E552DF">
          <w:rPr>
            <w:rStyle w:val="Hyperlink"/>
          </w:rPr>
          <w:t>HAW Aufnahmeprozess - Grundlagen</w:t>
        </w:r>
      </w:hyperlink>
    </w:p>
  </w:footnote>
  <w:footnote w:id="4">
    <w:p w14:paraId="4888EC89" w14:textId="4EC19210" w:rsidR="003F73E7" w:rsidRDefault="003F73E7">
      <w:pPr>
        <w:pStyle w:val="Funotentext"/>
      </w:pPr>
      <w:r>
        <w:rPr>
          <w:rStyle w:val="Funotenzeichen"/>
        </w:rPr>
        <w:footnoteRef/>
      </w:r>
      <w:r>
        <w:t xml:space="preserve"> Bei Verdacht auf Unregelmässigkeiten und/oder Missbrauch sind die Kontoauszüge der letzten sechs Monate einzufordern. </w:t>
      </w:r>
    </w:p>
  </w:footnote>
  <w:footnote w:id="5">
    <w:p w14:paraId="67DFB676" w14:textId="3E147038" w:rsidR="003F73E7" w:rsidRDefault="003F73E7">
      <w:pPr>
        <w:pStyle w:val="Funotentext"/>
      </w:pPr>
      <w:r>
        <w:rPr>
          <w:rStyle w:val="Funotenzeichen"/>
        </w:rPr>
        <w:footnoteRef/>
      </w:r>
      <w:r>
        <w:t xml:space="preserve"> Bei Verdacht auf Unregelmässigkeiten sind die Einnahmeabrechnungen der letzten sechs Monate einzufordern. </w:t>
      </w:r>
    </w:p>
  </w:footnote>
  <w:footnote w:id="6">
    <w:p w14:paraId="4B5DE758" w14:textId="5E99E318" w:rsidR="003F73E7" w:rsidRDefault="003F73E7">
      <w:pPr>
        <w:pStyle w:val="Funotentext"/>
      </w:pPr>
      <w:r>
        <w:rPr>
          <w:rStyle w:val="Funotenzeichen"/>
        </w:rPr>
        <w:footnoteRef/>
      </w:r>
      <w:r>
        <w:t xml:space="preserve"> Ggf. kann bei anfallenen Gesundheitskosten (z.B. Arzt- oder Zahnarztrechnung) auch eine </w:t>
      </w:r>
      <w:hyperlink r:id="rId2" w:history="1">
        <w:r w:rsidRPr="00DB37C2">
          <w:rPr>
            <w:rStyle w:val="Hyperlink"/>
          </w:rPr>
          <w:t>ausserordentliche Unterstützung</w:t>
        </w:r>
      </w:hyperlink>
      <w:r>
        <w:t xml:space="preserve"> geprüft werden. Hierbei ist jedoch zu beachten, dass eine einmalige, ausserordentliche Unterstützung als WH gilt. KL sind darüber zu informieren. </w:t>
      </w:r>
    </w:p>
  </w:footnote>
  <w:footnote w:id="7">
    <w:p w14:paraId="7F577BC5" w14:textId="035425B1" w:rsidR="003F73E7" w:rsidRDefault="003F73E7">
      <w:pPr>
        <w:pStyle w:val="Funotentext"/>
      </w:pPr>
      <w:r>
        <w:rPr>
          <w:rStyle w:val="Funotenzeichen"/>
        </w:rPr>
        <w:footnoteRef/>
      </w:r>
      <w:r>
        <w:t xml:space="preserve"> Gemäss §15 Abs. 2 EG KVG sind Gemeinden dazu verpflichtet, die durch die Prämienverbilligung nicht gedeckte Prämie direkt dem Versicherer zu überweisen. </w:t>
      </w:r>
    </w:p>
  </w:footnote>
  <w:footnote w:id="8">
    <w:p w14:paraId="310EF9F1" w14:textId="78A99659" w:rsidR="003F73E7" w:rsidRDefault="003F73E7">
      <w:pPr>
        <w:pStyle w:val="Funotentext"/>
      </w:pPr>
      <w:r>
        <w:rPr>
          <w:rStyle w:val="Funotenzeichen"/>
        </w:rPr>
        <w:footnoteRef/>
      </w:r>
      <w:r>
        <w:t xml:space="preserve"> Vgl. hierzu auch die HAW "</w:t>
      </w:r>
      <w:hyperlink r:id="rId3" w:history="1">
        <w:r w:rsidRPr="00857CD3">
          <w:rPr>
            <w:rStyle w:val="Hyperlink"/>
          </w:rPr>
          <w:t>Rückforderung wirtschaftlicher Sozialhilfe – Grundsätze</w:t>
        </w:r>
      </w:hyperlink>
      <w:r>
        <w:t>"</w:t>
      </w:r>
    </w:p>
  </w:footnote>
  <w:footnote w:id="9">
    <w:p w14:paraId="7653CB7C" w14:textId="77777777" w:rsidR="00952F93" w:rsidRDefault="00952F93" w:rsidP="00952F93">
      <w:pPr>
        <w:pStyle w:val="Funotentext"/>
      </w:pPr>
      <w:r w:rsidRPr="009737A4">
        <w:rPr>
          <w:rStyle w:val="Funotenzeichen"/>
          <w:highlight w:val="yellow"/>
        </w:rPr>
        <w:footnoteRef/>
      </w:r>
      <w:r w:rsidRPr="009737A4">
        <w:rPr>
          <w:highlight w:val="yellow"/>
        </w:rPr>
        <w:t xml:space="preserve"> Wenn sich Asylsuchende für KPÜ anmelden, </w:t>
      </w:r>
      <w:r>
        <w:rPr>
          <w:highlight w:val="yellow"/>
        </w:rPr>
        <w:t>sollte individuell</w:t>
      </w:r>
      <w:r w:rsidRPr="009737A4">
        <w:rPr>
          <w:highlight w:val="yellow"/>
        </w:rPr>
        <w:t xml:space="preserve"> eine Rücksprache mit dem FS WH erfolgen</w:t>
      </w:r>
      <w:r>
        <w:t>.</w:t>
      </w:r>
    </w:p>
  </w:footnote>
  <w:footnote w:id="10">
    <w:p w14:paraId="4D294734" w14:textId="5D96DD8D" w:rsidR="003F73E7" w:rsidRDefault="003F73E7">
      <w:pPr>
        <w:pStyle w:val="Funotentext"/>
      </w:pPr>
      <w:r>
        <w:rPr>
          <w:rStyle w:val="Funotenzeichen"/>
        </w:rPr>
        <w:footnoteRef/>
      </w:r>
      <w:r>
        <w:t xml:space="preserve"> Personen mit KPÜ sind auch dazu verpflichtet, sich in einer günstigen Krankenkasse zu versichern, sofern der Wechsel möglich und zumutbar ist.</w:t>
      </w:r>
      <w:r w:rsidR="00DC40E3">
        <w:t xml:space="preserve"> </w:t>
      </w:r>
      <w:r>
        <w:t xml:space="preserve">Weigert sich jemand, in eine günstige Krankenkasse zu wechseln, kann die KPÜ (teil-)eingestellt werden.  </w:t>
      </w:r>
    </w:p>
  </w:footnote>
  <w:footnote w:id="11">
    <w:p w14:paraId="70B4AD13" w14:textId="16DDAAA2" w:rsidR="003F73E7" w:rsidRDefault="003F73E7">
      <w:pPr>
        <w:pStyle w:val="Funotentext"/>
      </w:pPr>
      <w:r>
        <w:rPr>
          <w:rStyle w:val="Funotenzeichen"/>
        </w:rPr>
        <w:footnoteRef/>
      </w:r>
      <w:r>
        <w:t xml:space="preserve"> Ein Verzicht auf die Anrechnung einer HHE oder eines KONK liegt bei KPÜ-Fällen ebenfalls in SA-Kompetenz.</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3F73E7" w14:paraId="6F215977" w14:textId="77777777">
      <w:tc>
        <w:tcPr>
          <w:tcW w:w="7257" w:type="dxa"/>
          <w:gridSpan w:val="2"/>
        </w:tcPr>
        <w:p w14:paraId="55D466B5" w14:textId="77777777" w:rsidR="003F73E7" w:rsidRDefault="003F73E7">
          <w:pPr>
            <w:pStyle w:val="Kopfzeile"/>
            <w:tabs>
              <w:tab w:val="clear" w:pos="4536"/>
              <w:tab w:val="clear" w:pos="9072"/>
            </w:tabs>
            <w:rPr>
              <w:szCs w:val="22"/>
            </w:rPr>
          </w:pPr>
          <w:r>
            <w:rPr>
              <w:noProof/>
              <w:szCs w:val="22"/>
              <w:lang w:eastAsia="de-CH"/>
            </w:rPr>
            <w:drawing>
              <wp:inline distT="0" distB="0" distL="0" distR="0" wp14:anchorId="70CCE75B" wp14:editId="7FD4918E">
                <wp:extent cx="1352550" cy="276225"/>
                <wp:effectExtent l="0" t="0" r="0" b="0"/>
                <wp:docPr id="1"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507508CB" w14:textId="77777777" w:rsidR="003F73E7" w:rsidRDefault="003F73E7">
          <w:pPr>
            <w:pStyle w:val="Kopfzeile"/>
            <w:tabs>
              <w:tab w:val="clear" w:pos="4536"/>
              <w:tab w:val="clear" w:pos="9072"/>
            </w:tabs>
            <w:rPr>
              <w:szCs w:val="22"/>
            </w:rPr>
          </w:pPr>
        </w:p>
      </w:tc>
      <w:tc>
        <w:tcPr>
          <w:tcW w:w="2495" w:type="dxa"/>
        </w:tcPr>
        <w:p w14:paraId="34DF21D3" w14:textId="77777777" w:rsidR="003F73E7" w:rsidRDefault="003F73E7">
          <w:pPr>
            <w:pStyle w:val="Kopfzeile"/>
            <w:tabs>
              <w:tab w:val="clear" w:pos="4536"/>
              <w:tab w:val="clear" w:pos="9072"/>
            </w:tabs>
            <w:rPr>
              <w:sz w:val="17"/>
              <w:szCs w:val="17"/>
            </w:rPr>
          </w:pPr>
        </w:p>
      </w:tc>
    </w:tr>
    <w:tr w:rsidR="003F73E7" w14:paraId="12FBCB4E" w14:textId="77777777">
      <w:trPr>
        <w:trHeight w:val="210"/>
      </w:trPr>
      <w:tc>
        <w:tcPr>
          <w:tcW w:w="680" w:type="dxa"/>
        </w:tcPr>
        <w:p w14:paraId="6D7224D0" w14:textId="77777777" w:rsidR="003F73E7" w:rsidRDefault="003F73E7">
          <w:pPr>
            <w:pStyle w:val="Kopfzeile"/>
          </w:pPr>
        </w:p>
      </w:tc>
      <w:tc>
        <w:tcPr>
          <w:tcW w:w="9072" w:type="dxa"/>
          <w:gridSpan w:val="2"/>
        </w:tcPr>
        <w:p w14:paraId="4EFB1FB2" w14:textId="37B26CF7" w:rsidR="003F73E7" w:rsidRDefault="003F73E7">
          <w:pPr>
            <w:pStyle w:val="Kopfzeile"/>
          </w:pPr>
          <w:r>
            <w:fldChar w:fldCharType="begin"/>
          </w:r>
          <w:r>
            <w:instrText xml:space="preserve"> PAGE   \* MERGEFORMAT </w:instrText>
          </w:r>
          <w:r>
            <w:fldChar w:fldCharType="separate"/>
          </w:r>
          <w:r w:rsidR="006A1C36">
            <w:rPr>
              <w:noProof/>
            </w:rPr>
            <w:t>6</w:t>
          </w:r>
          <w:r>
            <w:fldChar w:fldCharType="end"/>
          </w:r>
          <w:r>
            <w:t>/</w:t>
          </w:r>
          <w:fldSimple w:instr=" NUMPAGES   \* MERGEFORMAT ">
            <w:r w:rsidR="006A1C36">
              <w:rPr>
                <w:noProof/>
              </w:rPr>
              <w:t>7</w:t>
            </w:r>
          </w:fldSimple>
        </w:p>
      </w:tc>
    </w:tr>
  </w:tbl>
  <w:p w14:paraId="60B3286E" w14:textId="584399D2" w:rsidR="003F73E7" w:rsidRDefault="003F73E7">
    <w:pPr>
      <w:pStyle w:val="Kopfzeile"/>
      <w:tabs>
        <w:tab w:val="clear" w:pos="4536"/>
        <w:tab w:val="clear" w:pos="9072"/>
      </w:tabs>
      <w:rPr>
        <w:sz w:val="2"/>
      </w:rPr>
    </w:pPr>
  </w:p>
  <w:p w14:paraId="5422ED89" w14:textId="77777777" w:rsidR="003F73E7" w:rsidRDefault="003F73E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3F73E7" w14:paraId="5C50DE35" w14:textId="77777777">
      <w:tc>
        <w:tcPr>
          <w:tcW w:w="7257" w:type="dxa"/>
        </w:tcPr>
        <w:p w14:paraId="2E96BBE5" w14:textId="77777777" w:rsidR="003F73E7" w:rsidRDefault="003F73E7">
          <w:pPr>
            <w:pStyle w:val="Kopfzeile"/>
            <w:tabs>
              <w:tab w:val="clear" w:pos="4536"/>
              <w:tab w:val="clear" w:pos="9072"/>
            </w:tabs>
            <w:rPr>
              <w:szCs w:val="22"/>
            </w:rPr>
          </w:pPr>
          <w:r>
            <w:rPr>
              <w:noProof/>
              <w:szCs w:val="22"/>
              <w:lang w:eastAsia="de-CH"/>
            </w:rPr>
            <w:drawing>
              <wp:inline distT="0" distB="0" distL="0" distR="0" wp14:anchorId="18E0EC66" wp14:editId="07D9C99E">
                <wp:extent cx="1352550" cy="276225"/>
                <wp:effectExtent l="0" t="0" r="0" b="0"/>
                <wp:docPr id="2"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67B3159C" w14:textId="77777777" w:rsidR="003F73E7" w:rsidRDefault="003F73E7">
          <w:pPr>
            <w:pStyle w:val="Kopfzeile"/>
            <w:tabs>
              <w:tab w:val="clear" w:pos="4536"/>
              <w:tab w:val="clear" w:pos="9072"/>
            </w:tabs>
            <w:rPr>
              <w:sz w:val="17"/>
              <w:szCs w:val="17"/>
            </w:rPr>
          </w:pPr>
        </w:p>
      </w:tc>
    </w:tr>
    <w:tr w:rsidR="003F73E7" w14:paraId="56F42475" w14:textId="77777777">
      <w:tc>
        <w:tcPr>
          <w:tcW w:w="7257" w:type="dxa"/>
        </w:tcPr>
        <w:p w14:paraId="25697D9C" w14:textId="77777777" w:rsidR="003F73E7" w:rsidRDefault="003F73E7">
          <w:pPr>
            <w:pStyle w:val="Kopfzeile"/>
            <w:tabs>
              <w:tab w:val="clear" w:pos="4536"/>
              <w:tab w:val="clear" w:pos="9072"/>
            </w:tabs>
            <w:rPr>
              <w:szCs w:val="22"/>
            </w:rPr>
          </w:pPr>
        </w:p>
      </w:tc>
      <w:tc>
        <w:tcPr>
          <w:tcW w:w="2495" w:type="dxa"/>
        </w:tcPr>
        <w:p w14:paraId="5B0481CB" w14:textId="77777777" w:rsidR="003F73E7" w:rsidRDefault="003F73E7">
          <w:pPr>
            <w:pStyle w:val="Kopfzeile"/>
            <w:tabs>
              <w:tab w:val="clear" w:pos="4536"/>
              <w:tab w:val="clear" w:pos="9072"/>
            </w:tabs>
            <w:rPr>
              <w:noProof/>
              <w:sz w:val="17"/>
              <w:szCs w:val="17"/>
              <w:lang w:val="de-DE"/>
            </w:rPr>
          </w:pPr>
        </w:p>
      </w:tc>
    </w:tr>
  </w:tbl>
  <w:p w14:paraId="6F2782EE" w14:textId="2F29A3FB" w:rsidR="003F73E7" w:rsidRDefault="003F73E7">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2842162"/>
    <w:multiLevelType w:val="hybridMultilevel"/>
    <w:tmpl w:val="B6D4974A"/>
    <w:lvl w:ilvl="0" w:tplc="795C293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28D0B87"/>
    <w:multiLevelType w:val="hybridMultilevel"/>
    <w:tmpl w:val="D9901E80"/>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CB65A6"/>
    <w:multiLevelType w:val="hybridMultilevel"/>
    <w:tmpl w:val="3C3401B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C0793F"/>
    <w:multiLevelType w:val="hybridMultilevel"/>
    <w:tmpl w:val="3B721396"/>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94303D6"/>
    <w:multiLevelType w:val="hybridMultilevel"/>
    <w:tmpl w:val="8AE63B6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4D04A3"/>
    <w:multiLevelType w:val="hybridMultilevel"/>
    <w:tmpl w:val="C78848F4"/>
    <w:lvl w:ilvl="0" w:tplc="7C1226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9D5540A"/>
    <w:multiLevelType w:val="hybridMultilevel"/>
    <w:tmpl w:val="42A2D060"/>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805031"/>
    <w:multiLevelType w:val="hybridMultilevel"/>
    <w:tmpl w:val="7F3806E6"/>
    <w:lvl w:ilvl="0" w:tplc="08070001">
      <w:start w:val="1"/>
      <w:numFmt w:val="bullet"/>
      <w:lvlText w:val=""/>
      <w:lvlJc w:val="left"/>
      <w:pPr>
        <w:ind w:left="783" w:hanging="360"/>
      </w:pPr>
      <w:rPr>
        <w:rFonts w:ascii="Symbol" w:hAnsi="Symbol" w:hint="default"/>
      </w:rPr>
    </w:lvl>
    <w:lvl w:ilvl="1" w:tplc="08070003">
      <w:start w:val="1"/>
      <w:numFmt w:val="bullet"/>
      <w:lvlText w:val="o"/>
      <w:lvlJc w:val="left"/>
      <w:pPr>
        <w:ind w:left="1503" w:hanging="360"/>
      </w:pPr>
      <w:rPr>
        <w:rFonts w:ascii="Courier New" w:hAnsi="Courier New" w:cs="Courier New" w:hint="default"/>
      </w:rPr>
    </w:lvl>
    <w:lvl w:ilvl="2" w:tplc="08070005">
      <w:start w:val="1"/>
      <w:numFmt w:val="bullet"/>
      <w:lvlText w:val=""/>
      <w:lvlJc w:val="left"/>
      <w:pPr>
        <w:ind w:left="2223" w:hanging="360"/>
      </w:pPr>
      <w:rPr>
        <w:rFonts w:ascii="Wingdings" w:hAnsi="Wingdings" w:hint="default"/>
      </w:rPr>
    </w:lvl>
    <w:lvl w:ilvl="3" w:tplc="08070001">
      <w:start w:val="1"/>
      <w:numFmt w:val="bullet"/>
      <w:lvlText w:val=""/>
      <w:lvlJc w:val="left"/>
      <w:pPr>
        <w:ind w:left="2943" w:hanging="360"/>
      </w:pPr>
      <w:rPr>
        <w:rFonts w:ascii="Symbol" w:hAnsi="Symbol" w:hint="default"/>
      </w:rPr>
    </w:lvl>
    <w:lvl w:ilvl="4" w:tplc="08070003">
      <w:start w:val="1"/>
      <w:numFmt w:val="bullet"/>
      <w:lvlText w:val="o"/>
      <w:lvlJc w:val="left"/>
      <w:pPr>
        <w:ind w:left="3663" w:hanging="360"/>
      </w:pPr>
      <w:rPr>
        <w:rFonts w:ascii="Courier New" w:hAnsi="Courier New" w:cs="Courier New" w:hint="default"/>
      </w:rPr>
    </w:lvl>
    <w:lvl w:ilvl="5" w:tplc="08070005">
      <w:start w:val="1"/>
      <w:numFmt w:val="bullet"/>
      <w:lvlText w:val=""/>
      <w:lvlJc w:val="left"/>
      <w:pPr>
        <w:ind w:left="4383" w:hanging="360"/>
      </w:pPr>
      <w:rPr>
        <w:rFonts w:ascii="Wingdings" w:hAnsi="Wingdings" w:hint="default"/>
      </w:rPr>
    </w:lvl>
    <w:lvl w:ilvl="6" w:tplc="08070001">
      <w:start w:val="1"/>
      <w:numFmt w:val="bullet"/>
      <w:lvlText w:val=""/>
      <w:lvlJc w:val="left"/>
      <w:pPr>
        <w:ind w:left="5103" w:hanging="360"/>
      </w:pPr>
      <w:rPr>
        <w:rFonts w:ascii="Symbol" w:hAnsi="Symbol" w:hint="default"/>
      </w:rPr>
    </w:lvl>
    <w:lvl w:ilvl="7" w:tplc="08070003">
      <w:start w:val="1"/>
      <w:numFmt w:val="bullet"/>
      <w:lvlText w:val="o"/>
      <w:lvlJc w:val="left"/>
      <w:pPr>
        <w:ind w:left="5823" w:hanging="360"/>
      </w:pPr>
      <w:rPr>
        <w:rFonts w:ascii="Courier New" w:hAnsi="Courier New" w:cs="Courier New" w:hint="default"/>
      </w:rPr>
    </w:lvl>
    <w:lvl w:ilvl="8" w:tplc="08070005">
      <w:start w:val="1"/>
      <w:numFmt w:val="bullet"/>
      <w:lvlText w:val=""/>
      <w:lvlJc w:val="left"/>
      <w:pPr>
        <w:ind w:left="6543" w:hanging="360"/>
      </w:pPr>
      <w:rPr>
        <w:rFonts w:ascii="Wingdings" w:hAnsi="Wingdings" w:hint="default"/>
      </w:rPr>
    </w:lvl>
  </w:abstractNum>
  <w:abstractNum w:abstractNumId="10" w15:restartNumberingAfterBreak="0">
    <w:nsid w:val="0BE87C98"/>
    <w:multiLevelType w:val="hybridMultilevel"/>
    <w:tmpl w:val="BE02D2FE"/>
    <w:lvl w:ilvl="0" w:tplc="1E58963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15:restartNumberingAfterBreak="0">
    <w:nsid w:val="11F92AE3"/>
    <w:multiLevelType w:val="hybridMultilevel"/>
    <w:tmpl w:val="FF12FB3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8286026"/>
    <w:multiLevelType w:val="hybridMultilevel"/>
    <w:tmpl w:val="8442596C"/>
    <w:lvl w:ilvl="0" w:tplc="7290587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D40DAD"/>
    <w:multiLevelType w:val="hybridMultilevel"/>
    <w:tmpl w:val="79982710"/>
    <w:lvl w:ilvl="0" w:tplc="9904DBE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DB1A1C"/>
    <w:multiLevelType w:val="hybridMultilevel"/>
    <w:tmpl w:val="BA168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C3E74E5"/>
    <w:multiLevelType w:val="hybridMultilevel"/>
    <w:tmpl w:val="7FE85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DAC67A1"/>
    <w:multiLevelType w:val="hybridMultilevel"/>
    <w:tmpl w:val="D5B4E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DDA2E0F"/>
    <w:multiLevelType w:val="hybridMultilevel"/>
    <w:tmpl w:val="4FB64CDA"/>
    <w:lvl w:ilvl="0" w:tplc="08070001">
      <w:start w:val="1"/>
      <w:numFmt w:val="bullet"/>
      <w:lvlText w:val=""/>
      <w:lvlJc w:val="left"/>
      <w:pPr>
        <w:ind w:left="720" w:hanging="360"/>
      </w:pPr>
      <w:rPr>
        <w:rFonts w:ascii="Symbol" w:hAnsi="Symbol" w:hint="default"/>
      </w:rPr>
    </w:lvl>
    <w:lvl w:ilvl="1" w:tplc="3B1AE360">
      <w:start w:val="1"/>
      <w:numFmt w:val="bullet"/>
      <w:lvlText w:val="-"/>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85170F"/>
    <w:multiLevelType w:val="hybridMultilevel"/>
    <w:tmpl w:val="8D50D984"/>
    <w:lvl w:ilvl="0" w:tplc="3B1AE360">
      <w:start w:val="1"/>
      <w:numFmt w:val="bullet"/>
      <w:lvlText w:val="-"/>
      <w:lvlJc w:val="left"/>
      <w:pPr>
        <w:ind w:left="1069" w:hanging="360"/>
      </w:pPr>
      <w:rPr>
        <w:rFonts w:ascii="Courier New" w:hAnsi="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3" w15:restartNumberingAfterBreak="0">
    <w:nsid w:val="42C8393A"/>
    <w:multiLevelType w:val="hybridMultilevel"/>
    <w:tmpl w:val="67C457C6"/>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450157"/>
    <w:multiLevelType w:val="hybridMultilevel"/>
    <w:tmpl w:val="150A6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ADD4925"/>
    <w:multiLevelType w:val="hybridMultilevel"/>
    <w:tmpl w:val="0D642E2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807D2E"/>
    <w:multiLevelType w:val="hybridMultilevel"/>
    <w:tmpl w:val="57781C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8" w15:restartNumberingAfterBreak="0">
    <w:nsid w:val="528B67A5"/>
    <w:multiLevelType w:val="hybridMultilevel"/>
    <w:tmpl w:val="0274887C"/>
    <w:lvl w:ilvl="0" w:tplc="04070001">
      <w:start w:val="1"/>
      <w:numFmt w:val="bullet"/>
      <w:lvlText w:val=""/>
      <w:lvlJc w:val="left"/>
      <w:pPr>
        <w:tabs>
          <w:tab w:val="num" w:pos="360"/>
        </w:tabs>
        <w:ind w:left="360" w:hanging="360"/>
      </w:pPr>
      <w:rPr>
        <w:rFonts w:ascii="Symbol" w:hAnsi="Symbol" w:hint="default"/>
      </w:rPr>
    </w:lvl>
    <w:lvl w:ilvl="1" w:tplc="3B1AE360">
      <w:start w:val="1"/>
      <w:numFmt w:val="bullet"/>
      <w:lvlText w:val="-"/>
      <w:lvlJc w:val="left"/>
      <w:pPr>
        <w:ind w:left="732" w:hanging="360"/>
      </w:pPr>
      <w:rPr>
        <w:rFonts w:ascii="Courier New" w:hAnsi="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29" w15:restartNumberingAfterBreak="0">
    <w:nsid w:val="55877045"/>
    <w:multiLevelType w:val="hybridMultilevel"/>
    <w:tmpl w:val="BF5EF814"/>
    <w:lvl w:ilvl="0" w:tplc="BCD25E9A">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E42FA3"/>
    <w:multiLevelType w:val="hybridMultilevel"/>
    <w:tmpl w:val="4C3ADE08"/>
    <w:lvl w:ilvl="0" w:tplc="04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ind w:left="732" w:hanging="360"/>
      </w:pPr>
      <w:rPr>
        <w:rFonts w:ascii="Courier New" w:hAnsi="Courier New" w:cs="Courier New" w:hint="default"/>
      </w:rPr>
    </w:lvl>
    <w:lvl w:ilvl="2" w:tplc="08070005" w:tentative="1">
      <w:start w:val="1"/>
      <w:numFmt w:val="bullet"/>
      <w:lvlText w:val=""/>
      <w:lvlJc w:val="left"/>
      <w:pPr>
        <w:ind w:left="1452" w:hanging="360"/>
      </w:pPr>
      <w:rPr>
        <w:rFonts w:ascii="Wingdings" w:hAnsi="Wingdings" w:hint="default"/>
      </w:rPr>
    </w:lvl>
    <w:lvl w:ilvl="3" w:tplc="08070001" w:tentative="1">
      <w:start w:val="1"/>
      <w:numFmt w:val="bullet"/>
      <w:lvlText w:val=""/>
      <w:lvlJc w:val="left"/>
      <w:pPr>
        <w:ind w:left="2172" w:hanging="360"/>
      </w:pPr>
      <w:rPr>
        <w:rFonts w:ascii="Symbol" w:hAnsi="Symbol" w:hint="default"/>
      </w:rPr>
    </w:lvl>
    <w:lvl w:ilvl="4" w:tplc="08070003" w:tentative="1">
      <w:start w:val="1"/>
      <w:numFmt w:val="bullet"/>
      <w:lvlText w:val="o"/>
      <w:lvlJc w:val="left"/>
      <w:pPr>
        <w:ind w:left="2892" w:hanging="360"/>
      </w:pPr>
      <w:rPr>
        <w:rFonts w:ascii="Courier New" w:hAnsi="Courier New" w:cs="Courier New" w:hint="default"/>
      </w:rPr>
    </w:lvl>
    <w:lvl w:ilvl="5" w:tplc="08070005" w:tentative="1">
      <w:start w:val="1"/>
      <w:numFmt w:val="bullet"/>
      <w:lvlText w:val=""/>
      <w:lvlJc w:val="left"/>
      <w:pPr>
        <w:ind w:left="3612" w:hanging="360"/>
      </w:pPr>
      <w:rPr>
        <w:rFonts w:ascii="Wingdings" w:hAnsi="Wingdings" w:hint="default"/>
      </w:rPr>
    </w:lvl>
    <w:lvl w:ilvl="6" w:tplc="08070001" w:tentative="1">
      <w:start w:val="1"/>
      <w:numFmt w:val="bullet"/>
      <w:lvlText w:val=""/>
      <w:lvlJc w:val="left"/>
      <w:pPr>
        <w:ind w:left="4332" w:hanging="360"/>
      </w:pPr>
      <w:rPr>
        <w:rFonts w:ascii="Symbol" w:hAnsi="Symbol" w:hint="default"/>
      </w:rPr>
    </w:lvl>
    <w:lvl w:ilvl="7" w:tplc="08070003" w:tentative="1">
      <w:start w:val="1"/>
      <w:numFmt w:val="bullet"/>
      <w:lvlText w:val="o"/>
      <w:lvlJc w:val="left"/>
      <w:pPr>
        <w:ind w:left="5052" w:hanging="360"/>
      </w:pPr>
      <w:rPr>
        <w:rFonts w:ascii="Courier New" w:hAnsi="Courier New" w:cs="Courier New" w:hint="default"/>
      </w:rPr>
    </w:lvl>
    <w:lvl w:ilvl="8" w:tplc="08070005" w:tentative="1">
      <w:start w:val="1"/>
      <w:numFmt w:val="bullet"/>
      <w:lvlText w:val=""/>
      <w:lvlJc w:val="left"/>
      <w:pPr>
        <w:ind w:left="5772" w:hanging="360"/>
      </w:pPr>
      <w:rPr>
        <w:rFonts w:ascii="Wingdings" w:hAnsi="Wingdings" w:hint="default"/>
      </w:rPr>
    </w:lvl>
  </w:abstractNum>
  <w:abstractNum w:abstractNumId="31" w15:restartNumberingAfterBreak="0">
    <w:nsid w:val="59334B03"/>
    <w:multiLevelType w:val="hybridMultilevel"/>
    <w:tmpl w:val="33802130"/>
    <w:lvl w:ilvl="0" w:tplc="6FB86D3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6430BB"/>
    <w:multiLevelType w:val="hybridMultilevel"/>
    <w:tmpl w:val="46F0F94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C118A5"/>
    <w:multiLevelType w:val="hybridMultilevel"/>
    <w:tmpl w:val="74EAAB1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E806CA"/>
    <w:multiLevelType w:val="hybridMultilevel"/>
    <w:tmpl w:val="491AD636"/>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293708C"/>
    <w:multiLevelType w:val="hybridMultilevel"/>
    <w:tmpl w:val="D44AAF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01A67EE"/>
    <w:multiLevelType w:val="hybridMultilevel"/>
    <w:tmpl w:val="D3FA9B16"/>
    <w:lvl w:ilvl="0" w:tplc="3B1AE360">
      <w:start w:val="1"/>
      <w:numFmt w:val="bullet"/>
      <w:lvlText w:val="-"/>
      <w:lvlJc w:val="left"/>
      <w:pPr>
        <w:tabs>
          <w:tab w:val="num" w:pos="720"/>
        </w:tabs>
        <w:ind w:left="720" w:hanging="360"/>
      </w:pPr>
      <w:rPr>
        <w:rFonts w:ascii="Courier New" w:hAnsi="Courier New" w:hint="default"/>
      </w:rPr>
    </w:lvl>
    <w:lvl w:ilvl="1" w:tplc="3B1AE360">
      <w:start w:val="1"/>
      <w:numFmt w:val="bullet"/>
      <w:lvlText w:val="-"/>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0734F4"/>
    <w:multiLevelType w:val="hybridMultilevel"/>
    <w:tmpl w:val="5928E74A"/>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7A04434D"/>
    <w:multiLevelType w:val="hybridMultilevel"/>
    <w:tmpl w:val="212E4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EC7F24"/>
    <w:multiLevelType w:val="hybridMultilevel"/>
    <w:tmpl w:val="D5FA76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C423826"/>
    <w:multiLevelType w:val="hybridMultilevel"/>
    <w:tmpl w:val="9D8EFA2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5"/>
  </w:num>
  <w:num w:numId="3">
    <w:abstractNumId w:val="13"/>
  </w:num>
  <w:num w:numId="4">
    <w:abstractNumId w:val="26"/>
  </w:num>
  <w:num w:numId="5">
    <w:abstractNumId w:val="38"/>
  </w:num>
  <w:num w:numId="6">
    <w:abstractNumId w:val="14"/>
  </w:num>
  <w:num w:numId="7">
    <w:abstractNumId w:val="11"/>
  </w:num>
  <w:num w:numId="8">
    <w:abstractNumId w:val="1"/>
  </w:num>
  <w:num w:numId="9">
    <w:abstractNumId w:val="0"/>
  </w:num>
  <w:num w:numId="10">
    <w:abstractNumId w:val="32"/>
  </w:num>
  <w:num w:numId="11">
    <w:abstractNumId w:val="4"/>
  </w:num>
  <w:num w:numId="12">
    <w:abstractNumId w:val="6"/>
  </w:num>
  <w:num w:numId="13">
    <w:abstractNumId w:val="12"/>
  </w:num>
  <w:num w:numId="14">
    <w:abstractNumId w:val="3"/>
  </w:num>
  <w:num w:numId="15">
    <w:abstractNumId w:val="8"/>
  </w:num>
  <w:num w:numId="16">
    <w:abstractNumId w:val="33"/>
  </w:num>
  <w:num w:numId="17">
    <w:abstractNumId w:val="23"/>
  </w:num>
  <w:num w:numId="18">
    <w:abstractNumId w:val="27"/>
  </w:num>
  <w:num w:numId="19">
    <w:abstractNumId w:val="9"/>
  </w:num>
  <w:num w:numId="20">
    <w:abstractNumId w:val="35"/>
  </w:num>
  <w:num w:numId="21">
    <w:abstractNumId w:val="18"/>
  </w:num>
  <w:num w:numId="22">
    <w:abstractNumId w:val="20"/>
  </w:num>
  <w:num w:numId="23">
    <w:abstractNumId w:val="5"/>
  </w:num>
  <w:num w:numId="24">
    <w:abstractNumId w:val="30"/>
  </w:num>
  <w:num w:numId="25">
    <w:abstractNumId w:val="28"/>
  </w:num>
  <w:num w:numId="26">
    <w:abstractNumId w:val="36"/>
  </w:num>
  <w:num w:numId="27">
    <w:abstractNumId w:val="24"/>
  </w:num>
  <w:num w:numId="28">
    <w:abstractNumId w:val="17"/>
  </w:num>
  <w:num w:numId="29">
    <w:abstractNumId w:val="29"/>
  </w:num>
  <w:num w:numId="30">
    <w:abstractNumId w:val="16"/>
  </w:num>
  <w:num w:numId="31">
    <w:abstractNumId w:val="21"/>
  </w:num>
  <w:num w:numId="32">
    <w:abstractNumId w:val="41"/>
  </w:num>
  <w:num w:numId="33">
    <w:abstractNumId w:val="19"/>
  </w:num>
  <w:num w:numId="34">
    <w:abstractNumId w:val="34"/>
  </w:num>
  <w:num w:numId="35">
    <w:abstractNumId w:val="37"/>
  </w:num>
  <w:num w:numId="36">
    <w:abstractNumId w:val="25"/>
  </w:num>
  <w:num w:numId="37">
    <w:abstractNumId w:val="22"/>
  </w:num>
  <w:num w:numId="38">
    <w:abstractNumId w:val="39"/>
  </w:num>
  <w:num w:numId="39">
    <w:abstractNumId w:val="7"/>
  </w:num>
  <w:num w:numId="40">
    <w:abstractNumId w:val="2"/>
  </w:num>
  <w:num w:numId="41">
    <w:abstractNumId w:val="31"/>
  </w:num>
  <w:num w:numId="42">
    <w:abstractNumId w:val="11"/>
  </w:num>
  <w:num w:numId="43">
    <w:abstractNumId w:val="1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399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5F4A83E-C6BE-4957-BD73-06C6C5037457}"/>
    <w:docVar w:name="dgnword-eventsink" w:val="367338496"/>
    <w:docVar w:name="dgnword-lastRevisionsView" w:val="0"/>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EB5DCC"/>
    <w:rsid w:val="00032F2A"/>
    <w:rsid w:val="000361EA"/>
    <w:rsid w:val="0004496E"/>
    <w:rsid w:val="00051F38"/>
    <w:rsid w:val="00052148"/>
    <w:rsid w:val="000568C5"/>
    <w:rsid w:val="0005699C"/>
    <w:rsid w:val="000633DB"/>
    <w:rsid w:val="00067A1E"/>
    <w:rsid w:val="00071368"/>
    <w:rsid w:val="000726F6"/>
    <w:rsid w:val="000730D9"/>
    <w:rsid w:val="00073A59"/>
    <w:rsid w:val="0007532B"/>
    <w:rsid w:val="00075F8F"/>
    <w:rsid w:val="000848D8"/>
    <w:rsid w:val="00090D77"/>
    <w:rsid w:val="00092E7E"/>
    <w:rsid w:val="000954C3"/>
    <w:rsid w:val="000A12BC"/>
    <w:rsid w:val="000A678B"/>
    <w:rsid w:val="000B0970"/>
    <w:rsid w:val="000B0EAE"/>
    <w:rsid w:val="000B4BFB"/>
    <w:rsid w:val="000B71E6"/>
    <w:rsid w:val="000C6B3F"/>
    <w:rsid w:val="000C7806"/>
    <w:rsid w:val="000D47EF"/>
    <w:rsid w:val="000E352A"/>
    <w:rsid w:val="000E3CC5"/>
    <w:rsid w:val="000E4701"/>
    <w:rsid w:val="000F46CA"/>
    <w:rsid w:val="000F7712"/>
    <w:rsid w:val="00102807"/>
    <w:rsid w:val="001252CD"/>
    <w:rsid w:val="00132462"/>
    <w:rsid w:val="00136024"/>
    <w:rsid w:val="00140766"/>
    <w:rsid w:val="00147107"/>
    <w:rsid w:val="00152A15"/>
    <w:rsid w:val="00152B4B"/>
    <w:rsid w:val="001549CF"/>
    <w:rsid w:val="001577BC"/>
    <w:rsid w:val="00161425"/>
    <w:rsid w:val="00162431"/>
    <w:rsid w:val="0016360C"/>
    <w:rsid w:val="00163955"/>
    <w:rsid w:val="00177D6D"/>
    <w:rsid w:val="0019610F"/>
    <w:rsid w:val="001B02EE"/>
    <w:rsid w:val="001B26C9"/>
    <w:rsid w:val="001C1C91"/>
    <w:rsid w:val="001C5BC1"/>
    <w:rsid w:val="001D39D1"/>
    <w:rsid w:val="001D5294"/>
    <w:rsid w:val="001D7A8E"/>
    <w:rsid w:val="001E012C"/>
    <w:rsid w:val="001E53B1"/>
    <w:rsid w:val="002005AD"/>
    <w:rsid w:val="00210055"/>
    <w:rsid w:val="002129A1"/>
    <w:rsid w:val="00236E46"/>
    <w:rsid w:val="00237583"/>
    <w:rsid w:val="0024039F"/>
    <w:rsid w:val="002447C6"/>
    <w:rsid w:val="00246AE4"/>
    <w:rsid w:val="00251782"/>
    <w:rsid w:val="00254EA7"/>
    <w:rsid w:val="00266C65"/>
    <w:rsid w:val="00266ED1"/>
    <w:rsid w:val="00286E41"/>
    <w:rsid w:val="002908B4"/>
    <w:rsid w:val="00293320"/>
    <w:rsid w:val="002B15BE"/>
    <w:rsid w:val="002C5918"/>
    <w:rsid w:val="002F3369"/>
    <w:rsid w:val="00303CD6"/>
    <w:rsid w:val="0030476F"/>
    <w:rsid w:val="00304BC4"/>
    <w:rsid w:val="00305E58"/>
    <w:rsid w:val="003131B4"/>
    <w:rsid w:val="003165E5"/>
    <w:rsid w:val="003173D8"/>
    <w:rsid w:val="0032298C"/>
    <w:rsid w:val="003256E8"/>
    <w:rsid w:val="003261C2"/>
    <w:rsid w:val="00331941"/>
    <w:rsid w:val="003335AB"/>
    <w:rsid w:val="00333E71"/>
    <w:rsid w:val="00335B7B"/>
    <w:rsid w:val="00336F8D"/>
    <w:rsid w:val="00337D63"/>
    <w:rsid w:val="003415A9"/>
    <w:rsid w:val="003418A7"/>
    <w:rsid w:val="00342C64"/>
    <w:rsid w:val="00343858"/>
    <w:rsid w:val="003465AE"/>
    <w:rsid w:val="00364BB2"/>
    <w:rsid w:val="00371C3F"/>
    <w:rsid w:val="0037448C"/>
    <w:rsid w:val="00375FC2"/>
    <w:rsid w:val="003773E9"/>
    <w:rsid w:val="00380A24"/>
    <w:rsid w:val="003822B4"/>
    <w:rsid w:val="0039395A"/>
    <w:rsid w:val="0039444D"/>
    <w:rsid w:val="00394BE9"/>
    <w:rsid w:val="00396535"/>
    <w:rsid w:val="003965E4"/>
    <w:rsid w:val="00396F62"/>
    <w:rsid w:val="003A131C"/>
    <w:rsid w:val="003A3761"/>
    <w:rsid w:val="003B559A"/>
    <w:rsid w:val="003D36BA"/>
    <w:rsid w:val="003E05B1"/>
    <w:rsid w:val="003E4296"/>
    <w:rsid w:val="003E5FC8"/>
    <w:rsid w:val="003E612E"/>
    <w:rsid w:val="003E6B7E"/>
    <w:rsid w:val="003F3BD1"/>
    <w:rsid w:val="003F73E7"/>
    <w:rsid w:val="00406547"/>
    <w:rsid w:val="004172E9"/>
    <w:rsid w:val="00421D82"/>
    <w:rsid w:val="004312B8"/>
    <w:rsid w:val="004411F3"/>
    <w:rsid w:val="00454C67"/>
    <w:rsid w:val="00455DE7"/>
    <w:rsid w:val="0045698A"/>
    <w:rsid w:val="004605B1"/>
    <w:rsid w:val="00470411"/>
    <w:rsid w:val="00470B2C"/>
    <w:rsid w:val="004742EF"/>
    <w:rsid w:val="00477165"/>
    <w:rsid w:val="004839BD"/>
    <w:rsid w:val="0048707F"/>
    <w:rsid w:val="00492012"/>
    <w:rsid w:val="00496206"/>
    <w:rsid w:val="004972B1"/>
    <w:rsid w:val="004A5756"/>
    <w:rsid w:val="004B700E"/>
    <w:rsid w:val="004C7797"/>
    <w:rsid w:val="004D19C6"/>
    <w:rsid w:val="004E1899"/>
    <w:rsid w:val="004E477F"/>
    <w:rsid w:val="00503CDB"/>
    <w:rsid w:val="005154F0"/>
    <w:rsid w:val="00521858"/>
    <w:rsid w:val="00523AAE"/>
    <w:rsid w:val="0053056E"/>
    <w:rsid w:val="005310F5"/>
    <w:rsid w:val="0053297E"/>
    <w:rsid w:val="0053312E"/>
    <w:rsid w:val="005407B5"/>
    <w:rsid w:val="00542035"/>
    <w:rsid w:val="00551505"/>
    <w:rsid w:val="00551E46"/>
    <w:rsid w:val="0055445F"/>
    <w:rsid w:val="00554A5F"/>
    <w:rsid w:val="00555D9D"/>
    <w:rsid w:val="0056180C"/>
    <w:rsid w:val="0056456E"/>
    <w:rsid w:val="00565C40"/>
    <w:rsid w:val="00572646"/>
    <w:rsid w:val="00572733"/>
    <w:rsid w:val="00574B19"/>
    <w:rsid w:val="00576B09"/>
    <w:rsid w:val="00581E73"/>
    <w:rsid w:val="00583D8F"/>
    <w:rsid w:val="00590E37"/>
    <w:rsid w:val="005B7BF1"/>
    <w:rsid w:val="005D2FE1"/>
    <w:rsid w:val="005D6192"/>
    <w:rsid w:val="005E70D1"/>
    <w:rsid w:val="005F2D85"/>
    <w:rsid w:val="00600087"/>
    <w:rsid w:val="0060195D"/>
    <w:rsid w:val="00602EDC"/>
    <w:rsid w:val="006220CF"/>
    <w:rsid w:val="006259AF"/>
    <w:rsid w:val="00630FE9"/>
    <w:rsid w:val="00637B1F"/>
    <w:rsid w:val="0064330A"/>
    <w:rsid w:val="00655EEB"/>
    <w:rsid w:val="00656C8E"/>
    <w:rsid w:val="00657DF7"/>
    <w:rsid w:val="00660547"/>
    <w:rsid w:val="00660FEB"/>
    <w:rsid w:val="00661CE9"/>
    <w:rsid w:val="0066309C"/>
    <w:rsid w:val="00681642"/>
    <w:rsid w:val="00694427"/>
    <w:rsid w:val="006A1C36"/>
    <w:rsid w:val="006A1F93"/>
    <w:rsid w:val="006B17F4"/>
    <w:rsid w:val="006B6D30"/>
    <w:rsid w:val="006D6ABC"/>
    <w:rsid w:val="006D6C7C"/>
    <w:rsid w:val="006F2334"/>
    <w:rsid w:val="006F40AF"/>
    <w:rsid w:val="006F6B49"/>
    <w:rsid w:val="007017AA"/>
    <w:rsid w:val="007074BC"/>
    <w:rsid w:val="00707E8C"/>
    <w:rsid w:val="00711334"/>
    <w:rsid w:val="007169CB"/>
    <w:rsid w:val="00725F47"/>
    <w:rsid w:val="007356E8"/>
    <w:rsid w:val="007400CE"/>
    <w:rsid w:val="007425D1"/>
    <w:rsid w:val="007461EE"/>
    <w:rsid w:val="007576B6"/>
    <w:rsid w:val="007578BA"/>
    <w:rsid w:val="007643EF"/>
    <w:rsid w:val="00770A6C"/>
    <w:rsid w:val="00777B4A"/>
    <w:rsid w:val="007848A3"/>
    <w:rsid w:val="0078596E"/>
    <w:rsid w:val="00794234"/>
    <w:rsid w:val="00796F90"/>
    <w:rsid w:val="007A0188"/>
    <w:rsid w:val="007B1C17"/>
    <w:rsid w:val="007B5B29"/>
    <w:rsid w:val="007C0861"/>
    <w:rsid w:val="007C26B3"/>
    <w:rsid w:val="007C42E4"/>
    <w:rsid w:val="007C5230"/>
    <w:rsid w:val="007C5829"/>
    <w:rsid w:val="007E197E"/>
    <w:rsid w:val="007E3D4D"/>
    <w:rsid w:val="007E4CCB"/>
    <w:rsid w:val="007F39A3"/>
    <w:rsid w:val="00801AB0"/>
    <w:rsid w:val="00812BD7"/>
    <w:rsid w:val="00815C6B"/>
    <w:rsid w:val="00816095"/>
    <w:rsid w:val="00820DD6"/>
    <w:rsid w:val="008239CD"/>
    <w:rsid w:val="00824FF0"/>
    <w:rsid w:val="00825D32"/>
    <w:rsid w:val="0083212B"/>
    <w:rsid w:val="008343C6"/>
    <w:rsid w:val="00836F4A"/>
    <w:rsid w:val="0084442E"/>
    <w:rsid w:val="00854FF4"/>
    <w:rsid w:val="00857CD3"/>
    <w:rsid w:val="0086132E"/>
    <w:rsid w:val="00866480"/>
    <w:rsid w:val="00873D0E"/>
    <w:rsid w:val="00876B97"/>
    <w:rsid w:val="00882284"/>
    <w:rsid w:val="00882C32"/>
    <w:rsid w:val="0088774A"/>
    <w:rsid w:val="00887903"/>
    <w:rsid w:val="00891672"/>
    <w:rsid w:val="0089179F"/>
    <w:rsid w:val="008A3866"/>
    <w:rsid w:val="008A6EB0"/>
    <w:rsid w:val="008A7216"/>
    <w:rsid w:val="008B2772"/>
    <w:rsid w:val="008B5AE0"/>
    <w:rsid w:val="008C739B"/>
    <w:rsid w:val="008D0D56"/>
    <w:rsid w:val="008D427B"/>
    <w:rsid w:val="008D4F2A"/>
    <w:rsid w:val="008D5478"/>
    <w:rsid w:val="008D6D2D"/>
    <w:rsid w:val="009023FB"/>
    <w:rsid w:val="0090293C"/>
    <w:rsid w:val="00904E02"/>
    <w:rsid w:val="0091245D"/>
    <w:rsid w:val="009203AE"/>
    <w:rsid w:val="00923DEA"/>
    <w:rsid w:val="009303EA"/>
    <w:rsid w:val="00932CC9"/>
    <w:rsid w:val="00935432"/>
    <w:rsid w:val="00941409"/>
    <w:rsid w:val="0094198C"/>
    <w:rsid w:val="009514A5"/>
    <w:rsid w:val="00952F93"/>
    <w:rsid w:val="009531C9"/>
    <w:rsid w:val="00957E2A"/>
    <w:rsid w:val="009679F4"/>
    <w:rsid w:val="009704A1"/>
    <w:rsid w:val="009737A4"/>
    <w:rsid w:val="00973DBB"/>
    <w:rsid w:val="0097445F"/>
    <w:rsid w:val="009745CF"/>
    <w:rsid w:val="009750C5"/>
    <w:rsid w:val="00985BD1"/>
    <w:rsid w:val="00987427"/>
    <w:rsid w:val="009909EF"/>
    <w:rsid w:val="0099371D"/>
    <w:rsid w:val="00993CBC"/>
    <w:rsid w:val="009A73FC"/>
    <w:rsid w:val="009B2288"/>
    <w:rsid w:val="009B31AC"/>
    <w:rsid w:val="009B4516"/>
    <w:rsid w:val="009B70CB"/>
    <w:rsid w:val="009C1956"/>
    <w:rsid w:val="009D0759"/>
    <w:rsid w:val="009D0FB1"/>
    <w:rsid w:val="009D121C"/>
    <w:rsid w:val="009D72F0"/>
    <w:rsid w:val="009F1147"/>
    <w:rsid w:val="009F3635"/>
    <w:rsid w:val="009F5D64"/>
    <w:rsid w:val="00A018C7"/>
    <w:rsid w:val="00A01E64"/>
    <w:rsid w:val="00A020F9"/>
    <w:rsid w:val="00A036BB"/>
    <w:rsid w:val="00A060BF"/>
    <w:rsid w:val="00A07947"/>
    <w:rsid w:val="00A11888"/>
    <w:rsid w:val="00A129FA"/>
    <w:rsid w:val="00A1621E"/>
    <w:rsid w:val="00A207FC"/>
    <w:rsid w:val="00A20FDE"/>
    <w:rsid w:val="00A26FA1"/>
    <w:rsid w:val="00A309F3"/>
    <w:rsid w:val="00A31B30"/>
    <w:rsid w:val="00A33E74"/>
    <w:rsid w:val="00A455D4"/>
    <w:rsid w:val="00A5436C"/>
    <w:rsid w:val="00A559B0"/>
    <w:rsid w:val="00A62FA7"/>
    <w:rsid w:val="00A63EF3"/>
    <w:rsid w:val="00A70898"/>
    <w:rsid w:val="00A710E6"/>
    <w:rsid w:val="00A7405B"/>
    <w:rsid w:val="00A74D94"/>
    <w:rsid w:val="00A826A0"/>
    <w:rsid w:val="00A911BD"/>
    <w:rsid w:val="00A94841"/>
    <w:rsid w:val="00A96356"/>
    <w:rsid w:val="00A964F6"/>
    <w:rsid w:val="00A96C38"/>
    <w:rsid w:val="00AB0894"/>
    <w:rsid w:val="00AB341F"/>
    <w:rsid w:val="00AC0D6A"/>
    <w:rsid w:val="00AC689C"/>
    <w:rsid w:val="00AD28AB"/>
    <w:rsid w:val="00AD644F"/>
    <w:rsid w:val="00AE274A"/>
    <w:rsid w:val="00AE3DC1"/>
    <w:rsid w:val="00AF08D6"/>
    <w:rsid w:val="00AF193C"/>
    <w:rsid w:val="00AF270C"/>
    <w:rsid w:val="00AF584A"/>
    <w:rsid w:val="00AF5993"/>
    <w:rsid w:val="00B0061A"/>
    <w:rsid w:val="00B050D5"/>
    <w:rsid w:val="00B055D0"/>
    <w:rsid w:val="00B21C06"/>
    <w:rsid w:val="00B241D2"/>
    <w:rsid w:val="00B3195E"/>
    <w:rsid w:val="00B34EB5"/>
    <w:rsid w:val="00B37945"/>
    <w:rsid w:val="00B40344"/>
    <w:rsid w:val="00B42673"/>
    <w:rsid w:val="00B548A4"/>
    <w:rsid w:val="00B54D30"/>
    <w:rsid w:val="00B568AA"/>
    <w:rsid w:val="00B573FF"/>
    <w:rsid w:val="00B749D2"/>
    <w:rsid w:val="00B76738"/>
    <w:rsid w:val="00B833DB"/>
    <w:rsid w:val="00B854E9"/>
    <w:rsid w:val="00B86F11"/>
    <w:rsid w:val="00B92738"/>
    <w:rsid w:val="00B9507E"/>
    <w:rsid w:val="00BA13F2"/>
    <w:rsid w:val="00BA26DB"/>
    <w:rsid w:val="00BA5B33"/>
    <w:rsid w:val="00BB0615"/>
    <w:rsid w:val="00BB4FE7"/>
    <w:rsid w:val="00BC6D95"/>
    <w:rsid w:val="00BC7008"/>
    <w:rsid w:val="00BE226B"/>
    <w:rsid w:val="00BE4B88"/>
    <w:rsid w:val="00BE5B03"/>
    <w:rsid w:val="00BE6CCF"/>
    <w:rsid w:val="00C047CC"/>
    <w:rsid w:val="00C153BB"/>
    <w:rsid w:val="00C1726B"/>
    <w:rsid w:val="00C24E49"/>
    <w:rsid w:val="00C35D63"/>
    <w:rsid w:val="00C4705B"/>
    <w:rsid w:val="00C51E2A"/>
    <w:rsid w:val="00C551EF"/>
    <w:rsid w:val="00C617FF"/>
    <w:rsid w:val="00C70515"/>
    <w:rsid w:val="00C717E5"/>
    <w:rsid w:val="00C731AB"/>
    <w:rsid w:val="00C820A1"/>
    <w:rsid w:val="00C95626"/>
    <w:rsid w:val="00C96430"/>
    <w:rsid w:val="00C96665"/>
    <w:rsid w:val="00CA46A4"/>
    <w:rsid w:val="00CB7AC2"/>
    <w:rsid w:val="00CB7CBA"/>
    <w:rsid w:val="00CD0007"/>
    <w:rsid w:val="00CD31CA"/>
    <w:rsid w:val="00CD535F"/>
    <w:rsid w:val="00CD7939"/>
    <w:rsid w:val="00CE182B"/>
    <w:rsid w:val="00CF457B"/>
    <w:rsid w:val="00CF7854"/>
    <w:rsid w:val="00D0061E"/>
    <w:rsid w:val="00D00A43"/>
    <w:rsid w:val="00D05A3F"/>
    <w:rsid w:val="00D1191D"/>
    <w:rsid w:val="00D1743E"/>
    <w:rsid w:val="00D226B7"/>
    <w:rsid w:val="00D22FD4"/>
    <w:rsid w:val="00D23EC3"/>
    <w:rsid w:val="00D36213"/>
    <w:rsid w:val="00D547CF"/>
    <w:rsid w:val="00D5645A"/>
    <w:rsid w:val="00D564F6"/>
    <w:rsid w:val="00D60F08"/>
    <w:rsid w:val="00D93CB9"/>
    <w:rsid w:val="00D94572"/>
    <w:rsid w:val="00D954C6"/>
    <w:rsid w:val="00DA024F"/>
    <w:rsid w:val="00DA6EC8"/>
    <w:rsid w:val="00DB1927"/>
    <w:rsid w:val="00DB37C2"/>
    <w:rsid w:val="00DB3C63"/>
    <w:rsid w:val="00DC40E3"/>
    <w:rsid w:val="00DD63BA"/>
    <w:rsid w:val="00DE3CC9"/>
    <w:rsid w:val="00DF1C8C"/>
    <w:rsid w:val="00DF44C3"/>
    <w:rsid w:val="00DF6756"/>
    <w:rsid w:val="00E0126E"/>
    <w:rsid w:val="00E06746"/>
    <w:rsid w:val="00E108B9"/>
    <w:rsid w:val="00E11E47"/>
    <w:rsid w:val="00E16582"/>
    <w:rsid w:val="00E1735C"/>
    <w:rsid w:val="00E219EF"/>
    <w:rsid w:val="00E362A0"/>
    <w:rsid w:val="00E371B6"/>
    <w:rsid w:val="00E37866"/>
    <w:rsid w:val="00E37AB4"/>
    <w:rsid w:val="00E42809"/>
    <w:rsid w:val="00E441BE"/>
    <w:rsid w:val="00E552DF"/>
    <w:rsid w:val="00E62EF8"/>
    <w:rsid w:val="00E648F8"/>
    <w:rsid w:val="00E72DFD"/>
    <w:rsid w:val="00E75D03"/>
    <w:rsid w:val="00E7741A"/>
    <w:rsid w:val="00E84E93"/>
    <w:rsid w:val="00E91332"/>
    <w:rsid w:val="00E95DC6"/>
    <w:rsid w:val="00EA0147"/>
    <w:rsid w:val="00EA122A"/>
    <w:rsid w:val="00EB5DCC"/>
    <w:rsid w:val="00ED1DEC"/>
    <w:rsid w:val="00ED498F"/>
    <w:rsid w:val="00EE2EC9"/>
    <w:rsid w:val="00EE4868"/>
    <w:rsid w:val="00EE4A95"/>
    <w:rsid w:val="00EF5599"/>
    <w:rsid w:val="00F00E34"/>
    <w:rsid w:val="00F05724"/>
    <w:rsid w:val="00F12ED8"/>
    <w:rsid w:val="00F134FF"/>
    <w:rsid w:val="00F202F2"/>
    <w:rsid w:val="00F2332A"/>
    <w:rsid w:val="00F30456"/>
    <w:rsid w:val="00F32113"/>
    <w:rsid w:val="00F367E5"/>
    <w:rsid w:val="00F36AE1"/>
    <w:rsid w:val="00F47685"/>
    <w:rsid w:val="00F51130"/>
    <w:rsid w:val="00F51D8B"/>
    <w:rsid w:val="00F55916"/>
    <w:rsid w:val="00F63200"/>
    <w:rsid w:val="00F65B68"/>
    <w:rsid w:val="00F721FC"/>
    <w:rsid w:val="00F817B5"/>
    <w:rsid w:val="00F92B72"/>
    <w:rsid w:val="00F92D53"/>
    <w:rsid w:val="00F9606A"/>
    <w:rsid w:val="00FC02BA"/>
    <w:rsid w:val="00FC5201"/>
    <w:rsid w:val="00FD4F73"/>
    <w:rsid w:val="00FD519F"/>
    <w:rsid w:val="00FE083A"/>
    <w:rsid w:val="00FE1C44"/>
    <w:rsid w:val="00FE4C9E"/>
    <w:rsid w:val="00FE7D25"/>
    <w:rsid w:val="00FF06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14:docId w14:val="493126BA"/>
  <w15:docId w15:val="{AAD6D091-CFC7-4040-A260-2A3ED1D1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uiPriority w:val="99"/>
    <w:rsid w:val="009B4516"/>
    <w:rPr>
      <w:color w:val="0000FF"/>
      <w:u w:val="single"/>
    </w:rPr>
  </w:style>
  <w:style w:type="character" w:customStyle="1" w:styleId="berschrift1Zchn">
    <w:name w:val="Überschrift 1 Zchn"/>
    <w:link w:val="berschrift1"/>
    <w:rsid w:val="009B4516"/>
    <w:rPr>
      <w:rFonts w:ascii="Arial" w:hAnsi="Arial"/>
      <w:b/>
      <w:sz w:val="22"/>
      <w:szCs w:val="24"/>
      <w:lang w:val="de-CH" w:eastAsia="de-DE" w:bidi="ar-SA"/>
    </w:rPr>
  </w:style>
  <w:style w:type="paragraph" w:customStyle="1" w:styleId="Default">
    <w:name w:val="Default"/>
    <w:rsid w:val="009B4516"/>
    <w:pPr>
      <w:autoSpaceDE w:val="0"/>
      <w:autoSpaceDN w:val="0"/>
      <w:adjustRightInd w:val="0"/>
    </w:pPr>
    <w:rPr>
      <w:rFonts w:ascii="Arial" w:hAnsi="Arial" w:cs="Arial"/>
      <w:color w:val="000000"/>
      <w:sz w:val="24"/>
      <w:szCs w:val="24"/>
    </w:rPr>
  </w:style>
  <w:style w:type="character" w:styleId="BesuchterLink">
    <w:name w:val="FollowedHyperlink"/>
    <w:rsid w:val="00E91332"/>
    <w:rPr>
      <w:color w:val="606420"/>
      <w:u w:val="single"/>
    </w:rPr>
  </w:style>
  <w:style w:type="paragraph" w:styleId="Kommentartext">
    <w:name w:val="annotation text"/>
    <w:basedOn w:val="Standard"/>
    <w:link w:val="KommentartextZchn"/>
    <w:uiPriority w:val="99"/>
    <w:unhideWhenUsed/>
    <w:rsid w:val="00A96C38"/>
    <w:rPr>
      <w:rFonts w:eastAsiaTheme="minorHAnsi" w:cstheme="minorBidi"/>
      <w:sz w:val="20"/>
      <w:lang w:eastAsia="en-US"/>
    </w:rPr>
  </w:style>
  <w:style w:type="character" w:customStyle="1" w:styleId="KommentartextZchn">
    <w:name w:val="Kommentartext Zchn"/>
    <w:basedOn w:val="Absatz-Standardschriftart"/>
    <w:link w:val="Kommentartext"/>
    <w:uiPriority w:val="99"/>
    <w:rsid w:val="00A96C38"/>
    <w:rPr>
      <w:rFonts w:ascii="Arial" w:eastAsiaTheme="minorHAnsi" w:hAnsi="Arial" w:cstheme="minorBidi"/>
      <w:lang w:eastAsia="en-US"/>
    </w:rPr>
  </w:style>
  <w:style w:type="paragraph" w:styleId="Listenabsatz">
    <w:name w:val="List Paragraph"/>
    <w:basedOn w:val="Standard"/>
    <w:uiPriority w:val="34"/>
    <w:qFormat/>
    <w:rsid w:val="00A96C38"/>
    <w:pPr>
      <w:spacing w:line="260" w:lineRule="atLeast"/>
      <w:ind w:left="720"/>
      <w:contextualSpacing/>
    </w:pPr>
    <w:rPr>
      <w:rFonts w:eastAsiaTheme="minorHAnsi" w:cstheme="minorBidi"/>
      <w:szCs w:val="22"/>
      <w:lang w:eastAsia="en-US"/>
    </w:rPr>
  </w:style>
  <w:style w:type="character" w:styleId="Kommentarzeichen">
    <w:name w:val="annotation reference"/>
    <w:basedOn w:val="Absatz-Standardschriftart"/>
    <w:uiPriority w:val="99"/>
    <w:semiHidden/>
    <w:unhideWhenUsed/>
    <w:rsid w:val="00A96C38"/>
    <w:rPr>
      <w:sz w:val="16"/>
      <w:szCs w:val="16"/>
    </w:rPr>
  </w:style>
  <w:style w:type="paragraph" w:styleId="Kommentarthema">
    <w:name w:val="annotation subject"/>
    <w:basedOn w:val="Kommentartext"/>
    <w:next w:val="Kommentartext"/>
    <w:link w:val="KommentarthemaZchn"/>
    <w:semiHidden/>
    <w:unhideWhenUsed/>
    <w:rsid w:val="0091245D"/>
    <w:rPr>
      <w:rFonts w:eastAsia="Times New Roman" w:cs="Arial"/>
      <w:b/>
      <w:bCs/>
      <w:lang w:eastAsia="de-DE"/>
    </w:rPr>
  </w:style>
  <w:style w:type="character" w:customStyle="1" w:styleId="KommentarthemaZchn">
    <w:name w:val="Kommentarthema Zchn"/>
    <w:basedOn w:val="KommentartextZchn"/>
    <w:link w:val="Kommentarthema"/>
    <w:semiHidden/>
    <w:rsid w:val="0091245D"/>
    <w:rPr>
      <w:rFonts w:ascii="Arial" w:eastAsiaTheme="minorHAnsi" w:hAnsi="Arial" w:cs="Arial"/>
      <w:b/>
      <w:bCs/>
      <w:lang w:eastAsia="de-DE"/>
    </w:rPr>
  </w:style>
  <w:style w:type="paragraph" w:styleId="berarbeitung">
    <w:name w:val="Revision"/>
    <w:hidden/>
    <w:uiPriority w:val="99"/>
    <w:semiHidden/>
    <w:rsid w:val="00177D6D"/>
    <w:rPr>
      <w:rFonts w:ascii="Arial" w:hAnsi="Arial" w:cs="Arial"/>
      <w:sz w:val="22"/>
      <w:lang w:eastAsia="de-DE"/>
    </w:rPr>
  </w:style>
  <w:style w:type="paragraph" w:styleId="Funotentext">
    <w:name w:val="footnote text"/>
    <w:basedOn w:val="Standard"/>
    <w:link w:val="FunotentextZchn"/>
    <w:uiPriority w:val="99"/>
    <w:semiHidden/>
    <w:unhideWhenUsed/>
    <w:rsid w:val="00521858"/>
    <w:rPr>
      <w:rFonts w:eastAsiaTheme="minorHAnsi" w:cstheme="minorBidi"/>
      <w:sz w:val="20"/>
      <w:lang w:eastAsia="en-US"/>
    </w:rPr>
  </w:style>
  <w:style w:type="character" w:customStyle="1" w:styleId="FunotentextZchn">
    <w:name w:val="Fußnotentext Zchn"/>
    <w:basedOn w:val="Absatz-Standardschriftart"/>
    <w:link w:val="Funotentext"/>
    <w:uiPriority w:val="99"/>
    <w:semiHidden/>
    <w:rsid w:val="00521858"/>
    <w:rPr>
      <w:rFonts w:ascii="Arial" w:eastAsiaTheme="minorHAnsi" w:hAnsi="Arial" w:cstheme="minorBidi"/>
      <w:lang w:eastAsia="en-US"/>
    </w:rPr>
  </w:style>
  <w:style w:type="character" w:styleId="Funotenzeichen">
    <w:name w:val="footnote reference"/>
    <w:basedOn w:val="Absatz-Standardschriftart"/>
    <w:uiPriority w:val="99"/>
    <w:semiHidden/>
    <w:unhideWhenUsed/>
    <w:rsid w:val="00521858"/>
    <w:rPr>
      <w:vertAlign w:val="superscript"/>
    </w:rPr>
  </w:style>
  <w:style w:type="paragraph" w:styleId="Inhaltsverzeichnisberschrift">
    <w:name w:val="TOC Heading"/>
    <w:basedOn w:val="berschrift1"/>
    <w:next w:val="Standard"/>
    <w:uiPriority w:val="39"/>
    <w:unhideWhenUsed/>
    <w:qFormat/>
    <w:rsid w:val="001E012C"/>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customStyle="1" w:styleId="Absatz0Zchn">
    <w:name w:val="Absatz 0 Zchn"/>
    <w:link w:val="Absatz0"/>
    <w:rsid w:val="00D93CB9"/>
    <w:rPr>
      <w:rFonts w:ascii="Arial" w:hAnsi="Arial" w:cs="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933378">
      <w:bodyDiv w:val="1"/>
      <w:marLeft w:val="0"/>
      <w:marRight w:val="0"/>
      <w:marTop w:val="0"/>
      <w:marBottom w:val="0"/>
      <w:divBdr>
        <w:top w:val="none" w:sz="0" w:space="0" w:color="auto"/>
        <w:left w:val="none" w:sz="0" w:space="0" w:color="auto"/>
        <w:bottom w:val="none" w:sz="0" w:space="0" w:color="auto"/>
        <w:right w:val="none" w:sz="0" w:space="0" w:color="auto"/>
      </w:divBdr>
    </w:div>
    <w:div w:id="413361520">
      <w:bodyDiv w:val="1"/>
      <w:marLeft w:val="0"/>
      <w:marRight w:val="0"/>
      <w:marTop w:val="0"/>
      <w:marBottom w:val="0"/>
      <w:divBdr>
        <w:top w:val="none" w:sz="0" w:space="0" w:color="auto"/>
        <w:left w:val="none" w:sz="0" w:space="0" w:color="auto"/>
        <w:bottom w:val="none" w:sz="0" w:space="0" w:color="auto"/>
        <w:right w:val="none" w:sz="0" w:space="0" w:color="auto"/>
      </w:divBdr>
    </w:div>
    <w:div w:id="8470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eadminportal.ch/svazh/IPV/questionnaire/empty-sh" TargetMode="External"/><Relationship Id="rId3" Type="http://schemas.openxmlformats.org/officeDocument/2006/relationships/customXml" Target="../customXml/item3.xml"/><Relationship Id="rId21" Type="http://schemas.openxmlformats.org/officeDocument/2006/relationships/hyperlink" Target="https://sod.intranet.stzh.ch/Documents/ELO%20Links/150.500.100%20HAWs/Fachressort%20WH/Fachstab%20WH%20HAWs/HAW%20Wechsel%20in%20eine%20g&#252;nstige%20Krankenversicherung.ecd"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sozeloixps.global.szh.loc/ix-SOZ_ELO_DM01/plugin/de.elo.ix.plugin.proxy/web/pages/startup.jsp?useSSO=true&amp;guid=(8D895EE2-6A5A-4928-4F6E-2EDBAFE64FF1)" TargetMode="External"/><Relationship Id="rId2" Type="http://schemas.openxmlformats.org/officeDocument/2006/relationships/customXml" Target="../customXml/item2.xml"/><Relationship Id="rId16" Type="http://schemas.openxmlformats.org/officeDocument/2006/relationships/hyperlink" Target="https://sozeloixps.global.szh.loc/ix-SOZ_ELO_DM01/plugin/de.elo.ix.plugin.proxy/web/pages/startup.jsp?useSSO=true&amp;guid=(0BC66B7F-6B33-DE81-9F94-0BA07DA26764)" TargetMode="External"/><Relationship Id="rId20" Type="http://schemas.openxmlformats.org/officeDocument/2006/relationships/hyperlink" Target="https://sozeloixps.global.szh.loc/ix-SOZ_ELO_DM01/plugin/de.elo.ix.plugin.proxy/web/pages/startup.jsp?useSSO=true&amp;guid=(F79F466C-646A-5D6F-4495-3A76A4D0CC4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kollaboration.intranet.stzh.ch/orga/sod-team/fo/puma/PumaProzesse/Prozessbeschreibung_Bezahlung_KVG-Pr%C3%A4mie.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kollaboration.intranet.stzh.ch/orga/sod-team/fo/puma/PumaProzesse/Prozessbeschreibung_KK_Wechsel.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od.intranet.stzh.ch/Documents/ELO%20Links/150.500.100%20HAWs/Fachressort%20WH/ZR%20HAWs/HAW%20R&#252;ckforderungen.ecd" TargetMode="External"/><Relationship Id="rId2" Type="http://schemas.openxmlformats.org/officeDocument/2006/relationships/hyperlink" Target="https://sozeloixps.global.szh.loc/ix-SOZ_ELO_DM01/plugin/de.elo.ix.plugin.proxy/web/pages/startup.jsp?useSSO=true&amp;guid=(8B725685-61CE-3FBF-FF57-DCDFD0026EB7)" TargetMode="External"/><Relationship Id="rId1" Type="http://schemas.openxmlformats.org/officeDocument/2006/relationships/hyperlink" Target="https://sozeloixps.global.szh.loc/ix-SOZ_ELO_DM01/plugin/de.elo.ix.plugin.proxy/web/pages/startup.jsp?useSSO=true&amp;guid=(E4E323E3-713F-0F0B-680E-752E2F17143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20D0C-5B34-4C1B-805C-B1AF08D61C15}">
  <ds:schemaRefs>
    <ds:schemaRef ds:uri="http://schemas.microsoft.com/sharepoint/v3/contenttype/forms"/>
  </ds:schemaRefs>
</ds:datastoreItem>
</file>

<file path=customXml/itemProps2.xml><?xml version="1.0" encoding="utf-8"?>
<ds:datastoreItem xmlns:ds="http://schemas.openxmlformats.org/officeDocument/2006/customXml" ds:itemID="{E776FEAB-801C-410C-A94F-5C0A85257EF8}">
  <ds:schemaRefs>
    <ds:schemaRef ds:uri="http://schemas.microsoft.com/sharepoint/v3"/>
    <ds:schemaRef ds:uri="http://purl.org/dc/terms/"/>
    <ds:schemaRef ds:uri="001edaa9-679f-44c4-8577-c8b09c58a93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16e5f25-af73-4405-bde3-e67fc44b13fc"/>
    <ds:schemaRef ds:uri="http://www.w3.org/XML/1998/namespace"/>
    <ds:schemaRef ds:uri="http://purl.org/dc/dcmitype/"/>
  </ds:schemaRefs>
</ds:datastoreItem>
</file>

<file path=customXml/itemProps3.xml><?xml version="1.0" encoding="utf-8"?>
<ds:datastoreItem xmlns:ds="http://schemas.openxmlformats.org/officeDocument/2006/customXml" ds:itemID="{4949B4B0-3BFB-4D1E-A875-7920D00C8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F0DFB5-83CA-45BE-AEF8-B57F1305804E}">
  <ds:schemaRefs>
    <ds:schemaRef ds:uri="http://schemas.microsoft.com/office/2006/metadata/longProperties"/>
  </ds:schemaRefs>
</ds:datastoreItem>
</file>

<file path=customXml/itemProps5.xml><?xml version="1.0" encoding="utf-8"?>
<ds:datastoreItem xmlns:ds="http://schemas.openxmlformats.org/officeDocument/2006/customXml" ds:itemID="{56C18A98-ACFB-498C-87C4-AE8AB2B9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1964</Words>
  <Characters>15676</Characters>
  <Application>Microsoft Office Word</Application>
  <DocSecurity>0</DocSecurity>
  <Lines>130</Lines>
  <Paragraphs>35</Paragraphs>
  <ScaleCrop>false</ScaleCrop>
  <HeadingPairs>
    <vt:vector size="2" baseType="variant">
      <vt:variant>
        <vt:lpstr>Titel</vt:lpstr>
      </vt:variant>
      <vt:variant>
        <vt:i4>1</vt:i4>
      </vt:variant>
    </vt:vector>
  </HeadingPairs>
  <TitlesOfParts>
    <vt:vector size="1" baseType="lpstr">
      <vt:lpstr>PRA Geldzahlungen an Dritte</vt:lpstr>
    </vt:vector>
  </TitlesOfParts>
  <Company>Stadt Zürich</Company>
  <LinksUpToDate>false</LinksUpToDate>
  <CharactersWithSpaces>17605</CharactersWithSpaces>
  <SharedDoc>false</SharedDoc>
  <HLinks>
    <vt:vector size="18" baseType="variant">
      <vt:variant>
        <vt:i4>851981</vt:i4>
      </vt:variant>
      <vt:variant>
        <vt:i4>10</vt:i4>
      </vt:variant>
      <vt:variant>
        <vt:i4>0</vt:i4>
      </vt:variant>
      <vt:variant>
        <vt:i4>5</vt:i4>
      </vt:variant>
      <vt:variant>
        <vt:lpwstr>http://www.fahrzeugmarkt.ch/</vt:lpwstr>
      </vt:variant>
      <vt:variant>
        <vt:lpwstr/>
      </vt:variant>
      <vt:variant>
        <vt:i4>851981</vt:i4>
      </vt:variant>
      <vt:variant>
        <vt:i4>7</vt:i4>
      </vt:variant>
      <vt:variant>
        <vt:i4>0</vt:i4>
      </vt:variant>
      <vt:variant>
        <vt:i4>5</vt:i4>
      </vt:variant>
      <vt:variant>
        <vt:lpwstr>http://www.fahrzeugmarkt.ch/</vt:lpwstr>
      </vt:variant>
      <vt:variant>
        <vt:lpwstr/>
      </vt:variant>
      <vt:variant>
        <vt:i4>4063318</vt:i4>
      </vt:variant>
      <vt:variant>
        <vt:i4>4</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Geldzahlungen an Dritte</dc:title>
  <dc:subject/>
  <dc:creator>Gebhardt Carmen (SD)</dc:creator>
  <cp:keywords/>
  <dc:description/>
  <cp:lastModifiedBy>Thomas Villiger (sozvlt)</cp:lastModifiedBy>
  <cp:revision>3</cp:revision>
  <cp:lastPrinted>2021-10-05T10:46:00Z</cp:lastPrinted>
  <dcterms:created xsi:type="dcterms:W3CDTF">2023-07-28T08:57:00Z</dcterms:created>
  <dcterms:modified xsi:type="dcterms:W3CDTF">2023-07-28T09:02:00Z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0x0101009DDE5957AA4A7F45815733FEB45F178D</vt:lpwstr>
  </property>
  <property fmtid="{D5CDD505-2E9C-101B-9397-08002B2CF9AE}" pid="3" name="Link Ablageort im Intranet SOD">
    <vt:lpwstr/>
  </property>
  <property fmtid="{D5CDD505-2E9C-101B-9397-08002B2CF9AE}" pid="4" name="Dokumentenart">
    <vt:lpwstr>4</vt:lpwstr>
  </property>
  <property fmtid="{D5CDD505-2E9C-101B-9397-08002B2CF9AE}" pid="5" name="ContentType">
    <vt:lpwstr>Handlungsanweisung</vt:lpwstr>
  </property>
  <property fmtid="{D5CDD505-2E9C-101B-9397-08002B2CF9AE}" pid="6" name="Bemerkungen">
    <vt:lpwstr/>
  </property>
  <property fmtid="{D5CDD505-2E9C-101B-9397-08002B2CF9AE}" pid="7" name="Intranetverlinkung">
    <vt:lpwstr>Nein</vt:lpwstr>
  </property>
  <property fmtid="{D5CDD505-2E9C-101B-9397-08002B2CF9AE}" pid="8" name="1. Verschlagwortung durch">
    <vt:lpwstr/>
  </property>
  <property fmtid="{D5CDD505-2E9C-101B-9397-08002B2CF9AE}" pid="9" name="Datum 1. Verschlagwortung">
    <vt:lpwstr/>
  </property>
  <property fmtid="{D5CDD505-2E9C-101B-9397-08002B2CF9AE}" pid="10" name="Datum 2. Verschlagwortung">
    <vt:lpwstr/>
  </property>
  <property fmtid="{D5CDD505-2E9C-101B-9397-08002B2CF9AE}" pid="11" name="Kurzbeschreibung Dokument">
    <vt:lpwstr/>
  </property>
  <property fmtid="{D5CDD505-2E9C-101B-9397-08002B2CF9AE}" pid="12" name="Gültig von">
    <vt:lpwstr>2012-06-01T02:00:00Z</vt:lpwstr>
  </property>
  <property fmtid="{D5CDD505-2E9C-101B-9397-08002B2CF9AE}" pid="13" name="SKOS Kapitel">
    <vt:lpwstr>1;#A</vt:lpwstr>
  </property>
  <property fmtid="{D5CDD505-2E9C-101B-9397-08002B2CF9AE}" pid="14" name="Strategisch verantwortlich">
    <vt:lpwstr/>
  </property>
  <property fmtid="{D5CDD505-2E9C-101B-9397-08002B2CF9AE}" pid="15" name="Document Owner">
    <vt:lpwstr/>
  </property>
  <property fmtid="{D5CDD505-2E9C-101B-9397-08002B2CF9AE}" pid="16" name="2. Verschlagwortung durch">
    <vt:lpwstr/>
  </property>
  <property fmtid="{D5CDD505-2E9C-101B-9397-08002B2CF9AE}" pid="17" name="Inhaltliche Verknüpfungen">
    <vt:lpwstr/>
  </property>
  <property fmtid="{D5CDD505-2E9C-101B-9397-08002B2CF9AE}" pid="18" name="Spezialdienste">
    <vt:lpwstr/>
  </property>
  <property fmtid="{D5CDD505-2E9C-101B-9397-08002B2CF9AE}" pid="19" name="Zielgruppe(n)">
    <vt:lpwstr/>
  </property>
  <property fmtid="{D5CDD505-2E9C-101B-9397-08002B2CF9AE}" pid="20" name="Thema">
    <vt:lpwstr/>
  </property>
  <property fmtid="{D5CDD505-2E9C-101B-9397-08002B2CF9AE}" pid="21" name="display_urn:schemas-microsoft-com:office:office#Editor">
    <vt:lpwstr>Hohermuth Ivo (SD)</vt:lpwstr>
  </property>
  <property fmtid="{D5CDD505-2E9C-101B-9397-08002B2CF9AE}" pid="22" name="TemplateUrl">
    <vt:lpwstr/>
  </property>
  <property fmtid="{D5CDD505-2E9C-101B-9397-08002B2CF9AE}" pid="23" name="Order">
    <vt:r8>49400</vt:r8>
  </property>
  <property fmtid="{D5CDD505-2E9C-101B-9397-08002B2CF9AE}" pid="24" name="xd_ProgID">
    <vt:lpwstr/>
  </property>
  <property fmtid="{D5CDD505-2E9C-101B-9397-08002B2CF9AE}" pid="25" name="display_urn:schemas-microsoft-com:office:office#Author">
    <vt:lpwstr>Hohermuth Ivo (SD)</vt:lpwstr>
  </property>
  <property fmtid="{D5CDD505-2E9C-101B-9397-08002B2CF9AE}" pid="26" name="Gesetzliche Grundlage">
    <vt:lpwstr/>
  </property>
  <property fmtid="{D5CDD505-2E9C-101B-9397-08002B2CF9AE}" pid="27" name="_dlc_DocId">
    <vt:lpwstr>SDSOD-119-837</vt:lpwstr>
  </property>
  <property fmtid="{D5CDD505-2E9C-101B-9397-08002B2CF9AE}" pid="28" name="_dlc_DocIdItemGuid">
    <vt:lpwstr>c28584f5-495f-4eb9-ba2c-9771fc723ae6</vt:lpwstr>
  </property>
  <property fmtid="{D5CDD505-2E9C-101B-9397-08002B2CF9AE}" pid="29" name="_dlc_DocIdUrl">
    <vt:lpwstr>http://portal.sd.intra.stzh.ch/sod/regelwerk/_layouts/DocIdRedir.aspx?ID=SDSOD-119-837, SDSOD-119-837</vt:lpwstr>
  </property>
  <property fmtid="{D5CDD505-2E9C-101B-9397-08002B2CF9AE}" pid="30" name="WorkflowChangePath">
    <vt:lpwstr>52675646-02d6-422a-bf6f-0a8dd6281eff,6;52675646-02d6-422a-bf6f-0a8dd6281eff,8;0d2b39e8-dd18-4502-a924-40335b5a9ad4,10;0d2b39e8-dd18-4502-a924-40335b5a9ad4,12;498d860f-cbd0-4500-a53b-08f6ed17cb6e,4;7dbe9e3d-1110-41fa-836b-195a3e49061c,6;7dbe9e3d-1110-41fa-</vt:lpwstr>
  </property>
  <property fmtid="{D5CDD505-2E9C-101B-9397-08002B2CF9AE}" pid="31" name="Fachkonzept">
    <vt:lpwstr>8;#Einzelfallhilfe;#9;#WSH</vt:lpwstr>
  </property>
  <property fmtid="{D5CDD505-2E9C-101B-9397-08002B2CF9AE}" pid="32" name="Fachressorts">
    <vt:lpwstr>5;#Wirtschaftliche Hilfe</vt:lpwstr>
  </property>
  <property fmtid="{D5CDD505-2E9C-101B-9397-08002B2CF9AE}" pid="33" name="Dokumentenart0">
    <vt:lpwstr>5</vt:lpwstr>
  </property>
  <property fmtid="{D5CDD505-2E9C-101B-9397-08002B2CF9AE}" pid="34" name="Dokumentenstatus">
    <vt:lpwstr>3</vt:lpwstr>
  </property>
  <property fmtid="{D5CDD505-2E9C-101B-9397-08002B2CF9AE}" pid="35" name="Verantwortliche/r Autor/in">
    <vt:lpwstr/>
  </property>
  <property fmtid="{D5CDD505-2E9C-101B-9397-08002B2CF9AE}" pid="36" name="Federführende/s Fachressort/Einheit">
    <vt:lpwstr>5</vt:lpwstr>
  </property>
  <property fmtid="{D5CDD505-2E9C-101B-9397-08002B2CF9AE}" pid="37" name="Zu konsultierende/-s Fachressort/-s">
    <vt:lpwstr>5;#</vt:lpwstr>
  </property>
  <property fmtid="{D5CDD505-2E9C-101B-9397-08002B2CF9AE}" pid="38" name="IntraZueriMandant">
    <vt:lpwstr>1;#SOD|d2ca4cc4-367d-4a9a-a3b2-38906409b4ae</vt:lpwstr>
  </property>
  <property fmtid="{D5CDD505-2E9C-101B-9397-08002B2CF9AE}" pid="39" name="ka528af28a094f5abf754d5f0fa26795">
    <vt:lpwstr>SOD|d2ca4cc4-367d-4a9a-a3b2-38906409b4ae</vt:lpwstr>
  </property>
  <property fmtid="{D5CDD505-2E9C-101B-9397-08002B2CF9AE}" pid="40" name="Kontaktperson für SOD KOM">
    <vt:lpwstr/>
  </property>
</Properties>
</file>