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5BE498DF"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61A0400" w14:textId="77777777" w:rsidR="002129A1" w:rsidRDefault="002129A1">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0F185124" w14:textId="77777777" w:rsidR="002129A1" w:rsidRDefault="00F01804">
            <w:pPr>
              <w:pStyle w:val="WeisungKopfteil"/>
              <w:framePr w:hSpace="0" w:wrap="auto" w:vAnchor="margin" w:hAnchor="text" w:xAlign="left" w:yAlign="inline"/>
              <w:spacing w:after="0"/>
              <w:jc w:val="center"/>
              <w:rPr>
                <w:sz w:val="20"/>
              </w:rPr>
            </w:pPr>
            <w:bookmarkStart w:id="0" w:name="_GoBack"/>
            <w:bookmarkEnd w:id="0"/>
            <w:r>
              <w:t>Praxishilfe</w:t>
            </w:r>
            <w:r w:rsidR="002129A1">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32ED7D17" w14:textId="77777777"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280D37">
              <w:fldChar w:fldCharType="separate"/>
            </w:r>
            <w:r>
              <w:fldChar w:fldCharType="end"/>
            </w:r>
            <w:bookmarkEnd w:id="1"/>
            <w:r w:rsidR="002129A1">
              <w:t xml:space="preserve"> </w:t>
            </w:r>
          </w:p>
        </w:tc>
      </w:tr>
      <w:tr w:rsidR="002129A1" w:rsidRPr="00355FEC" w14:paraId="466C0B8D"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6BC981B8" w14:textId="77777777" w:rsidR="002129A1" w:rsidRPr="00125A3B" w:rsidRDefault="00280D37" w:rsidP="00820DD6">
            <w:pPr>
              <w:pStyle w:val="WeisungKopfteil"/>
              <w:framePr w:hSpace="0" w:wrap="auto" w:vAnchor="margin" w:hAnchor="text" w:xAlign="left" w:yAlign="inline"/>
              <w:spacing w:before="0" w:after="0"/>
              <w:rPr>
                <w:sz w:val="20"/>
                <w:szCs w:val="20"/>
              </w:rPr>
            </w:pPr>
            <w:hyperlink r:id="rId11" w:history="1">
              <w:r w:rsidR="000731FA" w:rsidRPr="004E15DE">
                <w:rPr>
                  <w:rStyle w:val="Hyperlink"/>
                  <w:b w:val="0"/>
                  <w:bCs/>
                  <w:sz w:val="20"/>
                  <w:szCs w:val="20"/>
                </w:rPr>
                <w:t>Falladministration</w:t>
              </w:r>
            </w:hyperlink>
          </w:p>
        </w:tc>
        <w:tc>
          <w:tcPr>
            <w:tcW w:w="4453" w:type="dxa"/>
            <w:vMerge/>
            <w:tcBorders>
              <w:left w:val="single" w:sz="6" w:space="0" w:color="808080"/>
              <w:bottom w:val="single" w:sz="6" w:space="0" w:color="808080"/>
              <w:right w:val="single" w:sz="6" w:space="0" w:color="808080"/>
            </w:tcBorders>
            <w:shd w:val="clear" w:color="auto" w:fill="F3F3F3"/>
          </w:tcPr>
          <w:p w14:paraId="2C826076" w14:textId="77777777" w:rsidR="002129A1" w:rsidRPr="00125A3B" w:rsidRDefault="002129A1">
            <w:pPr>
              <w:pStyle w:val="WeisungKopfteil"/>
              <w:framePr w:hSpace="0" w:wrap="auto" w:vAnchor="margin" w:hAnchor="text" w:xAlign="left" w:yAlign="inline"/>
              <w:spacing w:after="0"/>
              <w:jc w:val="center"/>
              <w:rPr>
                <w:sz w:val="20"/>
                <w:szCs w:val="20"/>
              </w:rPr>
            </w:pPr>
          </w:p>
        </w:tc>
        <w:tc>
          <w:tcPr>
            <w:tcW w:w="2414" w:type="dxa"/>
            <w:tcBorders>
              <w:top w:val="nil"/>
              <w:left w:val="single" w:sz="6" w:space="0" w:color="808080"/>
              <w:bottom w:val="single" w:sz="6" w:space="0" w:color="808080"/>
              <w:right w:val="single" w:sz="4" w:space="0" w:color="808080"/>
            </w:tcBorders>
            <w:shd w:val="clear" w:color="auto" w:fill="F3F3F3"/>
          </w:tcPr>
          <w:p w14:paraId="20BB6902" w14:textId="77777777" w:rsidR="007A18C6" w:rsidRDefault="007A18C6" w:rsidP="00820DD6">
            <w:pPr>
              <w:pStyle w:val="WeisungKopfteil"/>
              <w:framePr w:hSpace="0" w:wrap="auto" w:vAnchor="margin" w:hAnchor="text" w:xAlign="left" w:yAlign="inline"/>
              <w:spacing w:before="0" w:after="0"/>
              <w:ind w:right="45"/>
              <w:jc w:val="right"/>
              <w:rPr>
                <w:b w:val="0"/>
                <w:bCs/>
                <w:sz w:val="20"/>
                <w:szCs w:val="20"/>
              </w:rPr>
            </w:pPr>
            <w:r>
              <w:rPr>
                <w:b w:val="0"/>
                <w:bCs/>
                <w:sz w:val="20"/>
                <w:szCs w:val="20"/>
              </w:rPr>
              <w:t>01.01.2022</w:t>
            </w:r>
          </w:p>
          <w:p w14:paraId="50B838E8" w14:textId="77777777" w:rsidR="002129A1" w:rsidRPr="00125A3B" w:rsidRDefault="007A18C6" w:rsidP="00820DD6">
            <w:pPr>
              <w:pStyle w:val="WeisungKopfteil"/>
              <w:framePr w:hSpace="0" w:wrap="auto" w:vAnchor="margin" w:hAnchor="text" w:xAlign="left" w:yAlign="inline"/>
              <w:spacing w:before="0" w:after="0"/>
              <w:ind w:right="45"/>
              <w:jc w:val="right"/>
              <w:rPr>
                <w:sz w:val="20"/>
                <w:szCs w:val="20"/>
              </w:rPr>
            </w:pPr>
            <w:r>
              <w:rPr>
                <w:b w:val="0"/>
                <w:bCs/>
                <w:sz w:val="20"/>
                <w:szCs w:val="20"/>
              </w:rPr>
              <w:t xml:space="preserve">ersetzt </w:t>
            </w:r>
            <w:r w:rsidR="00B05F19">
              <w:rPr>
                <w:b w:val="0"/>
                <w:bCs/>
                <w:sz w:val="20"/>
                <w:szCs w:val="20"/>
              </w:rPr>
              <w:t>01.0</w:t>
            </w:r>
            <w:r w:rsidR="003922BF">
              <w:rPr>
                <w:b w:val="0"/>
                <w:bCs/>
                <w:sz w:val="20"/>
                <w:szCs w:val="20"/>
              </w:rPr>
              <w:t>7</w:t>
            </w:r>
            <w:r w:rsidR="000C49FD">
              <w:rPr>
                <w:b w:val="0"/>
                <w:bCs/>
                <w:sz w:val="20"/>
                <w:szCs w:val="20"/>
              </w:rPr>
              <w:t>.2011</w:t>
            </w:r>
          </w:p>
        </w:tc>
      </w:tr>
      <w:tr w:rsidR="002129A1" w14:paraId="4418FAF2"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3A03EFF2" w14:textId="77777777" w:rsidR="002129A1" w:rsidRDefault="00355FEC">
            <w:pPr>
              <w:pStyle w:val="WeisungKopfteil"/>
              <w:framePr w:hSpace="0" w:wrap="auto" w:vAnchor="margin" w:hAnchor="text" w:xAlign="left" w:yAlign="inline"/>
            </w:pPr>
            <w:r>
              <w:t>Kontoplan: Informationen und Hinweise</w:t>
            </w:r>
          </w:p>
        </w:tc>
      </w:tr>
    </w:tbl>
    <w:p w14:paraId="0D5FDC33" w14:textId="77777777" w:rsidR="003415A9" w:rsidRDefault="003415A9">
      <w:pPr>
        <w:pStyle w:val="Absatz0"/>
        <w:sectPr w:rsidR="003415A9" w:rsidSect="003E5FC8">
          <w:headerReference w:type="default" r:id="rId12"/>
          <w:footerReference w:type="default" r:id="rId13"/>
          <w:headerReference w:type="first" r:id="rId14"/>
          <w:footerReference w:type="first" r:id="rId15"/>
          <w:pgSz w:w="11906" w:h="16838" w:code="9"/>
          <w:pgMar w:top="1985" w:right="1134" w:bottom="567" w:left="1701" w:header="567" w:footer="227" w:gutter="0"/>
          <w:cols w:space="720"/>
          <w:titlePg/>
          <w:docGrid w:linePitch="299"/>
        </w:sectPr>
      </w:pPr>
    </w:p>
    <w:p w14:paraId="318F528A" w14:textId="77777777" w:rsidR="002129A1" w:rsidRDefault="002129A1">
      <w:pPr>
        <w:pStyle w:val="Absatz0"/>
      </w:pPr>
    </w:p>
    <w:p w14:paraId="625E52F2" w14:textId="77777777" w:rsidR="005C1B6B" w:rsidRDefault="005C1B6B">
      <w:pPr>
        <w:pStyle w:val="Absatz0"/>
      </w:pPr>
    </w:p>
    <w:p w14:paraId="57A0ED72" w14:textId="77777777" w:rsidR="00851167" w:rsidRPr="00633CEC" w:rsidRDefault="00851167" w:rsidP="00851167">
      <w:pPr>
        <w:pStyle w:val="berschrift1"/>
        <w:spacing w:before="0" w:after="0"/>
      </w:pPr>
      <w:r>
        <w:t>Grundlage</w:t>
      </w:r>
    </w:p>
    <w:p w14:paraId="53C21EF5" w14:textId="77777777" w:rsidR="00851167" w:rsidRDefault="00851167" w:rsidP="00851167"/>
    <w:p w14:paraId="592A7019" w14:textId="2F0BEC6D" w:rsidR="00851167" w:rsidRDefault="00541742" w:rsidP="00BB2617">
      <w:pPr>
        <w:jc w:val="both"/>
      </w:pPr>
      <w:r w:rsidRPr="007A19BF">
        <w:t>Damit die Ausgaben und Ein</w:t>
      </w:r>
      <w:r w:rsidR="00851167">
        <w:t>nahmen korrekt verbucht werden</w:t>
      </w:r>
      <w:r w:rsidRPr="007A19BF">
        <w:t>, ist die Wahl der richtigen Leistungsart</w:t>
      </w:r>
      <w:r w:rsidR="005A5483">
        <w:t xml:space="preserve"> (LA)</w:t>
      </w:r>
      <w:r w:rsidRPr="007A19BF">
        <w:t xml:space="preserve"> gemäss Kontoplan zentral. </w:t>
      </w:r>
      <w:r w:rsidR="0056415C">
        <w:t>S</w:t>
      </w:r>
      <w:r w:rsidR="00851167">
        <w:t xml:space="preserve">o kann eine aussagekräftige Auswertung der </w:t>
      </w:r>
      <w:r w:rsidR="005A5483">
        <w:t xml:space="preserve">LA </w:t>
      </w:r>
      <w:r w:rsidR="0056415C">
        <w:t>sichergestellt werden</w:t>
      </w:r>
      <w:r w:rsidR="005A5483">
        <w:t>,</w:t>
      </w:r>
      <w:r w:rsidR="00414A05">
        <w:t xml:space="preserve"> </w:t>
      </w:r>
      <w:r w:rsidR="00851167">
        <w:t>die Sozialen Dienste können</w:t>
      </w:r>
      <w:r w:rsidR="005C1B6B">
        <w:t xml:space="preserve"> </w:t>
      </w:r>
      <w:r w:rsidR="00851167">
        <w:t xml:space="preserve">Ansprüche aus der </w:t>
      </w:r>
      <w:r w:rsidR="007A18C6">
        <w:t>Wei</w:t>
      </w:r>
      <w:r w:rsidR="00851167">
        <w:t>terverrechnung geltend machen</w:t>
      </w:r>
      <w:r w:rsidR="005C1B6B">
        <w:t xml:space="preserve"> </w:t>
      </w:r>
      <w:r w:rsidR="0056415C">
        <w:t>und</w:t>
      </w:r>
      <w:r w:rsidR="00C13BE1">
        <w:t xml:space="preserve"> </w:t>
      </w:r>
      <w:r w:rsidR="00763989">
        <w:t xml:space="preserve">es kann </w:t>
      </w:r>
      <w:r w:rsidR="00C13BE1">
        <w:t>eine korrekte K</w:t>
      </w:r>
      <w:r w:rsidR="007F3AE9">
        <w:t>lientenkonto</w:t>
      </w:r>
      <w:r w:rsidR="005C1B6B">
        <w:t>abrechnung</w:t>
      </w:r>
      <w:r w:rsidR="00763989">
        <w:t xml:space="preserve"> erstellt werden</w:t>
      </w:r>
      <w:r w:rsidR="007A18C6">
        <w:t>.</w:t>
      </w:r>
    </w:p>
    <w:p w14:paraId="78AEE2F9" w14:textId="77777777" w:rsidR="00414A05" w:rsidRDefault="00414A05" w:rsidP="00BB2617">
      <w:pPr>
        <w:jc w:val="both"/>
      </w:pPr>
    </w:p>
    <w:p w14:paraId="4C1B59C8" w14:textId="115D303B" w:rsidR="00541742" w:rsidRDefault="0056415C" w:rsidP="00BB2617">
      <w:pPr>
        <w:jc w:val="both"/>
      </w:pPr>
      <w:r>
        <w:t>Der</w:t>
      </w:r>
      <w:r w:rsidR="00484E8C">
        <w:t xml:space="preserve"> Kontoplan</w:t>
      </w:r>
      <w:r w:rsidR="007A18C6">
        <w:t xml:space="preserve"> </w:t>
      </w:r>
      <w:r>
        <w:t>gliedert sich in erster Linie nach Einnahmen und Ausgaben und nach den</w:t>
      </w:r>
      <w:r w:rsidR="005A5483">
        <w:t xml:space="preserve"> Kapiteln der</w:t>
      </w:r>
      <w:r>
        <w:t xml:space="preserve"> SKOS-</w:t>
      </w:r>
      <w:r w:rsidR="005A5483">
        <w:t>Richtlinien</w:t>
      </w:r>
      <w:r>
        <w:t>. D</w:t>
      </w:r>
      <w:r w:rsidR="00484E8C">
        <w:t>ie wichtigsten Informationen</w:t>
      </w:r>
      <w:r>
        <w:t xml:space="preserve"> sind</w:t>
      </w:r>
      <w:r w:rsidR="00484E8C">
        <w:t xml:space="preserve"> </w:t>
      </w:r>
      <w:r w:rsidR="00F618D2">
        <w:t>in den jeweiligen Spalten</w:t>
      </w:r>
      <w:r w:rsidR="00414A05">
        <w:t xml:space="preserve"> des Kontoplans</w:t>
      </w:r>
      <w:r w:rsidR="00F618D2">
        <w:t xml:space="preserve"> </w:t>
      </w:r>
      <w:r w:rsidR="00414A05">
        <w:t>enthalten. Sie</w:t>
      </w:r>
      <w:r w:rsidR="00F618D2">
        <w:t xml:space="preserve"> </w:t>
      </w:r>
      <w:r w:rsidR="00414A05">
        <w:t xml:space="preserve">werden hier mit </w:t>
      </w:r>
      <w:r w:rsidR="00851167">
        <w:t>Ausführungen</w:t>
      </w:r>
      <w:r w:rsidR="002C3E22">
        <w:t xml:space="preserve"> und Beispiele</w:t>
      </w:r>
      <w:r w:rsidR="00C13BE1">
        <w:t>n</w:t>
      </w:r>
      <w:r w:rsidR="00851167">
        <w:t xml:space="preserve"> </w:t>
      </w:r>
      <w:r w:rsidR="00414A05">
        <w:t>ergänzt</w:t>
      </w:r>
      <w:r w:rsidR="00BB2617">
        <w:t>.</w:t>
      </w:r>
    </w:p>
    <w:p w14:paraId="50501A4F" w14:textId="77777777" w:rsidR="002C3E22" w:rsidRDefault="002C3E22">
      <w:pPr>
        <w:pStyle w:val="Absatz0"/>
      </w:pPr>
    </w:p>
    <w:p w14:paraId="2C0E1B92" w14:textId="77777777" w:rsidR="00541742" w:rsidRPr="00633CEC" w:rsidRDefault="00541742" w:rsidP="00541742">
      <w:pPr>
        <w:pStyle w:val="berschrift1"/>
        <w:spacing w:before="0" w:after="0"/>
      </w:pPr>
      <w:r>
        <w:t>Weiterverrechnung (WV)</w:t>
      </w:r>
    </w:p>
    <w:p w14:paraId="344485D5" w14:textId="77777777" w:rsidR="00EA122A" w:rsidRDefault="00EA122A">
      <w:pPr>
        <w:pStyle w:val="Absatz0"/>
      </w:pPr>
    </w:p>
    <w:p w14:paraId="43CF1565" w14:textId="3F0FF644" w:rsidR="00541742" w:rsidRDefault="00541742" w:rsidP="00541742">
      <w:r>
        <w:t xml:space="preserve">In dieser Spalte ist definiert, ob diese </w:t>
      </w:r>
      <w:r w:rsidR="005A5483">
        <w:t xml:space="preserve">LA </w:t>
      </w:r>
      <w:r w:rsidR="00076DF7">
        <w:t>weiterverrechnet wird</w:t>
      </w:r>
      <w:r>
        <w:t xml:space="preserve">.  </w:t>
      </w:r>
    </w:p>
    <w:p w14:paraId="7A74956F" w14:textId="77777777" w:rsidR="002C3E22" w:rsidRPr="00A435EC" w:rsidRDefault="002C3E22" w:rsidP="00541742"/>
    <w:p w14:paraId="6595CA0B" w14:textId="657AEBD3" w:rsidR="00541742" w:rsidRDefault="00541742" w:rsidP="00541742">
      <w:pPr>
        <w:numPr>
          <w:ilvl w:val="0"/>
          <w:numId w:val="10"/>
        </w:numPr>
      </w:pPr>
      <w:r w:rsidRPr="00D80A6C">
        <w:rPr>
          <w:b/>
        </w:rPr>
        <w:t>j</w:t>
      </w:r>
      <w:r w:rsidR="005A28CA">
        <w:t xml:space="preserve">: </w:t>
      </w:r>
      <w:r w:rsidRPr="00D80A6C">
        <w:t xml:space="preserve">die </w:t>
      </w:r>
      <w:r w:rsidR="005A5483">
        <w:t xml:space="preserve">LA </w:t>
      </w:r>
      <w:r w:rsidR="005A28CA">
        <w:t>wird</w:t>
      </w:r>
      <w:r w:rsidRPr="00D80A6C">
        <w:t xml:space="preserve"> in die Weiterverrechnung </w:t>
      </w:r>
      <w:r>
        <w:t>einbezogen</w:t>
      </w:r>
      <w:r w:rsidRPr="00D80A6C">
        <w:t>.</w:t>
      </w:r>
    </w:p>
    <w:p w14:paraId="3E74F89D" w14:textId="77777777" w:rsidR="00BB7B20" w:rsidRPr="00D80A6C" w:rsidRDefault="00BB7B20" w:rsidP="00BB7B20"/>
    <w:p w14:paraId="2872791A" w14:textId="77A22CE4" w:rsidR="005A28CA" w:rsidRPr="005A28CA" w:rsidRDefault="00541742" w:rsidP="005C1B6B">
      <w:pPr>
        <w:numPr>
          <w:ilvl w:val="0"/>
          <w:numId w:val="10"/>
        </w:numPr>
      </w:pPr>
      <w:r w:rsidRPr="00D80A6C">
        <w:rPr>
          <w:b/>
        </w:rPr>
        <w:t>n</w:t>
      </w:r>
      <w:r w:rsidR="005A28CA" w:rsidRPr="005A28CA">
        <w:t>:</w:t>
      </w:r>
      <w:r w:rsidRPr="00D80A6C">
        <w:t xml:space="preserve"> die </w:t>
      </w:r>
      <w:r w:rsidR="005A5483">
        <w:t xml:space="preserve">LA </w:t>
      </w:r>
      <w:r w:rsidR="005A28CA">
        <w:t>wird</w:t>
      </w:r>
      <w:r w:rsidRPr="00D80A6C">
        <w:t xml:space="preserve"> </w:t>
      </w:r>
      <w:r w:rsidRPr="00D80A6C">
        <w:rPr>
          <w:b/>
        </w:rPr>
        <w:t>nicht</w:t>
      </w:r>
      <w:r>
        <w:t xml:space="preserve"> in die Weiterverrechnung einbezogen</w:t>
      </w:r>
      <w:r w:rsidR="005A28CA">
        <w:t>.</w:t>
      </w:r>
      <w:r>
        <w:t xml:space="preserve"> </w:t>
      </w:r>
    </w:p>
    <w:p w14:paraId="4A9C9AA9" w14:textId="0A5437E0" w:rsidR="00EA122A" w:rsidRDefault="002C3E22" w:rsidP="005A28CA">
      <w:pPr>
        <w:ind w:firstLine="397"/>
      </w:pPr>
      <w:r w:rsidRPr="002C3E22">
        <w:rPr>
          <w:i/>
        </w:rPr>
        <w:t>Beispiel:</w:t>
      </w:r>
      <w:r w:rsidR="00541742" w:rsidRPr="002C3E22">
        <w:rPr>
          <w:i/>
        </w:rPr>
        <w:t xml:space="preserve"> LA 140 KVG</w:t>
      </w:r>
      <w:r w:rsidR="005A28CA">
        <w:rPr>
          <w:i/>
        </w:rPr>
        <w:t xml:space="preserve"> Prämie</w:t>
      </w:r>
      <w:r w:rsidR="006652E0">
        <w:rPr>
          <w:i/>
        </w:rPr>
        <w:t xml:space="preserve"> </w:t>
      </w:r>
      <w:r w:rsidR="006652E0" w:rsidRPr="00414A05">
        <w:rPr>
          <w:i/>
          <w:highlight w:val="yellow"/>
        </w:rPr>
        <w:t>(</w:t>
      </w:r>
      <w:r w:rsidR="00414A05" w:rsidRPr="00414A05">
        <w:rPr>
          <w:i/>
          <w:highlight w:val="yellow"/>
        </w:rPr>
        <w:t>da sozialhil</w:t>
      </w:r>
      <w:r w:rsidR="006652E0" w:rsidRPr="00414A05">
        <w:rPr>
          <w:i/>
          <w:highlight w:val="yellow"/>
        </w:rPr>
        <w:t>ferechtlich keine WH)</w:t>
      </w:r>
    </w:p>
    <w:p w14:paraId="74E6126B" w14:textId="77777777" w:rsidR="00541742" w:rsidRDefault="00541742">
      <w:pPr>
        <w:pStyle w:val="Absatz0"/>
      </w:pPr>
    </w:p>
    <w:p w14:paraId="395D8896" w14:textId="77777777" w:rsidR="00541742" w:rsidRPr="00633CEC" w:rsidRDefault="00541742" w:rsidP="00541742">
      <w:pPr>
        <w:pStyle w:val="berschrift1"/>
        <w:spacing w:before="0" w:after="0"/>
      </w:pPr>
      <w:r>
        <w:t>Quoting</w:t>
      </w:r>
    </w:p>
    <w:p w14:paraId="544DA3C1" w14:textId="77777777" w:rsidR="00541742" w:rsidRDefault="00541742">
      <w:pPr>
        <w:pStyle w:val="Absatz0"/>
      </w:pPr>
    </w:p>
    <w:p w14:paraId="419004F8" w14:textId="3688B51D" w:rsidR="00541742" w:rsidRDefault="00541742" w:rsidP="000102D8">
      <w:pPr>
        <w:jc w:val="both"/>
        <w:rPr>
          <w:szCs w:val="16"/>
          <w:lang w:val="de-DE"/>
        </w:rPr>
      </w:pPr>
      <w:r>
        <w:rPr>
          <w:szCs w:val="16"/>
          <w:lang w:val="de-DE"/>
        </w:rPr>
        <w:t xml:space="preserve">Das Quoting ist zentral bei der Weiterverrechnung, </w:t>
      </w:r>
      <w:r w:rsidR="00076DF7">
        <w:rPr>
          <w:szCs w:val="16"/>
          <w:lang w:val="de-DE"/>
        </w:rPr>
        <w:t>sobald</w:t>
      </w:r>
      <w:r>
        <w:rPr>
          <w:szCs w:val="16"/>
          <w:lang w:val="de-DE"/>
        </w:rPr>
        <w:t xml:space="preserve"> in </w:t>
      </w:r>
      <w:r w:rsidR="00414A05" w:rsidRPr="00414A05">
        <w:rPr>
          <w:szCs w:val="16"/>
          <w:highlight w:val="yellow"/>
          <w:lang w:val="de-DE"/>
        </w:rPr>
        <w:t>einer Unterstützungseinheit</w:t>
      </w:r>
      <w:r w:rsidRPr="00414A05">
        <w:rPr>
          <w:szCs w:val="16"/>
          <w:highlight w:val="yellow"/>
          <w:lang w:val="de-DE"/>
        </w:rPr>
        <w:t xml:space="preserve"> </w:t>
      </w:r>
      <w:r w:rsidR="00414A05" w:rsidRPr="00414A05">
        <w:rPr>
          <w:szCs w:val="16"/>
          <w:highlight w:val="yellow"/>
          <w:lang w:val="de-DE"/>
        </w:rPr>
        <w:t>(UE)</w:t>
      </w:r>
      <w:r w:rsidR="00414A05">
        <w:rPr>
          <w:szCs w:val="16"/>
          <w:lang w:val="de-DE"/>
        </w:rPr>
        <w:t xml:space="preserve"> </w:t>
      </w:r>
      <w:r>
        <w:rPr>
          <w:szCs w:val="16"/>
          <w:lang w:val="de-DE"/>
        </w:rPr>
        <w:t>nicht alle Personen den gleichen WV-Code haben.</w:t>
      </w:r>
    </w:p>
    <w:p w14:paraId="4D1B8079" w14:textId="77777777" w:rsidR="002C3E22" w:rsidRDefault="002C3E22" w:rsidP="000102D8">
      <w:pPr>
        <w:jc w:val="both"/>
        <w:rPr>
          <w:szCs w:val="16"/>
          <w:lang w:val="de-DE"/>
        </w:rPr>
      </w:pPr>
    </w:p>
    <w:p w14:paraId="331C8EC1" w14:textId="1237AD9A" w:rsidR="00541742" w:rsidRPr="005C1B6B" w:rsidRDefault="00541742" w:rsidP="000102D8">
      <w:pPr>
        <w:numPr>
          <w:ilvl w:val="0"/>
          <w:numId w:val="11"/>
        </w:numPr>
        <w:jc w:val="both"/>
      </w:pPr>
      <w:r w:rsidRPr="00D80A6C">
        <w:rPr>
          <w:b/>
          <w:szCs w:val="16"/>
          <w:lang w:val="de-DE"/>
        </w:rPr>
        <w:t>j</w:t>
      </w:r>
      <w:r w:rsidR="005A28CA">
        <w:rPr>
          <w:szCs w:val="16"/>
          <w:lang w:val="de-DE"/>
        </w:rPr>
        <w:t>:</w:t>
      </w:r>
      <w:r w:rsidR="00414A05">
        <w:rPr>
          <w:szCs w:val="16"/>
          <w:lang w:val="de-DE"/>
        </w:rPr>
        <w:t xml:space="preserve"> In einer LA </w:t>
      </w:r>
      <w:r w:rsidR="005A28CA">
        <w:rPr>
          <w:szCs w:val="16"/>
          <w:lang w:val="de-DE"/>
        </w:rPr>
        <w:t xml:space="preserve">wird </w:t>
      </w:r>
      <w:r>
        <w:rPr>
          <w:szCs w:val="16"/>
          <w:lang w:val="de-DE"/>
        </w:rPr>
        <w:t xml:space="preserve">der gebuchte Betrag </w:t>
      </w:r>
      <w:r w:rsidRPr="00D406AC">
        <w:rPr>
          <w:szCs w:val="16"/>
          <w:lang w:val="de-DE"/>
        </w:rPr>
        <w:t>anteilmässig auf al</w:t>
      </w:r>
      <w:r>
        <w:rPr>
          <w:szCs w:val="16"/>
          <w:lang w:val="de-DE"/>
        </w:rPr>
        <w:t>le Perso</w:t>
      </w:r>
      <w:r w:rsidR="005A28CA">
        <w:rPr>
          <w:szCs w:val="16"/>
          <w:lang w:val="de-DE"/>
        </w:rPr>
        <w:t xml:space="preserve">nen </w:t>
      </w:r>
      <w:r w:rsidR="00414A05" w:rsidRPr="00763989">
        <w:rPr>
          <w:szCs w:val="16"/>
          <w:highlight w:val="yellow"/>
          <w:lang w:val="de-DE"/>
        </w:rPr>
        <w:t>in der UE</w:t>
      </w:r>
      <w:r w:rsidR="005A28CA">
        <w:rPr>
          <w:szCs w:val="16"/>
          <w:lang w:val="de-DE"/>
        </w:rPr>
        <w:t xml:space="preserve"> aufgeteilt</w:t>
      </w:r>
      <w:r>
        <w:rPr>
          <w:szCs w:val="16"/>
          <w:lang w:val="de-DE"/>
        </w:rPr>
        <w:t>.</w:t>
      </w:r>
    </w:p>
    <w:p w14:paraId="699D520F" w14:textId="77777777" w:rsidR="005C1B6B" w:rsidRPr="002C3E22" w:rsidRDefault="005C1B6B" w:rsidP="000102D8">
      <w:pPr>
        <w:ind w:left="397"/>
        <w:jc w:val="both"/>
      </w:pPr>
      <w:r w:rsidRPr="002C3E22">
        <w:rPr>
          <w:i/>
        </w:rPr>
        <w:t xml:space="preserve">Beispiel: </w:t>
      </w:r>
      <w:r w:rsidRPr="002C3E22">
        <w:rPr>
          <w:i/>
          <w:szCs w:val="16"/>
          <w:lang w:val="de-DE"/>
        </w:rPr>
        <w:t>LA 130 Miete</w:t>
      </w:r>
    </w:p>
    <w:p w14:paraId="53620262" w14:textId="77777777" w:rsidR="002C3E22" w:rsidRPr="00C8341A" w:rsidRDefault="002C3E22" w:rsidP="000102D8">
      <w:pPr>
        <w:jc w:val="both"/>
      </w:pPr>
    </w:p>
    <w:p w14:paraId="720249E2" w14:textId="28B0EB70" w:rsidR="00541742" w:rsidRPr="00763989" w:rsidRDefault="00541742" w:rsidP="00763989">
      <w:pPr>
        <w:numPr>
          <w:ilvl w:val="0"/>
          <w:numId w:val="11"/>
        </w:numPr>
        <w:jc w:val="both"/>
        <w:rPr>
          <w:szCs w:val="16"/>
          <w:lang w:val="de-DE"/>
        </w:rPr>
      </w:pPr>
      <w:r w:rsidRPr="00D80A6C">
        <w:rPr>
          <w:b/>
        </w:rPr>
        <w:t>n</w:t>
      </w:r>
      <w:r w:rsidR="005A28CA">
        <w:t>:</w:t>
      </w:r>
      <w:r w:rsidRPr="00D406AC">
        <w:rPr>
          <w:lang w:val="de-DE"/>
        </w:rPr>
        <w:t xml:space="preserve"> </w:t>
      </w:r>
      <w:r w:rsidR="00763989">
        <w:rPr>
          <w:lang w:val="de-DE"/>
        </w:rPr>
        <w:t>D</w:t>
      </w:r>
      <w:r w:rsidRPr="00763989">
        <w:rPr>
          <w:lang w:val="de-DE"/>
        </w:rPr>
        <w:t>er Betrag</w:t>
      </w:r>
      <w:r w:rsidR="005A28CA" w:rsidRPr="00763989">
        <w:rPr>
          <w:lang w:val="de-DE"/>
        </w:rPr>
        <w:t xml:space="preserve"> wird</w:t>
      </w:r>
      <w:r w:rsidRPr="00763989">
        <w:rPr>
          <w:lang w:val="de-DE"/>
        </w:rPr>
        <w:t xml:space="preserve"> für jede einzelne Person gebucht. Aus diesem Grund muss </w:t>
      </w:r>
      <w:r w:rsidR="00076DF7" w:rsidRPr="00763989">
        <w:rPr>
          <w:lang w:val="de-DE"/>
        </w:rPr>
        <w:t xml:space="preserve">hier immer </w:t>
      </w:r>
      <w:r w:rsidR="00EE4C5C" w:rsidRPr="00763989">
        <w:rPr>
          <w:lang w:val="de-DE"/>
        </w:rPr>
        <w:t xml:space="preserve">eine </w:t>
      </w:r>
      <w:r w:rsidRPr="00763989">
        <w:rPr>
          <w:lang w:val="de-DE"/>
        </w:rPr>
        <w:t>Person</w:t>
      </w:r>
      <w:r w:rsidR="00076DF7" w:rsidRPr="00763989">
        <w:rPr>
          <w:lang w:val="de-DE"/>
        </w:rPr>
        <w:t xml:space="preserve"> definiert </w:t>
      </w:r>
      <w:r w:rsidRPr="00763989">
        <w:rPr>
          <w:lang w:val="de-DE"/>
        </w:rPr>
        <w:t>werden.</w:t>
      </w:r>
    </w:p>
    <w:p w14:paraId="5CD94C99" w14:textId="77777777" w:rsidR="005C1B6B" w:rsidRPr="005C1B6B" w:rsidRDefault="005C1B6B" w:rsidP="000102D8">
      <w:pPr>
        <w:ind w:left="397"/>
        <w:jc w:val="both"/>
        <w:rPr>
          <w:szCs w:val="16"/>
          <w:lang w:val="de-DE"/>
        </w:rPr>
      </w:pPr>
      <w:r w:rsidRPr="002C3E22">
        <w:rPr>
          <w:i/>
        </w:rPr>
        <w:t xml:space="preserve">Beispiel: </w:t>
      </w:r>
      <w:r w:rsidRPr="002C3E22">
        <w:rPr>
          <w:i/>
          <w:lang w:val="de-DE"/>
        </w:rPr>
        <w:t xml:space="preserve">LA 140 </w:t>
      </w:r>
      <w:r w:rsidRPr="002C3E22">
        <w:rPr>
          <w:i/>
        </w:rPr>
        <w:t>KVG</w:t>
      </w:r>
      <w:r>
        <w:rPr>
          <w:i/>
        </w:rPr>
        <w:t xml:space="preserve"> Prämie</w:t>
      </w:r>
    </w:p>
    <w:p w14:paraId="175C8032" w14:textId="77777777" w:rsidR="00541742" w:rsidRDefault="00541742">
      <w:pPr>
        <w:pStyle w:val="Absatz0"/>
      </w:pPr>
    </w:p>
    <w:p w14:paraId="52AEC63F" w14:textId="77777777" w:rsidR="00541742" w:rsidRPr="00633CEC" w:rsidRDefault="00541742" w:rsidP="00541742">
      <w:pPr>
        <w:pStyle w:val="berschrift1"/>
        <w:spacing w:before="0" w:after="0"/>
      </w:pPr>
      <w:r>
        <w:t>Splitting</w:t>
      </w:r>
    </w:p>
    <w:p w14:paraId="15F82EB0" w14:textId="77777777" w:rsidR="00541742" w:rsidRDefault="00541742">
      <w:pPr>
        <w:pStyle w:val="Absatz0"/>
      </w:pPr>
    </w:p>
    <w:p w14:paraId="6D23DA92" w14:textId="5DD5DE12" w:rsidR="00541742" w:rsidRDefault="00541742" w:rsidP="00763989">
      <w:pPr>
        <w:jc w:val="both"/>
        <w:rPr>
          <w:szCs w:val="16"/>
          <w:lang w:val="de-DE"/>
        </w:rPr>
      </w:pPr>
      <w:r>
        <w:rPr>
          <w:szCs w:val="16"/>
          <w:lang w:val="de-DE"/>
        </w:rPr>
        <w:t>Das korrekte Erfassen einer Verwendun</w:t>
      </w:r>
      <w:r w:rsidR="000102D8">
        <w:rPr>
          <w:szCs w:val="16"/>
          <w:lang w:val="de-DE"/>
        </w:rPr>
        <w:t>gsperiode ist zwingend not</w:t>
      </w:r>
      <w:r>
        <w:rPr>
          <w:szCs w:val="16"/>
          <w:lang w:val="de-DE"/>
        </w:rPr>
        <w:t>wendig, damit eine fehler</w:t>
      </w:r>
      <w:r w:rsidR="0072159F">
        <w:rPr>
          <w:szCs w:val="16"/>
          <w:lang w:val="de-DE"/>
        </w:rPr>
        <w:softHyphen/>
      </w:r>
      <w:r w:rsidR="004E4B98">
        <w:rPr>
          <w:szCs w:val="16"/>
          <w:lang w:val="de-DE"/>
        </w:rPr>
        <w:t>freie Klientenkonto</w:t>
      </w:r>
      <w:r>
        <w:rPr>
          <w:szCs w:val="16"/>
          <w:lang w:val="de-DE"/>
        </w:rPr>
        <w:t>abrec</w:t>
      </w:r>
      <w:r w:rsidR="000102D8">
        <w:rPr>
          <w:szCs w:val="16"/>
          <w:lang w:val="de-DE"/>
        </w:rPr>
        <w:t>hnung oder Weiterverrechnung er</w:t>
      </w:r>
      <w:r>
        <w:rPr>
          <w:szCs w:val="16"/>
          <w:lang w:val="de-DE"/>
        </w:rPr>
        <w:t xml:space="preserve">folgen kann. </w:t>
      </w:r>
      <w:r w:rsidR="00CB1EA4">
        <w:rPr>
          <w:szCs w:val="16"/>
          <w:lang w:val="de-DE"/>
        </w:rPr>
        <w:t xml:space="preserve">Es werden </w:t>
      </w:r>
      <w:r w:rsidR="005A5483">
        <w:rPr>
          <w:szCs w:val="16"/>
          <w:lang w:val="de-DE"/>
        </w:rPr>
        <w:t xml:space="preserve">vier </w:t>
      </w:r>
      <w:r>
        <w:rPr>
          <w:szCs w:val="16"/>
          <w:lang w:val="de-DE"/>
        </w:rPr>
        <w:t>Splittingarten</w:t>
      </w:r>
      <w:r w:rsidR="00CB1EA4">
        <w:rPr>
          <w:szCs w:val="16"/>
          <w:lang w:val="de-DE"/>
        </w:rPr>
        <w:t xml:space="preserve"> unterschieden</w:t>
      </w:r>
      <w:r>
        <w:rPr>
          <w:szCs w:val="16"/>
          <w:lang w:val="de-DE"/>
        </w:rPr>
        <w:t xml:space="preserve">: </w:t>
      </w:r>
    </w:p>
    <w:p w14:paraId="1384FB91" w14:textId="77777777" w:rsidR="002C3E22" w:rsidRPr="00D406AC" w:rsidRDefault="002C3E22" w:rsidP="00541742"/>
    <w:p w14:paraId="6FB3AC22" w14:textId="77777777" w:rsidR="00541742" w:rsidRDefault="00541742" w:rsidP="005C1B6B">
      <w:pPr>
        <w:numPr>
          <w:ilvl w:val="0"/>
          <w:numId w:val="12"/>
        </w:numPr>
      </w:pPr>
      <w:r w:rsidRPr="002C3E22">
        <w:rPr>
          <w:b/>
        </w:rPr>
        <w:t>M: Monatssplitting</w:t>
      </w:r>
      <w:r w:rsidRPr="00F47F25">
        <w:t xml:space="preserve"> </w:t>
      </w:r>
      <w:r>
        <w:t xml:space="preserve">Die Verwendungsperiode entspricht dem ganzen Monat vom ersten bis zum letzten Tag des Monats. </w:t>
      </w:r>
    </w:p>
    <w:p w14:paraId="5ADF98F9" w14:textId="46D67066" w:rsidR="005C1B6B" w:rsidRDefault="005C1B6B" w:rsidP="005C1B6B">
      <w:pPr>
        <w:ind w:left="397"/>
      </w:pPr>
      <w:r w:rsidRPr="002C3E22">
        <w:rPr>
          <w:i/>
        </w:rPr>
        <w:t>Beispiel</w:t>
      </w:r>
      <w:r>
        <w:rPr>
          <w:i/>
        </w:rPr>
        <w:t>e</w:t>
      </w:r>
      <w:r w:rsidRPr="002C3E22">
        <w:rPr>
          <w:i/>
        </w:rPr>
        <w:t>:</w:t>
      </w:r>
      <w:r>
        <w:rPr>
          <w:i/>
        </w:rPr>
        <w:t xml:space="preserve"> </w:t>
      </w:r>
      <w:r w:rsidRPr="002C3E22">
        <w:rPr>
          <w:i/>
        </w:rPr>
        <w:t>LA 130 Miete oder alle LA für IZU, EFB</w:t>
      </w:r>
    </w:p>
    <w:p w14:paraId="4EFC75C7" w14:textId="77777777" w:rsidR="002C3E22" w:rsidRPr="00F47F25" w:rsidRDefault="002C3E22" w:rsidP="002C3E22"/>
    <w:p w14:paraId="463F2DA8" w14:textId="1B3E79E1" w:rsidR="00541742" w:rsidRDefault="00541742" w:rsidP="00541742">
      <w:pPr>
        <w:numPr>
          <w:ilvl w:val="0"/>
          <w:numId w:val="12"/>
        </w:numPr>
      </w:pPr>
      <w:r w:rsidRPr="002C3E22">
        <w:rPr>
          <w:b/>
        </w:rPr>
        <w:t xml:space="preserve">T: </w:t>
      </w:r>
      <w:r w:rsidR="005C1B6B">
        <w:rPr>
          <w:b/>
        </w:rPr>
        <w:t>taggenaues Splitting</w:t>
      </w:r>
      <w:r w:rsidRPr="002C3E22">
        <w:rPr>
          <w:b/>
        </w:rPr>
        <w:t xml:space="preserve"> </w:t>
      </w:r>
      <w:r>
        <w:t xml:space="preserve">wird taggenau </w:t>
      </w:r>
      <w:r w:rsidRPr="002C3E22">
        <w:rPr>
          <w:i/>
        </w:rPr>
        <w:t>(</w:t>
      </w:r>
      <w:r w:rsidR="002C3E22" w:rsidRPr="002C3E22">
        <w:rPr>
          <w:i/>
        </w:rPr>
        <w:t xml:space="preserve">Beispiel: </w:t>
      </w:r>
      <w:r w:rsidRPr="002C3E22">
        <w:rPr>
          <w:i/>
        </w:rPr>
        <w:t>10.3.-13.3.)</w:t>
      </w:r>
      <w:r w:rsidR="002C3E22">
        <w:t xml:space="preserve"> </w:t>
      </w:r>
      <w:r>
        <w:t>auf die effekti</w:t>
      </w:r>
      <w:r w:rsidR="00763989">
        <w:t>ve Ver</w:t>
      </w:r>
      <w:r w:rsidR="005C1B6B">
        <w:t>wen</w:t>
      </w:r>
      <w:r w:rsidR="005C1B6B">
        <w:softHyphen/>
        <w:t>dungsperiode gebucht</w:t>
      </w:r>
      <w:r>
        <w:t>.</w:t>
      </w:r>
    </w:p>
    <w:p w14:paraId="00C7621F" w14:textId="7FBDA420" w:rsidR="005C1B6B" w:rsidRDefault="005C1B6B" w:rsidP="005C1B6B">
      <w:pPr>
        <w:ind w:left="397"/>
      </w:pPr>
      <w:r w:rsidRPr="002C3E22">
        <w:rPr>
          <w:i/>
        </w:rPr>
        <w:t>Beispiele:</w:t>
      </w:r>
      <w:r>
        <w:rPr>
          <w:i/>
        </w:rPr>
        <w:t xml:space="preserve"> LA 110, 120, 121 GBL</w:t>
      </w:r>
      <w:r w:rsidRPr="002C3E22">
        <w:rPr>
          <w:i/>
        </w:rPr>
        <w:t xml:space="preserve"> oder LA 230-</w:t>
      </w:r>
      <w:r w:rsidR="000102D8" w:rsidRPr="00763989">
        <w:rPr>
          <w:i/>
          <w:highlight w:val="yellow"/>
        </w:rPr>
        <w:t>231</w:t>
      </w:r>
      <w:r w:rsidRPr="002C3E22">
        <w:rPr>
          <w:i/>
        </w:rPr>
        <w:t xml:space="preserve"> Betreuung</w:t>
      </w:r>
      <w:r w:rsidR="00763989">
        <w:rPr>
          <w:i/>
        </w:rPr>
        <w:t xml:space="preserve"> von</w:t>
      </w:r>
      <w:r w:rsidRPr="002C3E22">
        <w:rPr>
          <w:i/>
        </w:rPr>
        <w:t xml:space="preserve"> Ki</w:t>
      </w:r>
      <w:r>
        <w:rPr>
          <w:i/>
        </w:rPr>
        <w:t>ndern</w:t>
      </w:r>
      <w:r w:rsidRPr="002C3E22">
        <w:rPr>
          <w:i/>
        </w:rPr>
        <w:t>/Ju</w:t>
      </w:r>
      <w:r>
        <w:rPr>
          <w:i/>
        </w:rPr>
        <w:t>gendlichen</w:t>
      </w:r>
    </w:p>
    <w:p w14:paraId="7C0BFBCD" w14:textId="77777777" w:rsidR="005C1B6B" w:rsidRPr="00F47F25" w:rsidRDefault="005C1B6B" w:rsidP="002C3E22"/>
    <w:p w14:paraId="72C7DEAF" w14:textId="482FB390" w:rsidR="00541742" w:rsidRPr="00763989" w:rsidRDefault="00541742" w:rsidP="00541742">
      <w:pPr>
        <w:numPr>
          <w:ilvl w:val="0"/>
          <w:numId w:val="12"/>
        </w:numPr>
        <w:rPr>
          <w:szCs w:val="22"/>
        </w:rPr>
      </w:pPr>
      <w:r w:rsidRPr="00763989">
        <w:rPr>
          <w:b/>
          <w:szCs w:val="22"/>
        </w:rPr>
        <w:t xml:space="preserve">V: </w:t>
      </w:r>
      <w:r w:rsidR="005C1B6B" w:rsidRPr="00763989">
        <w:rPr>
          <w:b/>
          <w:szCs w:val="22"/>
        </w:rPr>
        <w:t>Valuta</w:t>
      </w:r>
      <w:r w:rsidRPr="00763989">
        <w:rPr>
          <w:b/>
          <w:szCs w:val="22"/>
        </w:rPr>
        <w:t xml:space="preserve"> </w:t>
      </w:r>
      <w:r w:rsidRPr="00763989">
        <w:rPr>
          <w:szCs w:val="22"/>
        </w:rPr>
        <w:t xml:space="preserve">Die Verwendungsperiode entspricht dem Fälligkeitsdatum </w:t>
      </w:r>
      <w:r w:rsidR="000102D8" w:rsidRPr="00763989">
        <w:rPr>
          <w:szCs w:val="22"/>
        </w:rPr>
        <w:t>der Rech</w:t>
      </w:r>
      <w:r w:rsidRPr="00763989">
        <w:rPr>
          <w:szCs w:val="22"/>
        </w:rPr>
        <w:t>nung</w:t>
      </w:r>
      <w:r w:rsidR="00763989" w:rsidRPr="00763989">
        <w:rPr>
          <w:szCs w:val="22"/>
        </w:rPr>
        <w:t xml:space="preserve"> </w:t>
      </w:r>
      <w:r w:rsidR="00763989" w:rsidRPr="00763989">
        <w:rPr>
          <w:i/>
          <w:szCs w:val="22"/>
        </w:rPr>
        <w:t>(Beispiel: 30.6.)</w:t>
      </w:r>
      <w:r w:rsidRPr="00763989">
        <w:rPr>
          <w:i/>
          <w:szCs w:val="22"/>
        </w:rPr>
        <w:t>.</w:t>
      </w:r>
    </w:p>
    <w:p w14:paraId="78B6C4A6" w14:textId="77777777" w:rsidR="005C1B6B" w:rsidRPr="00763989" w:rsidRDefault="005C1B6B" w:rsidP="005C1B6B">
      <w:pPr>
        <w:ind w:left="397"/>
        <w:rPr>
          <w:szCs w:val="22"/>
        </w:rPr>
      </w:pPr>
      <w:r w:rsidRPr="00763989">
        <w:rPr>
          <w:i/>
          <w:szCs w:val="22"/>
        </w:rPr>
        <w:t>Beispiele: LA 150 ambulante Rechnung KVG</w:t>
      </w:r>
      <w:r w:rsidR="000102D8" w:rsidRPr="00763989">
        <w:rPr>
          <w:i/>
          <w:szCs w:val="22"/>
        </w:rPr>
        <w:t>, LA 310 Hausratver</w:t>
      </w:r>
      <w:r w:rsidRPr="00763989">
        <w:rPr>
          <w:i/>
          <w:szCs w:val="22"/>
        </w:rPr>
        <w:t>sicherung, LA 313 Mobiliaranschaffung</w:t>
      </w:r>
    </w:p>
    <w:p w14:paraId="16A315DC" w14:textId="77777777" w:rsidR="002C3E22" w:rsidRPr="00763989" w:rsidRDefault="002C3E22" w:rsidP="002C3E22">
      <w:pPr>
        <w:rPr>
          <w:szCs w:val="22"/>
        </w:rPr>
      </w:pPr>
    </w:p>
    <w:p w14:paraId="098A4EA6" w14:textId="612E6840" w:rsidR="00541742" w:rsidRPr="00763989" w:rsidRDefault="00541742" w:rsidP="00541742">
      <w:pPr>
        <w:numPr>
          <w:ilvl w:val="0"/>
          <w:numId w:val="12"/>
        </w:numPr>
        <w:rPr>
          <w:b/>
          <w:szCs w:val="22"/>
        </w:rPr>
      </w:pPr>
      <w:r w:rsidRPr="00763989">
        <w:rPr>
          <w:b/>
          <w:szCs w:val="22"/>
        </w:rPr>
        <w:t>E: Entscheid</w:t>
      </w:r>
      <w:r w:rsidRPr="00763989">
        <w:rPr>
          <w:szCs w:val="22"/>
        </w:rPr>
        <w:t xml:space="preserve"> Die Verwendungsperiode entspricht dem</w:t>
      </w:r>
      <w:r w:rsidRPr="00763989">
        <w:rPr>
          <w:b/>
          <w:szCs w:val="22"/>
        </w:rPr>
        <w:t xml:space="preserve"> </w:t>
      </w:r>
      <w:r w:rsidRPr="00763989">
        <w:rPr>
          <w:szCs w:val="22"/>
        </w:rPr>
        <w:t xml:space="preserve">Datum der </w:t>
      </w:r>
      <w:r w:rsidR="006652E0" w:rsidRPr="00763989">
        <w:rPr>
          <w:szCs w:val="22"/>
          <w:highlight w:val="yellow"/>
        </w:rPr>
        <w:t>Bewilligung</w:t>
      </w:r>
      <w:r w:rsidR="006652E0" w:rsidRPr="00763989">
        <w:rPr>
          <w:szCs w:val="22"/>
        </w:rPr>
        <w:t xml:space="preserve"> </w:t>
      </w:r>
      <w:r w:rsidRPr="00763989">
        <w:rPr>
          <w:szCs w:val="22"/>
        </w:rPr>
        <w:t>durch Kostengutsprache od</w:t>
      </w:r>
      <w:r w:rsidR="00763989" w:rsidRPr="00763989">
        <w:rPr>
          <w:szCs w:val="22"/>
        </w:rPr>
        <w:t xml:space="preserve">er SEK-, ZL-, SL-, SA-Entscheid </w:t>
      </w:r>
      <w:r w:rsidR="00763989" w:rsidRPr="00763989">
        <w:rPr>
          <w:i/>
          <w:szCs w:val="22"/>
        </w:rPr>
        <w:t>(Beispiel: 21.11.)</w:t>
      </w:r>
    </w:p>
    <w:p w14:paraId="19F7F2D9" w14:textId="77777777" w:rsidR="0072159F" w:rsidRPr="00763989" w:rsidRDefault="0072159F" w:rsidP="0072159F">
      <w:pPr>
        <w:ind w:left="397"/>
        <w:rPr>
          <w:b/>
          <w:szCs w:val="22"/>
        </w:rPr>
      </w:pPr>
      <w:r w:rsidRPr="00763989">
        <w:rPr>
          <w:i/>
          <w:szCs w:val="22"/>
        </w:rPr>
        <w:t>Beispiele: LA 160 Zahnbehandlung, LA 125-127 Doppelzahlungen, LA 321 Mietzins</w:t>
      </w:r>
      <w:r w:rsidRPr="00763989">
        <w:rPr>
          <w:i/>
          <w:szCs w:val="22"/>
        </w:rPr>
        <w:softHyphen/>
        <w:t>depot</w:t>
      </w:r>
    </w:p>
    <w:p w14:paraId="582C3FAE" w14:textId="77777777" w:rsidR="00541742" w:rsidRDefault="00541742">
      <w:pPr>
        <w:pStyle w:val="Absatz0"/>
      </w:pPr>
    </w:p>
    <w:p w14:paraId="3493CFAD" w14:textId="77777777" w:rsidR="00541742" w:rsidRPr="00633CEC" w:rsidRDefault="00541742" w:rsidP="00541742">
      <w:pPr>
        <w:pStyle w:val="berschrift1"/>
        <w:spacing w:before="0" w:after="0"/>
      </w:pPr>
      <w:r>
        <w:t>Verwendungsperiode: Spezielles bei Einnahmen mit Splittingarten M und T</w:t>
      </w:r>
    </w:p>
    <w:p w14:paraId="2592F50B" w14:textId="77777777" w:rsidR="00541742" w:rsidRDefault="00541742">
      <w:pPr>
        <w:pStyle w:val="Absatz0"/>
      </w:pPr>
    </w:p>
    <w:p w14:paraId="11CF6EA1" w14:textId="77777777" w:rsidR="00541742" w:rsidRPr="007A19BF" w:rsidRDefault="00541742" w:rsidP="000102D8">
      <w:pPr>
        <w:jc w:val="both"/>
      </w:pPr>
      <w:r w:rsidRPr="007A19BF">
        <w:t>Es gelten bei der Verbuchung von Einnahmen mit Splittingarten „M“ und „T“ di</w:t>
      </w:r>
      <w:r w:rsidR="000102D8">
        <w:t>e folgenden verbindlichen Grund</w:t>
      </w:r>
      <w:r w:rsidRPr="007A19BF">
        <w:t>sätze, unabhängig davon, ob die Leistungen an die So</w:t>
      </w:r>
      <w:r w:rsidR="005C1B6B">
        <w:t xml:space="preserve">zialen </w:t>
      </w:r>
      <w:r w:rsidRPr="007A19BF">
        <w:t>D</w:t>
      </w:r>
      <w:r w:rsidR="005C1B6B">
        <w:t>ienste</w:t>
      </w:r>
      <w:r w:rsidRPr="007A19BF">
        <w:t xml:space="preserve"> abgetreten sind oder nicht:</w:t>
      </w:r>
    </w:p>
    <w:p w14:paraId="5DD3E2D7" w14:textId="77777777" w:rsidR="00541742" w:rsidRPr="00004367" w:rsidRDefault="00541742" w:rsidP="0072159F">
      <w:pPr>
        <w:tabs>
          <w:tab w:val="left" w:pos="440"/>
        </w:tabs>
      </w:pPr>
    </w:p>
    <w:p w14:paraId="24B22F78" w14:textId="77777777" w:rsidR="0072159F" w:rsidRDefault="00541742" w:rsidP="0072159F">
      <w:pPr>
        <w:numPr>
          <w:ilvl w:val="0"/>
          <w:numId w:val="13"/>
        </w:numPr>
        <w:tabs>
          <w:tab w:val="left" w:pos="440"/>
          <w:tab w:val="left" w:pos="5669"/>
          <w:tab w:val="right" w:pos="9865"/>
        </w:tabs>
      </w:pPr>
      <w:r w:rsidRPr="00004367">
        <w:rPr>
          <w:b/>
        </w:rPr>
        <w:t>Grundsatz 1</w:t>
      </w:r>
      <w:r w:rsidRPr="00004367">
        <w:t>: alle Rent</w:t>
      </w:r>
      <w:r>
        <w:t>en, Ergänzungsleistungen</w:t>
      </w:r>
      <w:r w:rsidRPr="00004367">
        <w:t>, Alimente, Stipendien etc. werden auf die Verwendungs</w:t>
      </w:r>
      <w:r w:rsidRPr="00004367">
        <w:softHyphen/>
        <w:t>periode des effektiven Monats bebucht</w:t>
      </w:r>
      <w:r w:rsidR="0072159F">
        <w:t>.</w:t>
      </w:r>
    </w:p>
    <w:p w14:paraId="62D3CE81" w14:textId="77777777" w:rsidR="0072159F" w:rsidRDefault="0072159F" w:rsidP="0072159F">
      <w:pPr>
        <w:tabs>
          <w:tab w:val="left" w:pos="440"/>
          <w:tab w:val="left" w:pos="5669"/>
          <w:tab w:val="right" w:pos="9865"/>
        </w:tabs>
        <w:rPr>
          <w:i/>
        </w:rPr>
      </w:pPr>
      <w:r>
        <w:rPr>
          <w:b/>
        </w:rPr>
        <w:tab/>
      </w:r>
      <w:r w:rsidRPr="005C1B6B">
        <w:rPr>
          <w:i/>
        </w:rPr>
        <w:t>Beispiel: I</w:t>
      </w:r>
      <w:r w:rsidR="000102D8">
        <w:rPr>
          <w:i/>
        </w:rPr>
        <w:t>V-Rente September = Verwendungs</w:t>
      </w:r>
      <w:r w:rsidRPr="005C1B6B">
        <w:rPr>
          <w:i/>
        </w:rPr>
        <w:t>periode September</w:t>
      </w:r>
    </w:p>
    <w:p w14:paraId="72A628BD" w14:textId="77777777" w:rsidR="00541742" w:rsidRPr="00004367" w:rsidRDefault="0072159F" w:rsidP="0072159F">
      <w:pPr>
        <w:tabs>
          <w:tab w:val="left" w:pos="440"/>
          <w:tab w:val="left" w:pos="5669"/>
          <w:tab w:val="right" w:pos="9865"/>
        </w:tabs>
      </w:pPr>
      <w:r>
        <w:rPr>
          <w:b/>
        </w:rPr>
        <w:tab/>
      </w:r>
      <w:r>
        <w:rPr>
          <w:b/>
        </w:rPr>
        <w:tab/>
      </w:r>
      <w:r w:rsidR="00541742" w:rsidRPr="00004367">
        <w:t xml:space="preserve"> </w:t>
      </w:r>
    </w:p>
    <w:p w14:paraId="6B75E0DB" w14:textId="77777777" w:rsidR="0072159F" w:rsidRDefault="00541742" w:rsidP="0072159F">
      <w:pPr>
        <w:numPr>
          <w:ilvl w:val="0"/>
          <w:numId w:val="13"/>
        </w:numPr>
        <w:tabs>
          <w:tab w:val="left" w:pos="440"/>
          <w:tab w:val="left" w:pos="5669"/>
          <w:tab w:val="right" w:pos="9865"/>
        </w:tabs>
      </w:pPr>
      <w:r w:rsidRPr="00004367">
        <w:rPr>
          <w:b/>
        </w:rPr>
        <w:t>Grundsatz 2</w:t>
      </w:r>
      <w:r w:rsidRPr="00004367">
        <w:t>: alle Lohneinkommen und Lohnersatzleistungen werden auf die Verwen</w:t>
      </w:r>
      <w:r w:rsidR="005C1B6B">
        <w:softHyphen/>
      </w:r>
      <w:r w:rsidRPr="00004367">
        <w:t xml:space="preserve">dungsperiode des Folgemonats gebucht. </w:t>
      </w:r>
    </w:p>
    <w:p w14:paraId="244017B0" w14:textId="77777777" w:rsidR="0072159F" w:rsidRDefault="0072159F" w:rsidP="0072159F">
      <w:pPr>
        <w:tabs>
          <w:tab w:val="left" w:pos="440"/>
          <w:tab w:val="left" w:pos="5669"/>
          <w:tab w:val="right" w:pos="9865"/>
        </w:tabs>
        <w:rPr>
          <w:i/>
        </w:rPr>
      </w:pPr>
      <w:r>
        <w:rPr>
          <w:b/>
        </w:rPr>
        <w:tab/>
      </w:r>
      <w:r w:rsidRPr="005C1B6B">
        <w:rPr>
          <w:i/>
        </w:rPr>
        <w:t>Beispiel: Lohn September = Verwendungsperiode Oktober</w:t>
      </w:r>
    </w:p>
    <w:p w14:paraId="49D98497" w14:textId="77777777" w:rsidR="0072159F" w:rsidRDefault="0072159F" w:rsidP="0072159F">
      <w:pPr>
        <w:tabs>
          <w:tab w:val="left" w:pos="440"/>
          <w:tab w:val="left" w:pos="5669"/>
          <w:tab w:val="right" w:pos="9865"/>
        </w:tabs>
      </w:pPr>
    </w:p>
    <w:p w14:paraId="38C083E6" w14:textId="77777777" w:rsidR="0072159F" w:rsidRDefault="000102D8" w:rsidP="0072159F">
      <w:pPr>
        <w:tabs>
          <w:tab w:val="left" w:pos="440"/>
          <w:tab w:val="left" w:pos="5669"/>
          <w:tab w:val="right" w:pos="9865"/>
        </w:tabs>
        <w:ind w:left="397"/>
        <w:rPr>
          <w:i/>
        </w:rPr>
      </w:pPr>
      <w:r>
        <w:rPr>
          <w:b/>
        </w:rPr>
        <w:t>I</w:t>
      </w:r>
      <w:r w:rsidR="00541742" w:rsidRPr="00004367">
        <w:t>n Ausna</w:t>
      </w:r>
      <w:r>
        <w:t>hmefällen, wenn sich die Verfügbar</w:t>
      </w:r>
      <w:r w:rsidR="00541742" w:rsidRPr="00004367">
        <w:t>keit des Einkommens verzögert, kann die Verwendungs</w:t>
      </w:r>
      <w:r>
        <w:t>periode auch auf den nächs</w:t>
      </w:r>
      <w:r w:rsidR="00541742" w:rsidRPr="00004367">
        <w:t xml:space="preserve">ten Folgemonat gebucht </w:t>
      </w:r>
      <w:r w:rsidR="00541742" w:rsidRPr="0072159F">
        <w:t>werden</w:t>
      </w:r>
      <w:r w:rsidR="0072159F" w:rsidRPr="0072159F">
        <w:t>.</w:t>
      </w:r>
    </w:p>
    <w:p w14:paraId="4C90EFBC" w14:textId="77777777" w:rsidR="00541742" w:rsidRDefault="0072159F" w:rsidP="0072159F">
      <w:pPr>
        <w:tabs>
          <w:tab w:val="left" w:pos="440"/>
          <w:tab w:val="left" w:pos="5669"/>
          <w:tab w:val="right" w:pos="9865"/>
        </w:tabs>
        <w:ind w:left="397"/>
      </w:pPr>
      <w:r w:rsidRPr="005C1B6B">
        <w:rPr>
          <w:i/>
        </w:rPr>
        <w:t>Beis</w:t>
      </w:r>
      <w:r w:rsidR="000102D8">
        <w:rPr>
          <w:i/>
        </w:rPr>
        <w:t>piel: unregelmässi</w:t>
      </w:r>
      <w:r w:rsidRPr="005C1B6B">
        <w:rPr>
          <w:i/>
        </w:rPr>
        <w:t>ger Lohn September wird erst Mitte Oktober ausbezahlt = Verwendungsperiode November</w:t>
      </w:r>
      <w:r w:rsidR="00541742" w:rsidRPr="00004367">
        <w:t xml:space="preserve">. </w:t>
      </w:r>
    </w:p>
    <w:p w14:paraId="6F49EFB0" w14:textId="77777777" w:rsidR="0072159F" w:rsidRPr="00004367" w:rsidRDefault="0072159F" w:rsidP="0072159F">
      <w:pPr>
        <w:tabs>
          <w:tab w:val="left" w:pos="440"/>
          <w:tab w:val="left" w:pos="5669"/>
          <w:tab w:val="right" w:pos="9865"/>
        </w:tabs>
        <w:ind w:left="397"/>
      </w:pPr>
    </w:p>
    <w:p w14:paraId="027D1E77" w14:textId="77777777" w:rsidR="00541742" w:rsidRDefault="00541742" w:rsidP="0072159F">
      <w:pPr>
        <w:numPr>
          <w:ilvl w:val="0"/>
          <w:numId w:val="13"/>
        </w:numPr>
        <w:tabs>
          <w:tab w:val="left" w:pos="5669"/>
          <w:tab w:val="right" w:pos="9865"/>
        </w:tabs>
      </w:pPr>
      <w:r w:rsidRPr="00004367">
        <w:rPr>
          <w:b/>
        </w:rPr>
        <w:t>Grundsatz 3</w:t>
      </w:r>
      <w:r w:rsidRPr="00004367">
        <w:t xml:space="preserve">: </w:t>
      </w:r>
      <w:r>
        <w:t>B</w:t>
      </w:r>
      <w:r w:rsidRPr="00004367">
        <w:t>ei taggenauen Leistungen wie ALV-Taggelder etc. werden diese Leis</w:t>
      </w:r>
      <w:r w:rsidR="00152D3E">
        <w:softHyphen/>
      </w:r>
      <w:r w:rsidRPr="00004367">
        <w:t>tungen im Folgemonat auf den ganzen Monat gebucht.</w:t>
      </w:r>
    </w:p>
    <w:p w14:paraId="15066186" w14:textId="7EB3E6C7" w:rsidR="0072159F" w:rsidRPr="00004367" w:rsidRDefault="0072159F" w:rsidP="0072159F">
      <w:pPr>
        <w:tabs>
          <w:tab w:val="num" w:pos="397"/>
          <w:tab w:val="left" w:pos="5669"/>
          <w:tab w:val="right" w:pos="9865"/>
        </w:tabs>
      </w:pPr>
      <w:r>
        <w:rPr>
          <w:b/>
        </w:rPr>
        <w:tab/>
      </w:r>
      <w:r w:rsidRPr="005C1B6B">
        <w:rPr>
          <w:i/>
        </w:rPr>
        <w:t>Beispiel: ALV-Taggeld</w:t>
      </w:r>
      <w:r w:rsidR="000102D8">
        <w:rPr>
          <w:i/>
        </w:rPr>
        <w:t>er 17.-30.9. = Verwendungsperio</w:t>
      </w:r>
      <w:r w:rsidRPr="005C1B6B">
        <w:rPr>
          <w:i/>
        </w:rPr>
        <w:t>de ganzer Oktober</w:t>
      </w:r>
    </w:p>
    <w:p w14:paraId="30D7FE31" w14:textId="77777777" w:rsidR="00541742" w:rsidRDefault="00541742" w:rsidP="0072159F">
      <w:pPr>
        <w:tabs>
          <w:tab w:val="num" w:pos="397"/>
        </w:tabs>
      </w:pPr>
    </w:p>
    <w:p w14:paraId="62A8FC96" w14:textId="5242CE0A" w:rsidR="00D20F57" w:rsidRPr="00D20F57" w:rsidRDefault="00D20F57" w:rsidP="00900BB8">
      <w:pPr>
        <w:pStyle w:val="Absatz0"/>
      </w:pPr>
    </w:p>
    <w:sectPr w:rsidR="00D20F57" w:rsidRPr="00D20F57" w:rsidSect="0072159F">
      <w:type w:val="continuous"/>
      <w:pgSz w:w="11906" w:h="16838" w:code="9"/>
      <w:pgMar w:top="1985" w:right="1134" w:bottom="567" w:left="1701" w:header="567" w:footer="22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DB7FF" w14:textId="77777777" w:rsidR="00654ADC" w:rsidRDefault="00654ADC">
      <w:r>
        <w:separator/>
      </w:r>
    </w:p>
    <w:p w14:paraId="1A78AD6C" w14:textId="77777777" w:rsidR="00654ADC" w:rsidRDefault="00654ADC"/>
  </w:endnote>
  <w:endnote w:type="continuationSeparator" w:id="0">
    <w:p w14:paraId="32128222" w14:textId="77777777" w:rsidR="00654ADC" w:rsidRDefault="00654ADC">
      <w:r>
        <w:continuationSeparator/>
      </w:r>
    </w:p>
    <w:p w14:paraId="0B1730D7" w14:textId="77777777" w:rsidR="00654ADC" w:rsidRDefault="00654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EE4C5C" w14:paraId="0CEDA2E3" w14:textId="77777777">
      <w:trPr>
        <w:trHeight w:val="284"/>
      </w:trPr>
      <w:tc>
        <w:tcPr>
          <w:tcW w:w="5063" w:type="dxa"/>
        </w:tcPr>
        <w:p w14:paraId="46BD1A1B" w14:textId="5203D793" w:rsidR="00EE4C5C" w:rsidRDefault="00E2434C" w:rsidP="00C06508">
          <w:pPr>
            <w:pStyle w:val="Fuzeile"/>
            <w:tabs>
              <w:tab w:val="clear" w:pos="4536"/>
              <w:tab w:val="clear" w:pos="9072"/>
              <w:tab w:val="right" w:pos="8504"/>
            </w:tabs>
            <w:rPr>
              <w:sz w:val="17"/>
            </w:rPr>
          </w:pPr>
          <w:r>
            <w:rPr>
              <w:sz w:val="17"/>
            </w:rPr>
            <w:t>PRA Kontoplan</w:t>
          </w:r>
        </w:p>
      </w:tc>
      <w:tc>
        <w:tcPr>
          <w:tcW w:w="1430" w:type="dxa"/>
        </w:tcPr>
        <w:p w14:paraId="5F9F5CAB" w14:textId="77777777" w:rsidR="00EE4C5C" w:rsidRDefault="00EE4C5C" w:rsidP="00C06508">
          <w:pPr>
            <w:pStyle w:val="Fuzeile"/>
            <w:tabs>
              <w:tab w:val="clear" w:pos="4536"/>
              <w:tab w:val="clear" w:pos="9072"/>
              <w:tab w:val="right" w:pos="8504"/>
            </w:tabs>
            <w:jc w:val="center"/>
            <w:rPr>
              <w:sz w:val="17"/>
            </w:rPr>
          </w:pPr>
        </w:p>
      </w:tc>
      <w:tc>
        <w:tcPr>
          <w:tcW w:w="2640" w:type="dxa"/>
        </w:tcPr>
        <w:p w14:paraId="7FB2E44F" w14:textId="77777777" w:rsidR="00EE4C5C" w:rsidRDefault="00EE4C5C" w:rsidP="00C06508">
          <w:pPr>
            <w:pStyle w:val="Fuzeile"/>
            <w:tabs>
              <w:tab w:val="clear" w:pos="4536"/>
              <w:tab w:val="clear" w:pos="9072"/>
              <w:tab w:val="right" w:pos="8504"/>
            </w:tabs>
            <w:jc w:val="right"/>
            <w:rPr>
              <w:sz w:val="17"/>
              <w:lang w:val="de-DE"/>
            </w:rPr>
          </w:pPr>
        </w:p>
      </w:tc>
    </w:tr>
  </w:tbl>
  <w:p w14:paraId="138E9F6E" w14:textId="77777777" w:rsidR="00EE4C5C" w:rsidRDefault="00EE4C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EE4C5C" w14:paraId="2CB3E316" w14:textId="77777777">
      <w:trPr>
        <w:trHeight w:val="284"/>
      </w:trPr>
      <w:tc>
        <w:tcPr>
          <w:tcW w:w="5063" w:type="dxa"/>
        </w:tcPr>
        <w:p w14:paraId="34E55DD2" w14:textId="01BBA934" w:rsidR="00EE4C5C" w:rsidRDefault="00214426">
          <w:pPr>
            <w:pStyle w:val="Fuzeile"/>
            <w:tabs>
              <w:tab w:val="clear" w:pos="4536"/>
              <w:tab w:val="clear" w:pos="9072"/>
              <w:tab w:val="right" w:pos="8504"/>
            </w:tabs>
            <w:rPr>
              <w:sz w:val="17"/>
            </w:rPr>
          </w:pPr>
          <w:r>
            <w:rPr>
              <w:sz w:val="17"/>
            </w:rPr>
            <w:t>PRA Kontoplan</w:t>
          </w:r>
        </w:p>
      </w:tc>
      <w:tc>
        <w:tcPr>
          <w:tcW w:w="1430" w:type="dxa"/>
        </w:tcPr>
        <w:p w14:paraId="5E4D0240" w14:textId="3D9B6464" w:rsidR="00EE4C5C" w:rsidRDefault="00EE4C5C">
          <w:pPr>
            <w:pStyle w:val="Fuzeile"/>
            <w:tabs>
              <w:tab w:val="clear" w:pos="4536"/>
              <w:tab w:val="clear" w:pos="9072"/>
              <w:tab w:val="right" w:pos="8504"/>
            </w:tabs>
            <w:jc w:val="center"/>
            <w:rPr>
              <w:sz w:val="17"/>
            </w:rPr>
          </w:pPr>
          <w:r>
            <w:rPr>
              <w:sz w:val="17"/>
            </w:rPr>
            <w:t xml:space="preserve">Version </w:t>
          </w:r>
          <w:r w:rsidR="00D07415">
            <w:rPr>
              <w:sz w:val="17"/>
            </w:rPr>
            <w:t>2</w:t>
          </w:r>
          <w:r>
            <w:rPr>
              <w:sz w:val="17"/>
            </w:rPr>
            <w:t>.0</w:t>
          </w:r>
        </w:p>
      </w:tc>
      <w:tc>
        <w:tcPr>
          <w:tcW w:w="2640" w:type="dxa"/>
        </w:tcPr>
        <w:p w14:paraId="4B5C3D99" w14:textId="5603346D" w:rsidR="00EE4C5C" w:rsidRDefault="00EE4C5C" w:rsidP="002129A1">
          <w:pPr>
            <w:pStyle w:val="Fuzeile"/>
            <w:tabs>
              <w:tab w:val="clear" w:pos="4536"/>
              <w:tab w:val="clear" w:pos="9072"/>
              <w:tab w:val="right" w:pos="8504"/>
            </w:tabs>
            <w:jc w:val="right"/>
            <w:rPr>
              <w:sz w:val="17"/>
              <w:lang w:val="de-DE"/>
            </w:rPr>
          </w:pPr>
          <w:r>
            <w:rPr>
              <w:sz w:val="17"/>
              <w:lang w:val="de-DE"/>
            </w:rPr>
            <w:t xml:space="preserve">Verfasser: </w:t>
          </w:r>
          <w:r w:rsidR="00D07415">
            <w:rPr>
              <w:sz w:val="17"/>
              <w:lang w:val="de-DE"/>
            </w:rPr>
            <w:t>FS WH</w:t>
          </w:r>
        </w:p>
      </w:tc>
    </w:tr>
    <w:tr w:rsidR="009C3763" w14:paraId="173A6D23" w14:textId="77777777" w:rsidTr="00D1380A">
      <w:trPr>
        <w:trHeight w:val="284"/>
      </w:trPr>
      <w:tc>
        <w:tcPr>
          <w:tcW w:w="9133" w:type="dxa"/>
          <w:gridSpan w:val="3"/>
        </w:tcPr>
        <w:p w14:paraId="0C1B87EE" w14:textId="77777777" w:rsidR="009C3763" w:rsidRDefault="009C3763" w:rsidP="009C3763">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3779899E" w14:textId="77777777" w:rsidR="00EE4C5C" w:rsidRDefault="00EE4C5C"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5EC50" w14:textId="77777777" w:rsidR="00654ADC" w:rsidRDefault="00654ADC">
      <w:r>
        <w:separator/>
      </w:r>
    </w:p>
    <w:p w14:paraId="0ED779E1" w14:textId="77777777" w:rsidR="00654ADC" w:rsidRDefault="00654ADC"/>
  </w:footnote>
  <w:footnote w:type="continuationSeparator" w:id="0">
    <w:p w14:paraId="620647C3" w14:textId="77777777" w:rsidR="00654ADC" w:rsidRDefault="00654ADC">
      <w:r>
        <w:continuationSeparator/>
      </w:r>
    </w:p>
    <w:p w14:paraId="25FBEE77" w14:textId="77777777" w:rsidR="00654ADC" w:rsidRDefault="00654A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EE4C5C" w14:paraId="49FC2739" w14:textId="77777777">
      <w:tc>
        <w:tcPr>
          <w:tcW w:w="7257" w:type="dxa"/>
          <w:gridSpan w:val="2"/>
        </w:tcPr>
        <w:p w14:paraId="44BCFEE6" w14:textId="77777777" w:rsidR="00EE4C5C" w:rsidRDefault="00820C03">
          <w:pPr>
            <w:pStyle w:val="Kopfzeile"/>
            <w:tabs>
              <w:tab w:val="clear" w:pos="4536"/>
              <w:tab w:val="clear" w:pos="9072"/>
            </w:tabs>
            <w:rPr>
              <w:szCs w:val="22"/>
            </w:rPr>
          </w:pPr>
          <w:r>
            <w:rPr>
              <w:noProof/>
              <w:szCs w:val="22"/>
              <w:lang w:eastAsia="de-CH"/>
            </w:rPr>
            <w:drawing>
              <wp:inline distT="0" distB="0" distL="0" distR="0" wp14:anchorId="206BA74D" wp14:editId="5CFDFDF4">
                <wp:extent cx="1351915" cy="270510"/>
                <wp:effectExtent l="0" t="0" r="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915" cy="270510"/>
                        </a:xfrm>
                        <a:prstGeom prst="rect">
                          <a:avLst/>
                        </a:prstGeom>
                        <a:noFill/>
                        <a:ln>
                          <a:noFill/>
                        </a:ln>
                      </pic:spPr>
                    </pic:pic>
                  </a:graphicData>
                </a:graphic>
              </wp:inline>
            </w:drawing>
          </w:r>
        </w:p>
        <w:p w14:paraId="218B996B" w14:textId="77777777" w:rsidR="00EE4C5C" w:rsidRDefault="00EE4C5C">
          <w:pPr>
            <w:pStyle w:val="Kopfzeile"/>
            <w:tabs>
              <w:tab w:val="clear" w:pos="4536"/>
              <w:tab w:val="clear" w:pos="9072"/>
            </w:tabs>
            <w:rPr>
              <w:szCs w:val="22"/>
            </w:rPr>
          </w:pPr>
        </w:p>
      </w:tc>
      <w:tc>
        <w:tcPr>
          <w:tcW w:w="2495" w:type="dxa"/>
        </w:tcPr>
        <w:p w14:paraId="03896BE0" w14:textId="77777777" w:rsidR="00EE4C5C" w:rsidRDefault="00EE4C5C">
          <w:pPr>
            <w:pStyle w:val="Kopfzeile"/>
            <w:tabs>
              <w:tab w:val="clear" w:pos="4536"/>
              <w:tab w:val="clear" w:pos="9072"/>
            </w:tabs>
            <w:rPr>
              <w:sz w:val="17"/>
              <w:szCs w:val="17"/>
            </w:rPr>
          </w:pPr>
        </w:p>
      </w:tc>
    </w:tr>
    <w:tr w:rsidR="00EE4C5C" w14:paraId="1D3457FC" w14:textId="77777777">
      <w:trPr>
        <w:trHeight w:val="210"/>
      </w:trPr>
      <w:tc>
        <w:tcPr>
          <w:tcW w:w="680" w:type="dxa"/>
        </w:tcPr>
        <w:p w14:paraId="69798E0C" w14:textId="77777777" w:rsidR="00EE4C5C" w:rsidRDefault="00EE4C5C">
          <w:pPr>
            <w:pStyle w:val="Kopfzeile"/>
          </w:pPr>
        </w:p>
      </w:tc>
      <w:tc>
        <w:tcPr>
          <w:tcW w:w="9072" w:type="dxa"/>
          <w:gridSpan w:val="2"/>
        </w:tcPr>
        <w:p w14:paraId="774B421D" w14:textId="4FE02241" w:rsidR="00EE4C5C" w:rsidRDefault="00EE4C5C">
          <w:pPr>
            <w:pStyle w:val="Kopfzeile"/>
          </w:pPr>
          <w:r>
            <w:fldChar w:fldCharType="begin"/>
          </w:r>
          <w:r>
            <w:instrText xml:space="preserve"> PAGE   \* MERGEFORMAT </w:instrText>
          </w:r>
          <w:r>
            <w:fldChar w:fldCharType="separate"/>
          </w:r>
          <w:r w:rsidR="00280D37">
            <w:rPr>
              <w:noProof/>
            </w:rPr>
            <w:t>2</w:t>
          </w:r>
          <w:r>
            <w:fldChar w:fldCharType="end"/>
          </w:r>
          <w:r>
            <w:t>/</w:t>
          </w:r>
          <w:r w:rsidR="00280D37">
            <w:fldChar w:fldCharType="begin"/>
          </w:r>
          <w:r w:rsidR="00280D37">
            <w:instrText xml:space="preserve"> NUMPAGES   \* MERGEFORMAT </w:instrText>
          </w:r>
          <w:r w:rsidR="00280D37">
            <w:fldChar w:fldCharType="separate"/>
          </w:r>
          <w:r w:rsidR="00280D37">
            <w:rPr>
              <w:noProof/>
            </w:rPr>
            <w:t>2</w:t>
          </w:r>
          <w:r w:rsidR="00280D37">
            <w:rPr>
              <w:noProof/>
            </w:rPr>
            <w:fldChar w:fldCharType="end"/>
          </w:r>
        </w:p>
      </w:tc>
    </w:tr>
  </w:tbl>
  <w:p w14:paraId="7C20255A" w14:textId="77777777" w:rsidR="00EE4C5C" w:rsidRDefault="00EE4C5C">
    <w:pPr>
      <w:pStyle w:val="Kopfzeile"/>
      <w:tabs>
        <w:tab w:val="clear" w:pos="4536"/>
        <w:tab w:val="clear" w:pos="9072"/>
      </w:tabs>
      <w:rPr>
        <w:sz w:val="2"/>
      </w:rPr>
    </w:pPr>
  </w:p>
  <w:p w14:paraId="7845E07B" w14:textId="77777777" w:rsidR="00EE4C5C" w:rsidRDefault="00EE4C5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EE4C5C" w14:paraId="6C28D9DE" w14:textId="77777777">
      <w:tc>
        <w:tcPr>
          <w:tcW w:w="7257" w:type="dxa"/>
        </w:tcPr>
        <w:p w14:paraId="13D5846B" w14:textId="77777777" w:rsidR="00EE4C5C" w:rsidRDefault="00820C03">
          <w:pPr>
            <w:pStyle w:val="Kopfzeile"/>
            <w:tabs>
              <w:tab w:val="clear" w:pos="4536"/>
              <w:tab w:val="clear" w:pos="9072"/>
            </w:tabs>
            <w:rPr>
              <w:szCs w:val="22"/>
            </w:rPr>
          </w:pPr>
          <w:r>
            <w:rPr>
              <w:noProof/>
              <w:szCs w:val="22"/>
              <w:lang w:eastAsia="de-CH"/>
            </w:rPr>
            <w:drawing>
              <wp:inline distT="0" distB="0" distL="0" distR="0" wp14:anchorId="17045056" wp14:editId="1B8AACCA">
                <wp:extent cx="1351915" cy="270510"/>
                <wp:effectExtent l="0" t="0" r="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915" cy="270510"/>
                        </a:xfrm>
                        <a:prstGeom prst="rect">
                          <a:avLst/>
                        </a:prstGeom>
                        <a:noFill/>
                        <a:ln>
                          <a:noFill/>
                        </a:ln>
                      </pic:spPr>
                    </pic:pic>
                  </a:graphicData>
                </a:graphic>
              </wp:inline>
            </w:drawing>
          </w:r>
        </w:p>
      </w:tc>
      <w:tc>
        <w:tcPr>
          <w:tcW w:w="2495" w:type="dxa"/>
        </w:tcPr>
        <w:p w14:paraId="0145C1CF" w14:textId="77777777" w:rsidR="00EE4C5C" w:rsidRDefault="00EE4C5C">
          <w:pPr>
            <w:pStyle w:val="Kopfzeile"/>
            <w:tabs>
              <w:tab w:val="clear" w:pos="4536"/>
              <w:tab w:val="clear" w:pos="9072"/>
            </w:tabs>
            <w:rPr>
              <w:sz w:val="17"/>
              <w:szCs w:val="17"/>
            </w:rPr>
          </w:pPr>
        </w:p>
      </w:tc>
    </w:tr>
    <w:tr w:rsidR="00EE4C5C" w14:paraId="4DEBC77E" w14:textId="77777777">
      <w:tc>
        <w:tcPr>
          <w:tcW w:w="7257" w:type="dxa"/>
        </w:tcPr>
        <w:p w14:paraId="763B1847" w14:textId="77777777" w:rsidR="00EE4C5C" w:rsidRDefault="00EE4C5C">
          <w:pPr>
            <w:pStyle w:val="Kopfzeile"/>
            <w:tabs>
              <w:tab w:val="clear" w:pos="4536"/>
              <w:tab w:val="clear" w:pos="9072"/>
            </w:tabs>
            <w:rPr>
              <w:szCs w:val="22"/>
            </w:rPr>
          </w:pPr>
        </w:p>
      </w:tc>
      <w:tc>
        <w:tcPr>
          <w:tcW w:w="2495" w:type="dxa"/>
        </w:tcPr>
        <w:p w14:paraId="541F401F" w14:textId="77777777" w:rsidR="00EE4C5C" w:rsidRDefault="00EE4C5C">
          <w:pPr>
            <w:pStyle w:val="Kopfzeile"/>
            <w:tabs>
              <w:tab w:val="clear" w:pos="4536"/>
              <w:tab w:val="clear" w:pos="9072"/>
            </w:tabs>
            <w:rPr>
              <w:noProof/>
              <w:sz w:val="17"/>
              <w:szCs w:val="17"/>
              <w:lang w:val="de-DE"/>
            </w:rPr>
          </w:pPr>
        </w:p>
      </w:tc>
    </w:tr>
  </w:tbl>
  <w:p w14:paraId="69510BA1" w14:textId="77777777" w:rsidR="00EE4C5C" w:rsidRDefault="00EE4C5C">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EE609C2"/>
    <w:multiLevelType w:val="hybridMultilevel"/>
    <w:tmpl w:val="02C6C060"/>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45CA4"/>
    <w:multiLevelType w:val="hybridMultilevel"/>
    <w:tmpl w:val="9B8006E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A70AE5"/>
    <w:multiLevelType w:val="hybridMultilevel"/>
    <w:tmpl w:val="EC0E898E"/>
    <w:lvl w:ilvl="0" w:tplc="4A5E57F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243EBB"/>
    <w:multiLevelType w:val="hybridMultilevel"/>
    <w:tmpl w:val="8BC0D082"/>
    <w:lvl w:ilvl="0" w:tplc="BCD25E9A">
      <w:start w:val="1"/>
      <w:numFmt w:val="bullet"/>
      <w:lvlText w:val=""/>
      <w:lvlJc w:val="left"/>
      <w:pPr>
        <w:tabs>
          <w:tab w:val="num" w:pos="397"/>
        </w:tabs>
        <w:ind w:left="397" w:hanging="397"/>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936043"/>
    <w:multiLevelType w:val="hybridMultilevel"/>
    <w:tmpl w:val="70A4BD06"/>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9"/>
  </w:num>
  <w:num w:numId="5">
    <w:abstractNumId w:val="12"/>
  </w:num>
  <w:num w:numId="6">
    <w:abstractNumId w:val="4"/>
  </w:num>
  <w:num w:numId="7">
    <w:abstractNumId w:val="2"/>
  </w:num>
  <w:num w:numId="8">
    <w:abstractNumId w:val="1"/>
  </w:num>
  <w:num w:numId="9">
    <w:abstractNumId w:val="0"/>
  </w:num>
  <w:num w:numId="10">
    <w:abstractNumId w:val="10"/>
  </w:num>
  <w:num w:numId="11">
    <w:abstractNumId w:val="11"/>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5954914-377D-4CD0-BE36-0C0A2C683091}"/>
    <w:docVar w:name="dgnword-eventsink" w:val="374730344"/>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55FEC"/>
    <w:rsid w:val="000102D8"/>
    <w:rsid w:val="00043507"/>
    <w:rsid w:val="000731FA"/>
    <w:rsid w:val="00073A59"/>
    <w:rsid w:val="00073F03"/>
    <w:rsid w:val="00076DF7"/>
    <w:rsid w:val="00092B16"/>
    <w:rsid w:val="000B040B"/>
    <w:rsid w:val="000C49FD"/>
    <w:rsid w:val="000E281C"/>
    <w:rsid w:val="00113328"/>
    <w:rsid w:val="00125A3B"/>
    <w:rsid w:val="00152D3E"/>
    <w:rsid w:val="0017563C"/>
    <w:rsid w:val="00182E6A"/>
    <w:rsid w:val="001A2B60"/>
    <w:rsid w:val="002129A1"/>
    <w:rsid w:val="00214426"/>
    <w:rsid w:val="0022457F"/>
    <w:rsid w:val="002500A6"/>
    <w:rsid w:val="00280D37"/>
    <w:rsid w:val="002C3E22"/>
    <w:rsid w:val="002F2542"/>
    <w:rsid w:val="002F4EB4"/>
    <w:rsid w:val="003050A0"/>
    <w:rsid w:val="003311E8"/>
    <w:rsid w:val="003415A9"/>
    <w:rsid w:val="00355FEC"/>
    <w:rsid w:val="00375FC2"/>
    <w:rsid w:val="003922BF"/>
    <w:rsid w:val="003B0ABC"/>
    <w:rsid w:val="003C326F"/>
    <w:rsid w:val="003E5FC8"/>
    <w:rsid w:val="00414A05"/>
    <w:rsid w:val="00425772"/>
    <w:rsid w:val="004532AB"/>
    <w:rsid w:val="00484E8C"/>
    <w:rsid w:val="004C6BA9"/>
    <w:rsid w:val="004E15DE"/>
    <w:rsid w:val="004E4B98"/>
    <w:rsid w:val="0053312E"/>
    <w:rsid w:val="005340CB"/>
    <w:rsid w:val="00541742"/>
    <w:rsid w:val="0056415C"/>
    <w:rsid w:val="005A28CA"/>
    <w:rsid w:val="005A5483"/>
    <w:rsid w:val="005C1B6B"/>
    <w:rsid w:val="005E4167"/>
    <w:rsid w:val="00654ADC"/>
    <w:rsid w:val="006652E0"/>
    <w:rsid w:val="00711334"/>
    <w:rsid w:val="0072159F"/>
    <w:rsid w:val="007509CF"/>
    <w:rsid w:val="00763989"/>
    <w:rsid w:val="007A18C6"/>
    <w:rsid w:val="007F3AE9"/>
    <w:rsid w:val="007F70DF"/>
    <w:rsid w:val="0081353A"/>
    <w:rsid w:val="00820C03"/>
    <w:rsid w:val="00820DD6"/>
    <w:rsid w:val="00851167"/>
    <w:rsid w:val="008640FE"/>
    <w:rsid w:val="008A272A"/>
    <w:rsid w:val="008A4D4E"/>
    <w:rsid w:val="008B316D"/>
    <w:rsid w:val="008B5874"/>
    <w:rsid w:val="008C1D05"/>
    <w:rsid w:val="008C3B28"/>
    <w:rsid w:val="00900BB8"/>
    <w:rsid w:val="00956CDE"/>
    <w:rsid w:val="00967AF4"/>
    <w:rsid w:val="009C3763"/>
    <w:rsid w:val="009C5318"/>
    <w:rsid w:val="009F61C8"/>
    <w:rsid w:val="00A2027D"/>
    <w:rsid w:val="00A305A3"/>
    <w:rsid w:val="00A340FD"/>
    <w:rsid w:val="00A96276"/>
    <w:rsid w:val="00AB0230"/>
    <w:rsid w:val="00AE576E"/>
    <w:rsid w:val="00B05F19"/>
    <w:rsid w:val="00B2120B"/>
    <w:rsid w:val="00B7441F"/>
    <w:rsid w:val="00B77E62"/>
    <w:rsid w:val="00B92738"/>
    <w:rsid w:val="00BB2617"/>
    <w:rsid w:val="00BB7B20"/>
    <w:rsid w:val="00BE6CCF"/>
    <w:rsid w:val="00BF7469"/>
    <w:rsid w:val="00C06508"/>
    <w:rsid w:val="00C10BF6"/>
    <w:rsid w:val="00C13BE1"/>
    <w:rsid w:val="00C13EB4"/>
    <w:rsid w:val="00C630C1"/>
    <w:rsid w:val="00C736DD"/>
    <w:rsid w:val="00C959EA"/>
    <w:rsid w:val="00CB1EA4"/>
    <w:rsid w:val="00CB7AC2"/>
    <w:rsid w:val="00CC79C2"/>
    <w:rsid w:val="00CD2A61"/>
    <w:rsid w:val="00D07415"/>
    <w:rsid w:val="00D1380A"/>
    <w:rsid w:val="00D20F57"/>
    <w:rsid w:val="00D70425"/>
    <w:rsid w:val="00DA024F"/>
    <w:rsid w:val="00DD6A22"/>
    <w:rsid w:val="00E2434C"/>
    <w:rsid w:val="00E430D5"/>
    <w:rsid w:val="00E46F2F"/>
    <w:rsid w:val="00E723E8"/>
    <w:rsid w:val="00EA122A"/>
    <w:rsid w:val="00EC3FCE"/>
    <w:rsid w:val="00EE0314"/>
    <w:rsid w:val="00EE4C5C"/>
    <w:rsid w:val="00F01804"/>
    <w:rsid w:val="00F072FD"/>
    <w:rsid w:val="00F15CBD"/>
    <w:rsid w:val="00F618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B8EFF4D"/>
  <w15:chartTrackingRefBased/>
  <w15:docId w15:val="{7FA152FD-2BAF-4230-943D-F1DE1C0C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Kommentarzeichen">
    <w:name w:val="annotation reference"/>
    <w:semiHidden/>
    <w:rsid w:val="003311E8"/>
    <w:rPr>
      <w:sz w:val="16"/>
      <w:szCs w:val="16"/>
    </w:rPr>
  </w:style>
  <w:style w:type="paragraph" w:styleId="Kommentartext">
    <w:name w:val="annotation text"/>
    <w:basedOn w:val="Standard"/>
    <w:semiHidden/>
    <w:rsid w:val="003311E8"/>
    <w:rPr>
      <w:sz w:val="20"/>
    </w:rPr>
  </w:style>
  <w:style w:type="paragraph" w:styleId="Kommentarthema">
    <w:name w:val="annotation subject"/>
    <w:basedOn w:val="Kommentartext"/>
    <w:next w:val="Kommentartext"/>
    <w:semiHidden/>
    <w:rsid w:val="003311E8"/>
    <w:rPr>
      <w:b/>
      <w:bCs/>
    </w:rPr>
  </w:style>
  <w:style w:type="character" w:styleId="Hyperlink">
    <w:name w:val="Hyperlink"/>
    <w:rsid w:val="00073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ntra.stzh.ch/intranet/sd/sod/home/Falladministration/KiSS.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WorkflowChangePath"><![CDATA[52675646-02d6-422a-bf6f-0a8dd6281eff,7;52675646-02d6-422a-bf6f-0a8dd6281eff,9;0d2b39e8-dd18-4502-a924-40335b5a9ad4,11;0d2b39e8-dd18-4502-a924-40335b5a9ad4,13;1dbebda2-0151-441b-bad0-3a4bc52a6e32,25;7dbe9e3d-1110-41fa-836b-195a3e49061c,6;7dbe9e3d-1110-41fa-836b-195a3e49061c,8;]]></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01edaa9-679f-44c4-8577-c8b09c58a932"/>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CBF2AFC-6894-48D7-8FFE-61838CAF18FF}">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A27D681-EBCE-4BCC-A370-EB956858422E}">
  <ds:schemaRefs>
    <ds:schemaRef ds:uri="http://schemas.microsoft.com/sharepoint/v3/contenttype/forms"/>
  </ds:schemaRefs>
</ds:datastoreItem>
</file>

<file path=customXml/itemProps3.xml><?xml version="1.0" encoding="utf-8"?>
<ds:datastoreItem xmlns:ds="http://schemas.openxmlformats.org/officeDocument/2006/customXml" ds:itemID="{A43A0F67-9B50-4CD1-A53C-F92E22222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7BC934-5E2A-45A4-9E29-E1D680F0F15A}">
  <ds:schemaRefs>
    <ds:schemaRef ds:uri="http://purl.org/dc/terms/"/>
    <ds:schemaRef ds:uri="001edaa9-679f-44c4-8577-c8b09c58a93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
    <ds:schemaRef ds:uri="c16e5f25-af73-4405-bde3-e67fc44b13f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3193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PRA Kontoplan: Informationen und Hinweise</vt:lpstr>
    </vt:vector>
  </TitlesOfParts>
  <Company>Soziale Dienste Stadt Zürich</Company>
  <LinksUpToDate>false</LinksUpToDate>
  <CharactersWithSpaces>3644</CharactersWithSpaces>
  <SharedDoc>false</SharedDoc>
  <HLinks>
    <vt:vector size="6" baseType="variant">
      <vt:variant>
        <vt:i4>4587528</vt:i4>
      </vt:variant>
      <vt:variant>
        <vt:i4>2</vt:i4>
      </vt:variant>
      <vt:variant>
        <vt:i4>0</vt:i4>
      </vt:variant>
      <vt:variant>
        <vt:i4>5</vt:i4>
      </vt:variant>
      <vt:variant>
        <vt:lpwstr>http://sd.intra.stzh.ch/intranet/sd/sod/home/Falladministration/KiSS.html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Kontoplan: Informationen und Hinweise</dc:title>
  <dc:subject/>
  <dc:creator>sozhah</dc:creator>
  <cp:keywords/>
  <cp:lastModifiedBy>Thomas Spescha (sozspt)</cp:lastModifiedBy>
  <cp:revision>5</cp:revision>
  <cp:lastPrinted>2021-07-22T15:10:00Z</cp:lastPrinted>
  <dcterms:created xsi:type="dcterms:W3CDTF">2021-08-26T11:12:00Z</dcterms:created>
  <dcterms:modified xsi:type="dcterms:W3CDTF">2021-10-14T15:53:00Z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4</vt:lpwstr>
  </property>
  <property fmtid="{D5CDD505-2E9C-101B-9397-08002B2CF9AE}" pid="3" name="ContentType">
    <vt:lpwstr>SOD Praxishilfe (PRA)</vt:lpwstr>
  </property>
  <property fmtid="{D5CDD505-2E9C-101B-9397-08002B2CF9AE}" pid="4" name="ContentTypeId">
    <vt:lpwstr>0x0101009DDE5957AA4A7F45815733FEB45F178D</vt:lpwstr>
  </property>
  <property fmtid="{D5CDD505-2E9C-101B-9397-08002B2CF9AE}" pid="5" name="Bemerkungen">
    <vt:lpwstr/>
  </property>
  <property fmtid="{D5CDD505-2E9C-101B-9397-08002B2CF9AE}" pid="6" name="Intranetverlinkung">
    <vt:lpwstr>Nein</vt:lpwstr>
  </property>
  <property fmtid="{D5CDD505-2E9C-101B-9397-08002B2CF9AE}" pid="7" name="Document Owner">
    <vt:lpwstr/>
  </property>
  <property fmtid="{D5CDD505-2E9C-101B-9397-08002B2CF9AE}" pid="8" name="SKOS Kapitel">
    <vt:lpwstr/>
  </property>
  <property fmtid="{D5CDD505-2E9C-101B-9397-08002B2CF9AE}" pid="9" name="Spezialdienste">
    <vt:lpwstr/>
  </property>
  <property fmtid="{D5CDD505-2E9C-101B-9397-08002B2CF9AE}" pid="10" name="Kurzbeschreibung Dokument">
    <vt:lpwstr>&lt;div&gt;&lt;/div&gt;</vt:lpwstr>
  </property>
  <property fmtid="{D5CDD505-2E9C-101B-9397-08002B2CF9AE}" pid="11" name="Inhaltliche Verknüpfungen">
    <vt:lpwstr/>
  </property>
  <property fmtid="{D5CDD505-2E9C-101B-9397-08002B2CF9AE}" pid="12" name="Überarbeitungsdatum">
    <vt:lpwstr>2012-03-02T00:00:00Z</vt:lpwstr>
  </property>
  <property fmtid="{D5CDD505-2E9C-101B-9397-08002B2CF9AE}" pid="13" name="Zielgruppe(n)">
    <vt:lpwstr/>
  </property>
  <property fmtid="{D5CDD505-2E9C-101B-9397-08002B2CF9AE}" pid="14" name="Thema">
    <vt:lpwstr/>
  </property>
  <property fmtid="{D5CDD505-2E9C-101B-9397-08002B2CF9AE}" pid="15" name="display_urn:schemas-microsoft-com:office:office#Editor">
    <vt:lpwstr>Hohermuth Ivo (SD)</vt:lpwstr>
  </property>
  <property fmtid="{D5CDD505-2E9C-101B-9397-08002B2CF9AE}" pid="16" name="TemplateUrl">
    <vt:lpwstr/>
  </property>
  <property fmtid="{D5CDD505-2E9C-101B-9397-08002B2CF9AE}" pid="17" name="Order">
    <vt:lpwstr>38400.0000000000</vt:lpwstr>
  </property>
  <property fmtid="{D5CDD505-2E9C-101B-9397-08002B2CF9AE}" pid="18" name="xd_ProgID">
    <vt:lpwstr/>
  </property>
  <property fmtid="{D5CDD505-2E9C-101B-9397-08002B2CF9AE}" pid="19" name="display_urn:schemas-microsoft-com:office:office#Author">
    <vt:lpwstr>Hohermuth Ivo (SD)</vt:lpwstr>
  </property>
  <property fmtid="{D5CDD505-2E9C-101B-9397-08002B2CF9AE}" pid="20" name="_dlc_DocId">
    <vt:lpwstr>SDSOD-119-98</vt:lpwstr>
  </property>
  <property fmtid="{D5CDD505-2E9C-101B-9397-08002B2CF9AE}" pid="21" name="_dlc_DocIdItemGuid">
    <vt:lpwstr>92d26f34-4489-4379-8467-d7fc353e9778</vt:lpwstr>
  </property>
  <property fmtid="{D5CDD505-2E9C-101B-9397-08002B2CF9AE}" pid="22" name="_dlc_DocIdUrl">
    <vt:lpwstr>http://portal.sd.intra.stzh.ch/sod/regelwerk/_layouts/DocIdRedir.aspx?ID=SDSOD-119-98, SDSOD-119-98</vt:lpwstr>
  </property>
  <property fmtid="{D5CDD505-2E9C-101B-9397-08002B2CF9AE}" pid="23" name="Gültig von">
    <vt:lpwstr>2011-07-01T00:00:00Z</vt:lpwstr>
  </property>
  <property fmtid="{D5CDD505-2E9C-101B-9397-08002B2CF9AE}" pid="24" name="WorkflowChangePath">
    <vt:lpwstr>52675646-02d6-422a-bf6f-0a8dd6281eff,7;52675646-02d6-422a-bf6f-0a8dd6281eff,9;0d2b39e8-dd18-4502-a924-40335b5a9ad4,11;0d2b39e8-dd18-4502-a924-40335b5a9ad4,13;1dbebda2-0151-441b-bad0-3a4bc52a6e32,25;7dbe9e3d-1110-41fa-836b-195a3e49061c,6;7dbe9e3d-1110-41fa</vt:lpwstr>
  </property>
  <property fmtid="{D5CDD505-2E9C-101B-9397-08002B2CF9AE}" pid="25" name="Fachkonzept">
    <vt:lpwstr>1</vt:lpwstr>
  </property>
  <property fmtid="{D5CDD505-2E9C-101B-9397-08002B2CF9AE}" pid="26" name="Fachressorts">
    <vt:lpwstr>2;#Kinder- und Jugendhilfe;#5;#Wirtschaftliche Hilfe</vt:lpwstr>
  </property>
  <property fmtid="{D5CDD505-2E9C-101B-9397-08002B2CF9AE}" pid="27" name="Dokumentenart0">
    <vt:lpwstr>5</vt:lpwstr>
  </property>
  <property fmtid="{D5CDD505-2E9C-101B-9397-08002B2CF9AE}" pid="28" name="Dokumentenstatus">
    <vt:lpwstr>3</vt:lpwstr>
  </property>
  <property fmtid="{D5CDD505-2E9C-101B-9397-08002B2CF9AE}" pid="29" name="Verantwortliche/r Autor/in">
    <vt:lpwstr/>
  </property>
  <property fmtid="{D5CDD505-2E9C-101B-9397-08002B2CF9AE}" pid="30" name="Federführende/s Fachressort/Einheit">
    <vt:lpwstr>5</vt:lpwstr>
  </property>
  <property fmtid="{D5CDD505-2E9C-101B-9397-08002B2CF9AE}" pid="31" name="Version des Dokuments">
    <vt:lpwstr/>
  </property>
  <property fmtid="{D5CDD505-2E9C-101B-9397-08002B2CF9AE}" pid="32" name="Zu konsultierende/-s Fachressort/-s">
    <vt:lpwstr>2;#;#7;#</vt:lpwstr>
  </property>
  <property fmtid="{D5CDD505-2E9C-101B-9397-08002B2CF9AE}" pid="33" name="display_urn:schemas-microsoft-com:office:office#Verantwortliche_x002F_r_x0020_Autor_x002F_in">
    <vt:lpwstr>SD SOD-ZD KiSS-Fachsupport</vt:lpwstr>
  </property>
  <property fmtid="{D5CDD505-2E9C-101B-9397-08002B2CF9AE}" pid="34" name="Dokumentenart1">
    <vt:lpwstr>SOD Praxishilfe (PRA)</vt:lpwstr>
  </property>
  <property fmtid="{D5CDD505-2E9C-101B-9397-08002B2CF9AE}" pid="35" name="Kontaktperson für SOD KOM">
    <vt:lpwstr>6;#i:0#.w|global\sozhhi</vt:lpwstr>
  </property>
  <property fmtid="{D5CDD505-2E9C-101B-9397-08002B2CF9AE}" pid="36" name="display_urn:schemas-microsoft-com:office:office#Kontaktperson_x0020_f_x00fc_r_x0020_SOD_x0020_KOM">
    <vt:lpwstr>Hohermuth Ivo (SD)</vt:lpwstr>
  </property>
  <property fmtid="{D5CDD505-2E9C-101B-9397-08002B2CF9AE}" pid="37" name="SKOS-Kapitel">
    <vt:lpwstr/>
  </property>
  <property fmtid="{D5CDD505-2E9C-101B-9397-08002B2CF9AE}" pid="38" name="Thematische Zuordnung Fachressort(s)">
    <vt:lpwstr>2;#;#5;#</vt:lpwstr>
  </property>
  <property fmtid="{D5CDD505-2E9C-101B-9397-08002B2CF9AE}" pid="39" name="Herausgabe bei Informationszugangsgesuchen">
    <vt:lpwstr>kann herausgegeben werden</vt:lpwstr>
  </property>
  <property fmtid="{D5CDD505-2E9C-101B-9397-08002B2CF9AE}" pid="40" name="Gesetzliche Grundlage">
    <vt:lpwstr/>
  </property>
  <property fmtid="{D5CDD505-2E9C-101B-9397-08002B2CF9AE}" pid="41" name="Gültig bis">
    <vt:lpwstr/>
  </property>
  <property fmtid="{D5CDD505-2E9C-101B-9397-08002B2CF9AE}" pid="42" name="Leistung">
    <vt:lpwstr/>
  </property>
</Properties>
</file>