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42356A" w14:paraId="16BEA28E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4634B7B8" w14:textId="77777777" w:rsidR="0042356A" w:rsidRDefault="007552BF" w:rsidP="009169A4">
            <w:pPr>
              <w:pStyle w:val="WeisungKopfteil"/>
              <w:framePr w:hSpace="0" w:wrap="auto" w:vAnchor="margin" w:hAnchor="text" w:xAlign="left" w:yAlign="inline"/>
              <w:tabs>
                <w:tab w:val="left" w:pos="285"/>
              </w:tabs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>Z</w:t>
            </w:r>
            <w:bookmarkStart w:id="1" w:name="Text3"/>
            <w:r>
              <w:t xml:space="preserve">uordnung: </w:t>
            </w:r>
          </w:p>
        </w:tc>
        <w:bookmarkEnd w:id="1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6F78E210" w14:textId="77777777" w:rsidR="0042356A" w:rsidRDefault="007552BF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0B855FF3" w14:textId="77777777" w:rsidR="0042356A" w:rsidRDefault="007552BF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42356A" w14:paraId="14576420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2A6EDAAF" w14:textId="1ADC3680" w:rsidR="0042356A" w:rsidRDefault="007552BF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</w:pPr>
            <w:r>
              <w:rPr>
                <w:b w:val="0"/>
                <w:bCs/>
                <w:sz w:val="20"/>
              </w:rPr>
              <w:t xml:space="preserve">SKOS </w:t>
            </w:r>
            <w:r w:rsidR="005D5906">
              <w:rPr>
                <w:b w:val="0"/>
                <w:bCs/>
                <w:sz w:val="20"/>
              </w:rPr>
              <w:t>B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9C82EC8" w14:textId="77777777" w:rsidR="0042356A" w:rsidRDefault="0042356A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0FB7AC3D" w14:textId="075C889C" w:rsidR="005D5906" w:rsidRDefault="00E85213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</w:pPr>
            <w:r>
              <w:rPr>
                <w:b w:val="0"/>
                <w:bCs/>
                <w:sz w:val="20"/>
              </w:rPr>
              <w:t>20</w:t>
            </w:r>
            <w:r w:rsidR="00053672">
              <w:rPr>
                <w:b w:val="0"/>
                <w:bCs/>
                <w:sz w:val="20"/>
              </w:rPr>
              <w:t>.</w:t>
            </w:r>
            <w:r>
              <w:rPr>
                <w:b w:val="0"/>
                <w:bCs/>
                <w:sz w:val="20"/>
              </w:rPr>
              <w:t>10</w:t>
            </w:r>
            <w:r w:rsidR="00167492">
              <w:rPr>
                <w:b w:val="0"/>
                <w:bCs/>
                <w:sz w:val="20"/>
              </w:rPr>
              <w:t>.</w:t>
            </w:r>
            <w:r w:rsidR="00053672">
              <w:rPr>
                <w:b w:val="0"/>
                <w:bCs/>
                <w:sz w:val="20"/>
              </w:rPr>
              <w:t>2016</w:t>
            </w:r>
          </w:p>
        </w:tc>
      </w:tr>
      <w:tr w:rsidR="0042356A" w14:paraId="21448ECD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A8C96F" w14:textId="05D48C83" w:rsidR="0042356A" w:rsidRDefault="00053672">
            <w:pPr>
              <w:pStyle w:val="WeisungKopfteil"/>
              <w:framePr w:hSpace="0" w:wrap="auto" w:vAnchor="margin" w:hAnchor="text" w:xAlign="left" w:yAlign="inline"/>
            </w:pPr>
            <w:r>
              <w:t xml:space="preserve">Steuern </w:t>
            </w:r>
          </w:p>
        </w:tc>
      </w:tr>
    </w:tbl>
    <w:p w14:paraId="05A2F255" w14:textId="29B5665F" w:rsidR="000D6C96" w:rsidRPr="000D6C96" w:rsidRDefault="00053672" w:rsidP="000D6C96">
      <w:pPr>
        <w:pStyle w:val="berschrift1"/>
      </w:pPr>
      <w:r w:rsidRPr="00053672">
        <w:t>Einkommens- und Unterstützungsbestätigungen für KlientInnen mit wirtschaftlicher Hilfe zuhanden des Steueramtes</w:t>
      </w:r>
    </w:p>
    <w:p w14:paraId="6583E432" w14:textId="622A35F3" w:rsidR="000D6C96" w:rsidRDefault="000D6C96" w:rsidP="000D6C96">
      <w:pPr>
        <w:pStyle w:val="berschrift1"/>
        <w:numPr>
          <w:ilvl w:val="1"/>
          <w:numId w:val="1"/>
        </w:numPr>
        <w:tabs>
          <w:tab w:val="clear" w:pos="709"/>
          <w:tab w:val="left" w:pos="851"/>
        </w:tabs>
        <w:ind w:left="426"/>
      </w:pPr>
      <w:r>
        <w:t xml:space="preserve">Voraussetzung </w:t>
      </w:r>
    </w:p>
    <w:p w14:paraId="2BFFDB6C" w14:textId="31618BB3" w:rsidR="000D6C96" w:rsidRDefault="000D6C96" w:rsidP="000D6C96">
      <w:pPr>
        <w:pStyle w:val="Absatz0"/>
        <w:numPr>
          <w:ilvl w:val="0"/>
          <w:numId w:val="11"/>
        </w:numPr>
        <w:tabs>
          <w:tab w:val="clear" w:pos="1440"/>
          <w:tab w:val="num" w:pos="220"/>
        </w:tabs>
        <w:spacing w:before="120" w:after="120"/>
        <w:ind w:left="220" w:hanging="220"/>
      </w:pPr>
      <w:r>
        <w:t xml:space="preserve">Auf Verlangen der KlientInnen stellen die Sozialen Dienste Einkommens- und Unterstützungsbestätigungen aus, </w:t>
      </w:r>
      <w:r w:rsidRPr="008E28BD">
        <w:rPr>
          <w:b/>
        </w:rPr>
        <w:t>als Beilage</w:t>
      </w:r>
      <w:r>
        <w:t xml:space="preserve"> zur Steuererklärung (KiSS-Vorlage im Ordner „Vermögen und Schulden“, Dokumentenname: „Steuern – Einkommens- und Unterstützungsbestätigung“). </w:t>
      </w:r>
    </w:p>
    <w:p w14:paraId="11918532" w14:textId="4181102E" w:rsidR="000D6C96" w:rsidRDefault="000D6C96" w:rsidP="000D6C96">
      <w:pPr>
        <w:pStyle w:val="Absatz0"/>
        <w:numPr>
          <w:ilvl w:val="0"/>
          <w:numId w:val="11"/>
        </w:numPr>
        <w:tabs>
          <w:tab w:val="clear" w:pos="1440"/>
          <w:tab w:val="num" w:pos="220"/>
        </w:tabs>
        <w:spacing w:before="120" w:after="120"/>
        <w:ind w:left="220" w:hanging="220"/>
      </w:pPr>
      <w:r>
        <w:t>Die Einkommens- und Unterstützungsbestätigungen werden an die KlientInnen adressiert, bzw. den KlientInnen direkt zugestellt oder persönlich übergeben.</w:t>
      </w:r>
    </w:p>
    <w:p w14:paraId="16AF832B" w14:textId="6E3D2332" w:rsidR="000D6C96" w:rsidRDefault="000D6C96" w:rsidP="000D6C96">
      <w:pPr>
        <w:pStyle w:val="Absatz0"/>
        <w:numPr>
          <w:ilvl w:val="0"/>
          <w:numId w:val="11"/>
        </w:numPr>
        <w:tabs>
          <w:tab w:val="clear" w:pos="1440"/>
          <w:tab w:val="num" w:pos="220"/>
        </w:tabs>
        <w:spacing w:before="120" w:after="120"/>
        <w:ind w:left="220" w:hanging="220"/>
      </w:pPr>
      <w:r>
        <w:t xml:space="preserve">Bei ergänzender Unterstützung werden alle </w:t>
      </w:r>
      <w:r w:rsidRPr="00B9477B">
        <w:rPr>
          <w:b/>
        </w:rPr>
        <w:t xml:space="preserve">steuerpflichtigen </w:t>
      </w:r>
      <w:r>
        <w:t>Einnahmen von allen Personen in der Unt</w:t>
      </w:r>
      <w:r w:rsidR="00726C4C">
        <w:t>erstützungseinheit aufgelistet</w:t>
      </w:r>
      <w:r>
        <w:t>.</w:t>
      </w:r>
    </w:p>
    <w:p w14:paraId="35920037" w14:textId="21722C56" w:rsidR="0042356A" w:rsidRDefault="000D6C96" w:rsidP="000D6C96">
      <w:pPr>
        <w:pStyle w:val="Absatz0"/>
        <w:numPr>
          <w:ilvl w:val="0"/>
          <w:numId w:val="11"/>
        </w:numPr>
        <w:tabs>
          <w:tab w:val="clear" w:pos="1440"/>
          <w:tab w:val="num" w:pos="220"/>
        </w:tabs>
        <w:spacing w:before="120" w:after="120"/>
        <w:ind w:left="220" w:hanging="220"/>
      </w:pPr>
      <w:r>
        <w:t>Die Steuererklärung ist grundsätzlich von den KlientInnen auszufüllen.</w:t>
      </w:r>
    </w:p>
    <w:p w14:paraId="34514CCD" w14:textId="77777777" w:rsidR="00272CF6" w:rsidRDefault="00272CF6" w:rsidP="007442EE">
      <w:pPr>
        <w:pStyle w:val="berschrift2"/>
        <w:tabs>
          <w:tab w:val="clear" w:pos="709"/>
          <w:tab w:val="left" w:pos="426"/>
        </w:tabs>
        <w:ind w:left="0" w:firstLine="0"/>
      </w:pPr>
      <w:r>
        <w:t xml:space="preserve">Zusammenarbeit mit dem Steueramt </w:t>
      </w:r>
    </w:p>
    <w:p w14:paraId="35C47954" w14:textId="4B98E84B" w:rsidR="00272CF6" w:rsidRDefault="00272CF6" w:rsidP="00272CF6">
      <w:pPr>
        <w:pStyle w:val="Absatz0"/>
        <w:spacing w:before="120" w:after="120"/>
      </w:pPr>
      <w:r>
        <w:t xml:space="preserve">Die MitarbeiterInnnen des Steueramts dürfen bei </w:t>
      </w:r>
      <w:r w:rsidRPr="00C83953">
        <w:t xml:space="preserve">Rückfragen </w:t>
      </w:r>
      <w:r>
        <w:t xml:space="preserve">zur Einkommens- und Vermögenssituation der KlientInnen direkt an die SoD gelangen. Es ist den MitarbeiterInnen der SoD erlaubt, dem Steueramt im Sinne der Amtshilfe die notwendigen Auskünfte zu erteilen. </w:t>
      </w:r>
    </w:p>
    <w:p w14:paraId="3AE91A30" w14:textId="0338F370" w:rsidR="00053672" w:rsidRDefault="00272CF6" w:rsidP="00D81C19">
      <w:pPr>
        <w:pStyle w:val="Absatz0"/>
        <w:spacing w:before="120" w:after="120"/>
      </w:pPr>
      <w:r>
        <w:t>Die MitarbeiterInnen der SoD sind verpflichtet, Unterlagen, die das Steueramt anfordert, direkt an das Steueramt zu senden. Dazu wird keine Vollmacht der unterstützten Personen benötigt.</w:t>
      </w:r>
    </w:p>
    <w:p w14:paraId="66B64EAF" w14:textId="0540C296" w:rsidR="00E42789" w:rsidRDefault="003C4C6D" w:rsidP="00E42789">
      <w:pPr>
        <w:pStyle w:val="berschrift1"/>
      </w:pPr>
      <w:r>
        <w:t>Erlass und Abschreibungsgesuche</w:t>
      </w:r>
    </w:p>
    <w:p w14:paraId="1DBD029C" w14:textId="12D168FC" w:rsidR="00053672" w:rsidRDefault="004C20FE" w:rsidP="00E42789">
      <w:pPr>
        <w:pStyle w:val="berschrift1"/>
        <w:numPr>
          <w:ilvl w:val="1"/>
          <w:numId w:val="1"/>
        </w:numPr>
        <w:tabs>
          <w:tab w:val="clear" w:pos="709"/>
          <w:tab w:val="left" w:pos="378"/>
        </w:tabs>
        <w:ind w:left="0" w:hanging="6"/>
      </w:pPr>
      <w:r w:rsidRPr="004C20FE">
        <w:rPr>
          <w:lang w:val="de-DE"/>
        </w:rPr>
        <w:t>Einkommens- und Vermögenssteuern</w:t>
      </w:r>
    </w:p>
    <w:p w14:paraId="5BFAEFD7" w14:textId="4B715446" w:rsidR="00036B62" w:rsidRDefault="007442EE" w:rsidP="00272CF6">
      <w:pPr>
        <w:pStyle w:val="Absatz0"/>
      </w:pPr>
      <w:r>
        <w:t xml:space="preserve">Abschreibungsgesuche </w:t>
      </w:r>
      <w:r w:rsidR="00E42789">
        <w:t xml:space="preserve">an das Steueramt müssen neben einer Begründung Angaben zu sämtlichen Einnahmen und Vermögen sowie jeglichen Ausgaben enthalten. Sie können </w:t>
      </w:r>
      <w:r>
        <w:t xml:space="preserve">nach </w:t>
      </w:r>
      <w:r w:rsidRPr="00502CD1">
        <w:rPr>
          <w:b/>
        </w:rPr>
        <w:t>definitiver Einschätzung</w:t>
      </w:r>
      <w:r>
        <w:t xml:space="preserve"> und nach </w:t>
      </w:r>
      <w:r w:rsidRPr="00502CD1">
        <w:rPr>
          <w:b/>
        </w:rPr>
        <w:t>Ablauf des Steuerjahres</w:t>
      </w:r>
      <w:r>
        <w:t xml:space="preserve"> eingereicht werden. </w:t>
      </w:r>
      <w:r w:rsidR="00726C4C">
        <w:t xml:space="preserve">Damit soll verhindert werden, dass ein Mahn- und Betreibungsverfahren eingeleitet wird. Nach Beginn des Betreibungsverfahrens </w:t>
      </w:r>
      <w:r w:rsidR="00502CD1">
        <w:t xml:space="preserve">wird </w:t>
      </w:r>
      <w:r w:rsidR="00726C4C">
        <w:t>das Abschreibungsgesuch</w:t>
      </w:r>
      <w:r w:rsidR="00502CD1">
        <w:t xml:space="preserve"> vom Steueramt nicht behandelt. </w:t>
      </w:r>
      <w:r w:rsidR="00B23182" w:rsidRPr="00B23182">
        <w:t>Um einer Verschuldung vorzubeugen, ist es deshalb wichtig, das Abschreibungsgesuch rechtzeitig an das Steueramt zu stellen.</w:t>
      </w:r>
      <w:r w:rsidR="00B23182">
        <w:t xml:space="preserve"> </w:t>
      </w:r>
      <w:r w:rsidR="00B1032D">
        <w:t xml:space="preserve">Die Fallführenden sollen bei der Aufnahme im Intake sowie beim jährlichen Leistungsentscheid aktiv nach allfälligen offenen Forderungen des Steueramtes fragen. </w:t>
      </w:r>
    </w:p>
    <w:p w14:paraId="333A9E53" w14:textId="77777777" w:rsidR="00B23182" w:rsidRDefault="00B23182" w:rsidP="00272CF6">
      <w:pPr>
        <w:pStyle w:val="Absatz0"/>
      </w:pPr>
    </w:p>
    <w:p w14:paraId="6A98598E" w14:textId="77777777" w:rsidR="00036B62" w:rsidRDefault="00036B62" w:rsidP="00036B62">
      <w:pPr>
        <w:pStyle w:val="Absatz0"/>
      </w:pPr>
      <w:r>
        <w:t xml:space="preserve">Bei Sozialhilfebezug wird ein entsprechendes Abschreibungsgesuch vom Steueramt </w:t>
      </w:r>
    </w:p>
    <w:p w14:paraId="6796A461" w14:textId="7A5F9C97" w:rsidR="00502CD1" w:rsidRDefault="00036B62" w:rsidP="00272CF6">
      <w:pPr>
        <w:pStyle w:val="Absatz0"/>
      </w:pPr>
      <w:r>
        <w:t>bewilligt, jedoch nicht ein Erlassgesuch</w:t>
      </w:r>
      <w:r w:rsidR="00432311">
        <w:t>, da die Voraussetzungen dafür nicht gegeben sind</w:t>
      </w:r>
      <w:r>
        <w:t xml:space="preserve">. </w:t>
      </w:r>
      <w:r w:rsidR="00130132" w:rsidRPr="00130132">
        <w:t xml:space="preserve">Auch bei Gutheissung des Gesuchs bleibt die Forderung weiterhin bestehen und die Abschreibung kann vom Steueramt bis zum Eintritt der Verjährung jederzeit rückgängig gemacht werden. </w:t>
      </w:r>
      <w:r>
        <w:t xml:space="preserve">Ein Erlassgesuch ist allenfalls bei Erwachsenenschutzmandaten ohne Sozialhilfebezug zu prüfen. </w:t>
      </w:r>
    </w:p>
    <w:p w14:paraId="09F6E736" w14:textId="77777777" w:rsidR="002412A3" w:rsidRDefault="002412A3" w:rsidP="00272CF6">
      <w:pPr>
        <w:pStyle w:val="Absatz0"/>
      </w:pPr>
    </w:p>
    <w:p w14:paraId="580B4101" w14:textId="77777777" w:rsidR="00130132" w:rsidRPr="00130132" w:rsidRDefault="00130132" w:rsidP="00130132">
      <w:pPr>
        <w:pStyle w:val="Absatz0"/>
      </w:pPr>
      <w:r w:rsidRPr="00130132">
        <w:lastRenderedPageBreak/>
        <w:t xml:space="preserve">Das Steueramt informiert die Klientinnen und Klienten sowie die fallführenden SOD-Mitarbeitenden über das Resultat der Abschreibungsgesuche. </w:t>
      </w:r>
    </w:p>
    <w:p w14:paraId="74487A1A" w14:textId="77777777" w:rsidR="00186BAB" w:rsidRPr="00272CF6" w:rsidRDefault="00186BAB" w:rsidP="00272CF6">
      <w:pPr>
        <w:pStyle w:val="Absatz0"/>
      </w:pPr>
    </w:p>
    <w:p w14:paraId="7719CAFF" w14:textId="134BD21A" w:rsidR="00053672" w:rsidRDefault="00272CF6" w:rsidP="009169A4">
      <w:pPr>
        <w:pStyle w:val="berschrift2"/>
        <w:tabs>
          <w:tab w:val="clear" w:pos="709"/>
          <w:tab w:val="left" w:pos="426"/>
        </w:tabs>
        <w:ind w:left="709" w:hanging="709"/>
      </w:pPr>
      <w:r>
        <w:t xml:space="preserve">Hundesteuer </w:t>
      </w:r>
    </w:p>
    <w:p w14:paraId="2048E976" w14:textId="58CBF635" w:rsidR="00272CF6" w:rsidRPr="00D81C19" w:rsidRDefault="00272CF6" w:rsidP="00272CF6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EmpfängerInnen und Empfängern von Sozialhilfe der Sozialen Dienste Zürich oder auch von Zusatzleistungen zur AHV/IV, kann nach Vorlage von geeigneten Beweisdokumenten (zum Beispiel Postabschnitt, Bankbeleg oder Unterstützungsbestätigung), die Hundesteuer erlassen werden. Die Gebühren für das Hundeverzeichnis und die Hundemarke von Fr. 7</w:t>
      </w:r>
      <w:r w:rsidR="00D81C19">
        <w:rPr>
          <w:color w:val="000000"/>
        </w:rPr>
        <w:t>.00</w:t>
      </w:r>
      <w:r>
        <w:rPr>
          <w:color w:val="000000"/>
        </w:rPr>
        <w:t xml:space="preserve"> müssen jedoch bezahlt werden. </w:t>
      </w:r>
    </w:p>
    <w:p w14:paraId="37FE8996" w14:textId="2F72C3F5" w:rsidR="00053672" w:rsidRPr="005B6897" w:rsidRDefault="00272CF6" w:rsidP="005B6897">
      <w:pPr>
        <w:spacing w:before="100" w:beforeAutospacing="1" w:after="100" w:afterAutospacing="1"/>
        <w:rPr>
          <w:rFonts w:ascii="Arial Unicode MS" w:hAnsi="Arial Unicode MS" w:cs="Arial Unicode MS"/>
          <w:color w:val="000000"/>
          <w:sz w:val="24"/>
          <w:szCs w:val="24"/>
        </w:rPr>
      </w:pPr>
      <w:r>
        <w:rPr>
          <w:color w:val="000000"/>
        </w:rPr>
        <w:t>Für weitere Informationen ist die Stadtpolizei Zürich zuständig.</w:t>
      </w:r>
    </w:p>
    <w:sectPr w:rsidR="00053672" w:rsidRPr="005B6897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014D5" w14:textId="77777777" w:rsidR="0042356A" w:rsidRDefault="007552BF">
      <w:r>
        <w:separator/>
      </w:r>
    </w:p>
  </w:endnote>
  <w:endnote w:type="continuationSeparator" w:id="0">
    <w:p w14:paraId="07CAF766" w14:textId="77777777" w:rsidR="0042356A" w:rsidRDefault="00755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42356A" w14:paraId="1A92C584" w14:textId="77777777">
      <w:trPr>
        <w:trHeight w:val="284"/>
      </w:trPr>
      <w:tc>
        <w:tcPr>
          <w:tcW w:w="5063" w:type="dxa"/>
        </w:tcPr>
        <w:p w14:paraId="6BCC2F8E" w14:textId="77777777" w:rsidR="0042356A" w:rsidRDefault="007552B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E42789">
            <w:rPr>
              <w:noProof/>
              <w:sz w:val="17"/>
            </w:rPr>
            <w:t>PRA_ Steuern.docx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134944D6" w14:textId="77777777" w:rsidR="0042356A" w:rsidRDefault="0042356A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7CE28EF2" w14:textId="77777777" w:rsidR="0042356A" w:rsidRDefault="0042356A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0BB00623" w14:textId="77777777" w:rsidR="0042356A" w:rsidRDefault="0042356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42356A" w14:paraId="745C1F64" w14:textId="77777777">
      <w:trPr>
        <w:trHeight w:val="284"/>
      </w:trPr>
      <w:tc>
        <w:tcPr>
          <w:tcW w:w="5063" w:type="dxa"/>
        </w:tcPr>
        <w:p w14:paraId="352B465D" w14:textId="707BB50C" w:rsidR="0042356A" w:rsidRDefault="007552BF" w:rsidP="00272CF6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PRA_</w:t>
          </w:r>
          <w:r w:rsidR="00272CF6">
            <w:rPr>
              <w:sz w:val="17"/>
            </w:rPr>
            <w:t>Steuern</w:t>
          </w:r>
          <w:r w:rsidR="00C93A02">
            <w:rPr>
              <w:sz w:val="17"/>
            </w:rPr>
            <w:t>.docx</w:t>
          </w:r>
        </w:p>
      </w:tc>
      <w:tc>
        <w:tcPr>
          <w:tcW w:w="1430" w:type="dxa"/>
        </w:tcPr>
        <w:p w14:paraId="58372065" w14:textId="03E980DC" w:rsidR="0042356A" w:rsidRDefault="007552BF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</w:t>
          </w:r>
          <w:r w:rsidR="00272CF6">
            <w:rPr>
              <w:sz w:val="17"/>
            </w:rPr>
            <w:t>.0</w:t>
          </w:r>
          <w:r>
            <w:rPr>
              <w:sz w:val="17"/>
            </w:rPr>
            <w:t>.</w:t>
          </w:r>
        </w:p>
      </w:tc>
      <w:tc>
        <w:tcPr>
          <w:tcW w:w="2640" w:type="dxa"/>
        </w:tcPr>
        <w:p w14:paraId="5B617830" w14:textId="3660C02A" w:rsidR="0042356A" w:rsidRDefault="00272CF6" w:rsidP="005D5906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                   </w:t>
          </w:r>
          <w:r w:rsidR="007552BF">
            <w:rPr>
              <w:sz w:val="17"/>
              <w:lang w:val="de-DE"/>
            </w:rPr>
            <w:t xml:space="preserve">VerfasserIn: </w:t>
          </w:r>
          <w:r w:rsidR="005D5906">
            <w:rPr>
              <w:sz w:val="17"/>
              <w:lang w:val="de-DE"/>
            </w:rPr>
            <w:t>FS-WH</w:t>
          </w:r>
        </w:p>
        <w:p w14:paraId="55E2AEE3" w14:textId="38B8E1BA" w:rsidR="005D5906" w:rsidRDefault="005D5906" w:rsidP="005D5906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                               </w:t>
          </w:r>
          <w:r w:rsidR="00272CF6">
            <w:rPr>
              <w:sz w:val="17"/>
              <w:lang w:val="de-DE"/>
            </w:rPr>
            <w:t xml:space="preserve">     </w:t>
          </w:r>
          <w:r>
            <w:rPr>
              <w:sz w:val="17"/>
              <w:lang w:val="de-DE"/>
            </w:rPr>
            <w:t>Team SH</w:t>
          </w:r>
        </w:p>
      </w:tc>
    </w:tr>
  </w:tbl>
  <w:p w14:paraId="0D2D32DF" w14:textId="75FBD5E1" w:rsidR="0042356A" w:rsidRDefault="009F1840">
    <w:pPr>
      <w:pStyle w:val="Fuzeile"/>
    </w:pPr>
    <w:r>
      <w:rPr>
        <w:sz w:val="17"/>
        <w:lang w:val="de-DE"/>
      </w:rPr>
      <w:t>© Das Copyright liegt bei den Sozialen Diensten. Eine Weiterverwendung ist nur mit dem Zusatz «Soziale Dienste Stadt Zürich» erlaubt.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38FC9" w14:textId="77777777" w:rsidR="0042356A" w:rsidRDefault="007552BF">
      <w:r>
        <w:separator/>
      </w:r>
    </w:p>
  </w:footnote>
  <w:footnote w:type="continuationSeparator" w:id="0">
    <w:p w14:paraId="31053E52" w14:textId="77777777" w:rsidR="0042356A" w:rsidRDefault="00755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42356A" w14:paraId="7DCA7309" w14:textId="77777777">
      <w:tc>
        <w:tcPr>
          <w:tcW w:w="7257" w:type="dxa"/>
          <w:gridSpan w:val="2"/>
        </w:tcPr>
        <w:p w14:paraId="5B4DEF5F" w14:textId="77777777" w:rsidR="0042356A" w:rsidRDefault="007552BF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2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0168C6FE" wp14:editId="2BA6B75F">
                <wp:extent cx="1352550" cy="276225"/>
                <wp:effectExtent l="0" t="0" r="0" b="0"/>
                <wp:docPr id="2" name="Bild 2" descr="\\Sozf0001\ZW\ZW_SD_L00\2000\Logos\logo_stzh_SOD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\Sozf0001\ZW\ZW_SD_L00\2000\Logos\logo_stzh_SOD_s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7E4EBBF" w14:textId="77777777" w:rsidR="0042356A" w:rsidRDefault="0042356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0434EF3C" w14:textId="77777777" w:rsidR="0042356A" w:rsidRDefault="0042356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42356A" w14:paraId="599A7254" w14:textId="77777777">
      <w:trPr>
        <w:trHeight w:val="210"/>
      </w:trPr>
      <w:tc>
        <w:tcPr>
          <w:tcW w:w="680" w:type="dxa"/>
        </w:tcPr>
        <w:p w14:paraId="5AAC20D8" w14:textId="77777777" w:rsidR="0042356A" w:rsidRDefault="0042356A">
          <w:pPr>
            <w:pStyle w:val="Kopfzeile"/>
          </w:pPr>
        </w:p>
      </w:tc>
      <w:tc>
        <w:tcPr>
          <w:tcW w:w="9072" w:type="dxa"/>
          <w:gridSpan w:val="2"/>
        </w:tcPr>
        <w:p w14:paraId="1874F2FC" w14:textId="707B38D5" w:rsidR="0042356A" w:rsidRDefault="007552BF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7FE1">
            <w:rPr>
              <w:noProof/>
            </w:rPr>
            <w:t>2</w:t>
          </w:r>
          <w:r>
            <w:fldChar w:fldCharType="end"/>
          </w:r>
          <w:r>
            <w:t>/</w:t>
          </w:r>
          <w:r w:rsidR="00EE7FE1">
            <w:fldChar w:fldCharType="begin"/>
          </w:r>
          <w:r w:rsidR="00EE7FE1">
            <w:instrText xml:space="preserve"> NUMPAGES   \* MERGEFORMAT </w:instrText>
          </w:r>
          <w:r w:rsidR="00EE7FE1">
            <w:fldChar w:fldCharType="separate"/>
          </w:r>
          <w:r w:rsidR="00EE7FE1">
            <w:rPr>
              <w:noProof/>
            </w:rPr>
            <w:t>2</w:t>
          </w:r>
          <w:r w:rsidR="00EE7FE1">
            <w:rPr>
              <w:noProof/>
            </w:rPr>
            <w:fldChar w:fldCharType="end"/>
          </w:r>
        </w:p>
      </w:tc>
    </w:tr>
    <w:bookmarkEnd w:id="2"/>
  </w:tbl>
  <w:p w14:paraId="1520F6FB" w14:textId="77777777" w:rsidR="0042356A" w:rsidRDefault="0042356A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42356A" w14:paraId="680AEB60" w14:textId="77777777">
      <w:tc>
        <w:tcPr>
          <w:tcW w:w="7257" w:type="dxa"/>
        </w:tcPr>
        <w:p w14:paraId="3932C66D" w14:textId="77777777" w:rsidR="0042356A" w:rsidRDefault="007552BF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5D57AB9" wp14:editId="59D1EDEC">
                <wp:extent cx="1352550" cy="276225"/>
                <wp:effectExtent l="0" t="0" r="0" b="0"/>
                <wp:docPr id="1" name="Bild 1" descr="\\Sozf0001\ZW\ZW_SD_L00\2000\Logos\logo_stzh_SOD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ozf0001\ZW\ZW_SD_L00\2000\Logos\logo_stzh_SOD_s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6BF318CA" w14:textId="77777777" w:rsidR="0042356A" w:rsidRDefault="0042356A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42356A" w14:paraId="5DB33E42" w14:textId="77777777">
      <w:tc>
        <w:tcPr>
          <w:tcW w:w="7257" w:type="dxa"/>
        </w:tcPr>
        <w:p w14:paraId="05F4B498" w14:textId="77777777" w:rsidR="0042356A" w:rsidRDefault="0042356A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17C0E238" w14:textId="77777777" w:rsidR="0042356A" w:rsidRDefault="0042356A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4068417E" w14:textId="77777777" w:rsidR="0042356A" w:rsidRDefault="0042356A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E65006E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574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</w:lvl>
    <w:lvl w:ilvl="5">
      <w:start w:val="1"/>
      <w:numFmt w:val="decimal"/>
      <w:pStyle w:val="berschrift6"/>
      <w:lvlText w:val="%1.%2.%3.%4.%5.%6."/>
      <w:lvlJc w:val="left"/>
      <w:pPr>
        <w:ind w:left="2736" w:hanging="936"/>
      </w:pPr>
    </w:lvl>
    <w:lvl w:ilvl="6">
      <w:start w:val="1"/>
      <w:numFmt w:val="decimal"/>
      <w:pStyle w:val="berschrift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berschrift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berschrift9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244E65"/>
    <w:multiLevelType w:val="hybridMultilevel"/>
    <w:tmpl w:val="805E1680"/>
    <w:lvl w:ilvl="0" w:tplc="8C529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4090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AEF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B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44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321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2CF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E5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C0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972E6"/>
    <w:multiLevelType w:val="hybridMultilevel"/>
    <w:tmpl w:val="67EAF4B8"/>
    <w:lvl w:ilvl="0" w:tplc="FDA674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40C9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4CDC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0862D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183B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4084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E64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4EA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F6A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21CB9"/>
    <w:multiLevelType w:val="hybridMultilevel"/>
    <w:tmpl w:val="3496A996"/>
    <w:lvl w:ilvl="0" w:tplc="92C632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BEA4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9F84F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C545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2472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80FE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C4FD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A8A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FC1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C494D"/>
    <w:multiLevelType w:val="hybridMultilevel"/>
    <w:tmpl w:val="8494B27E"/>
    <w:lvl w:ilvl="0" w:tplc="27CABB32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F5290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7552BF"/>
    <w:rsid w:val="00036B62"/>
    <w:rsid w:val="00053672"/>
    <w:rsid w:val="00086A79"/>
    <w:rsid w:val="000D6C96"/>
    <w:rsid w:val="000E3CF5"/>
    <w:rsid w:val="00130132"/>
    <w:rsid w:val="001302A5"/>
    <w:rsid w:val="00167492"/>
    <w:rsid w:val="00186BAB"/>
    <w:rsid w:val="002412A3"/>
    <w:rsid w:val="00272CF6"/>
    <w:rsid w:val="00274A07"/>
    <w:rsid w:val="003C4C6D"/>
    <w:rsid w:val="003D1CDC"/>
    <w:rsid w:val="0042356A"/>
    <w:rsid w:val="00432311"/>
    <w:rsid w:val="004C20FE"/>
    <w:rsid w:val="00502CD1"/>
    <w:rsid w:val="005B6897"/>
    <w:rsid w:val="005D5906"/>
    <w:rsid w:val="006159DF"/>
    <w:rsid w:val="006262EF"/>
    <w:rsid w:val="006D4976"/>
    <w:rsid w:val="00726C4C"/>
    <w:rsid w:val="007442EE"/>
    <w:rsid w:val="00753812"/>
    <w:rsid w:val="007552BF"/>
    <w:rsid w:val="007D1A52"/>
    <w:rsid w:val="009169A4"/>
    <w:rsid w:val="00960772"/>
    <w:rsid w:val="009F1840"/>
    <w:rsid w:val="00A8259F"/>
    <w:rsid w:val="00B1032D"/>
    <w:rsid w:val="00B23182"/>
    <w:rsid w:val="00B5530F"/>
    <w:rsid w:val="00C93A02"/>
    <w:rsid w:val="00D81C19"/>
    <w:rsid w:val="00E42789"/>
    <w:rsid w:val="00E565CC"/>
    <w:rsid w:val="00E85213"/>
    <w:rsid w:val="00EE7FE1"/>
    <w:rsid w:val="00EF75DC"/>
    <w:rsid w:val="00F40A24"/>
    <w:rsid w:val="00FB7230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;"/>
  <w14:docId w14:val="163CA412"/>
  <w15:docId w15:val="{AA566620-7EC5-43B6-B8F5-C1052894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0D6C96"/>
    <w:pPr>
      <w:numPr>
        <w:numId w:val="1"/>
      </w:numPr>
      <w:shd w:val="clear" w:color="auto" w:fill="99CCFF"/>
      <w:tabs>
        <w:tab w:val="left" w:pos="709"/>
      </w:tabs>
      <w:spacing w:before="240" w:after="24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  <w:semiHidden/>
  </w:style>
  <w:style w:type="paragraph" w:styleId="StandardWeb">
    <w:name w:val="Normal (Web)"/>
    <w:basedOn w:val="Standard"/>
    <w:semiHidden/>
    <w:pPr>
      <w:spacing w:before="100" w:beforeAutospacing="1" w:after="100" w:afterAutospacing="1"/>
    </w:pPr>
    <w:rPr>
      <w:rFonts w:eastAsia="Arial Unicode MS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52B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2BF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</Zu_x0020_konsultierende_x002f_-s_x0020_Fachressort_x002f_-s>
    <Version_x0020_des_x0020_Dokuments xmlns="3905ffbc-9aeb-4d51-937e-ee1e2cf00671">1.0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2016-10-19T22:00:00+00:00</Gültig_x0020_von>
    <Dokumentenart1 xmlns="3905ffbc-9aeb-4d51-937e-ee1e2cf00671" xsi:nil="true"/>
    <Federführende_x002f_s_x0020_Fachressort_x002f_Einheit xmlns="f3b92940-74e1-4b32-811a-cd501d17ae23">5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2</Value>
    </SKOS-Kapitel>
    <Fachkonzept xmlns="f3b92940-74e1-4b32-811a-cd501d17ae23">9</Fachkonzept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</Thematische_x0020_Zuordnung_x0020_Fachressort_x0028_s_x0029_>
  </documentManagement>
</p:properties>
</file>

<file path=customXml/itemProps1.xml><?xml version="1.0" encoding="utf-8"?>
<ds:datastoreItem xmlns:ds="http://schemas.openxmlformats.org/officeDocument/2006/customXml" ds:itemID="{75D91E4D-07C9-4190-83AA-3B0861713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AF7A2A-784D-4D1F-A946-CC9E63050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D65A1-BE8F-41DC-83F7-116FF47EE54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1859AE3-C069-4DA3-BA22-7635D929A781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9B48D7FF-5EF0-41FD-A77B-AAC006B9723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4F2DFF3-5914-4F3F-813D-74DEF425ABBE}">
  <ds:schemaRefs>
    <ds:schemaRef ds:uri="http://purl.org/dc/terms/"/>
    <ds:schemaRef ds:uri="f3b92940-74e1-4b32-811a-cd501d17ae23"/>
    <ds:schemaRef ds:uri="http://purl.org/dc/dcmitype/"/>
    <ds:schemaRef ds:uri="3905ffbc-9aeb-4d51-937e-ee1e2cf00671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Erlass- und Abschreibungsgesuche</vt:lpstr>
    </vt:vector>
  </TitlesOfParts>
  <Company>EHP</Company>
  <LinksUpToDate>false</LinksUpToDate>
  <CharactersWithSpaces>3113</CharactersWithSpaces>
  <SharedDoc>false</SharedDoc>
  <HLinks>
    <vt:vector size="12" baseType="variant">
      <vt:variant>
        <vt:i4>5308416</vt:i4>
      </vt:variant>
      <vt:variant>
        <vt:i4>1750</vt:i4>
      </vt:variant>
      <vt:variant>
        <vt:i4>1026</vt:i4>
      </vt:variant>
      <vt:variant>
        <vt:i4>1</vt:i4>
      </vt:variant>
      <vt:variant>
        <vt:lpwstr>\\Sozf0001\ZW\ZW_SD_L00\2000\Logos\logo_stzh_SOD_sw.png</vt:lpwstr>
      </vt:variant>
      <vt:variant>
        <vt:lpwstr/>
      </vt:variant>
      <vt:variant>
        <vt:i4>5308416</vt:i4>
      </vt:variant>
      <vt:variant>
        <vt:i4>1889</vt:i4>
      </vt:variant>
      <vt:variant>
        <vt:i4>1025</vt:i4>
      </vt:variant>
      <vt:variant>
        <vt:i4>1</vt:i4>
      </vt:variant>
      <vt:variant>
        <vt:lpwstr>\\Sozf0001\ZW\ZW_SD_L00\2000\Logos\logo_stzh_SOD_sw.png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Erlass- und Abschreibungsgesuche</dc:title>
  <dc:creator>Renold Mirjam</dc:creator>
  <cp:lastModifiedBy>Nadine Grunder (sozgnn)</cp:lastModifiedBy>
  <cp:revision>2</cp:revision>
  <cp:lastPrinted>2007-02-09T12:11:00Z</cp:lastPrinted>
  <dcterms:created xsi:type="dcterms:W3CDTF">2021-06-21T05:33:00Z</dcterms:created>
  <dcterms:modified xsi:type="dcterms:W3CDTF">2021-06-21T05:33:00Z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 Ablageort im Intranet SOD">
    <vt:lpwstr/>
  </property>
  <property fmtid="{D5CDD505-2E9C-101B-9397-08002B2CF9AE}" pid="3" name="display_urn:schemas-microsoft-com:office:office#Editor">
    <vt:lpwstr>Hohermuth Ivo (SD)</vt:lpwstr>
  </property>
  <property fmtid="{D5CDD505-2E9C-101B-9397-08002B2CF9AE}" pid="4" name="TemplateUrl">
    <vt:lpwstr/>
  </property>
  <property fmtid="{D5CDD505-2E9C-101B-9397-08002B2CF9AE}" pid="5" name="Order">
    <vt:lpwstr>353300.000000000</vt:lpwstr>
  </property>
  <property fmtid="{D5CDD505-2E9C-101B-9397-08002B2CF9AE}" pid="6" name="xd_ProgID">
    <vt:lpwstr/>
  </property>
  <property fmtid="{D5CDD505-2E9C-101B-9397-08002B2CF9AE}" pid="7" name="Dokumentenart">
    <vt:lpwstr/>
  </property>
  <property fmtid="{D5CDD505-2E9C-101B-9397-08002B2CF9AE}" pid="8" name="PublishingPreviewImage">
    <vt:lpwstr/>
  </property>
  <property fmtid="{D5CDD505-2E9C-101B-9397-08002B2CF9AE}" pid="9" name="AutorIn">
    <vt:lpwstr/>
  </property>
  <property fmtid="{D5CDD505-2E9C-101B-9397-08002B2CF9AE}" pid="10" name="display_urn:schemas-microsoft-com:office:office#Author">
    <vt:lpwstr>Hohermuth Ivo (SD)</vt:lpwstr>
  </property>
  <property fmtid="{D5CDD505-2E9C-101B-9397-08002B2CF9AE}" pid="11" name="PublishingAssociatedVariations">
    <vt:lpwstr/>
  </property>
  <property fmtid="{D5CDD505-2E9C-101B-9397-08002B2CF9AE}" pid="12" name="CMS-Medienbiblithek">
    <vt:lpwstr>0</vt:lpwstr>
  </property>
  <property fmtid="{D5CDD505-2E9C-101B-9397-08002B2CF9AE}" pid="13" name="PublishingHidden">
    <vt:lpwstr>0</vt:lpwstr>
  </property>
  <property fmtid="{D5CDD505-2E9C-101B-9397-08002B2CF9AE}" pid="14" name="PublishingAssociatedContentType">
    <vt:lpwstr/>
  </property>
  <property fmtid="{D5CDD505-2E9C-101B-9397-08002B2CF9AE}" pid="15" name="Bemerkungen">
    <vt:lpwstr/>
  </property>
  <property fmtid="{D5CDD505-2E9C-101B-9397-08002B2CF9AE}" pid="16" name="Intranetverlinkung">
    <vt:lpwstr/>
  </property>
  <property fmtid="{D5CDD505-2E9C-101B-9397-08002B2CF9AE}" pid="17" name="_dlc_DocId">
    <vt:lpwstr>SDSOD-119-598</vt:lpwstr>
  </property>
  <property fmtid="{D5CDD505-2E9C-101B-9397-08002B2CF9AE}" pid="18" name="_dlc_DocIdItemGuid">
    <vt:lpwstr>43234a6e-1b20-4fb3-b1e9-986d010a35b3</vt:lpwstr>
  </property>
  <property fmtid="{D5CDD505-2E9C-101B-9397-08002B2CF9AE}" pid="19" name="_dlc_DocIdUrl">
    <vt:lpwstr>http://portal.sd.intra.stzh.ch/sod/regelwerk/_layouts/DocIdRedir.aspx?ID=SDSOD-119-598, SDSOD-119-598</vt:lpwstr>
  </property>
  <property fmtid="{D5CDD505-2E9C-101B-9397-08002B2CF9AE}" pid="20" name="1. Ebene">
    <vt:lpwstr/>
  </property>
  <property fmtid="{D5CDD505-2E9C-101B-9397-08002B2CF9AE}" pid="21" name="5. Ebene">
    <vt:lpwstr/>
  </property>
  <property fmtid="{D5CDD505-2E9C-101B-9397-08002B2CF9AE}" pid="22" name="4. Ebene">
    <vt:lpwstr/>
  </property>
  <property fmtid="{D5CDD505-2E9C-101B-9397-08002B2CF9AE}" pid="23" name="3. Ebene">
    <vt:lpwstr/>
  </property>
  <property fmtid="{D5CDD505-2E9C-101B-9397-08002B2CF9AE}" pid="24" name="2. Ebene">
    <vt:lpwstr/>
  </property>
  <property fmtid="{D5CDD505-2E9C-101B-9397-08002B2CF9AE}" pid="25" name="ContentTypeId">
    <vt:lpwstr>0x01010012DCBF5558F0D14AB1FD168DE6C7A40C0100309021253101A04D9D9A7096FBAB356B</vt:lpwstr>
  </property>
  <property fmtid="{D5CDD505-2E9C-101B-9397-08002B2CF9AE}" pid="26" name="IsMyDocuments">
    <vt:bool>true</vt:bool>
  </property>
  <property fmtid="{D5CDD505-2E9C-101B-9397-08002B2CF9AE}" pid="27" name="IntraZueriMandant">
    <vt:lpwstr>1;#SOD|d2ca4cc4-367d-4a9a-a3b2-38906409b4ae</vt:lpwstr>
  </property>
  <property fmtid="{D5CDD505-2E9C-101B-9397-08002B2CF9AE}" pid="28" name="Federführende/s Fachressort/Einheit">
    <vt:lpwstr>5</vt:lpwstr>
  </property>
  <property fmtid="{D5CDD505-2E9C-101B-9397-08002B2CF9AE}" pid="29" name="Herausgabe bei Informationszugangsgesuchen">
    <vt:lpwstr>kann herausgegeben werden</vt:lpwstr>
  </property>
  <property fmtid="{D5CDD505-2E9C-101B-9397-08002B2CF9AE}" pid="30" name="SKOS-Kapitel">
    <vt:lpwstr>2;#</vt:lpwstr>
  </property>
  <property fmtid="{D5CDD505-2E9C-101B-9397-08002B2CF9AE}" pid="31" name="WorkflowChangePath">
    <vt:lpwstr>7dbe9e3d-1110-41fa-836b-195a3e49061c,4;7dbe9e3d-1110-41fa-836b-195a3e49061c,6;</vt:lpwstr>
  </property>
</Properties>
</file>