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rsidR="002129A1" w:rsidRDefault="002129A1">
            <w:pPr>
              <w:pStyle w:val="WeisungKopfteil"/>
              <w:framePr w:hSpace="0" w:wrap="auto" w:vAnchor="margin" w:hAnchor="text" w:xAlign="left" w:yAlign="inline"/>
              <w:spacing w:after="0"/>
              <w:rPr>
                <w:b w:val="0"/>
                <w:bCs/>
                <w:sz w:val="20"/>
              </w:rPr>
            </w:pPr>
            <w:bookmarkStart w:id="0" w:name="_GoBack"/>
            <w:bookmarkEnd w:id="0"/>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rsidR="002129A1" w:rsidRDefault="004F3450">
            <w:pPr>
              <w:pStyle w:val="WeisungKopfteil"/>
              <w:framePr w:hSpace="0" w:wrap="auto" w:vAnchor="margin" w:hAnchor="text" w:xAlign="left" w:yAlign="inline"/>
              <w:spacing w:after="0"/>
              <w:jc w:val="center"/>
              <w:rPr>
                <w:sz w:val="20"/>
              </w:rPr>
            </w:pPr>
            <w:r>
              <w:fldChar w:fldCharType="begin">
                <w:ffData>
                  <w:name w:val="Dokumentenart"/>
                  <w:enabled/>
                  <w:calcOnExit w:val="0"/>
                  <w:ddList>
                    <w:listEntry w:val="Praxishilfe"/>
                    <w:listEntry w:val="Bitte wählen"/>
                    <w:listEntry w:val="Handlungsanweisung der Direktorin"/>
                    <w:listEntry w:val="Konzept"/>
                    <w:listEntry w:val="Kurzkonzept"/>
                    <w:listEntry w:val="Information"/>
                    <w:listEntry w:val="Manual"/>
                  </w:ddList>
                </w:ffData>
              </w:fldChar>
            </w:r>
            <w:bookmarkStart w:id="1" w:name="Dokumentenart"/>
            <w:r>
              <w:instrText xml:space="preserve"> FORMDROPDOWN </w:instrText>
            </w:r>
            <w:r w:rsidR="00F00E42">
              <w:fldChar w:fldCharType="separate"/>
            </w:r>
            <w:r>
              <w:fldChar w:fldCharType="end"/>
            </w:r>
            <w:bookmarkEnd w:id="1"/>
            <w:r w:rsidR="002129A1">
              <w:br/>
            </w:r>
          </w:p>
        </w:tc>
        <w:bookmarkStart w:id="2" w:name="Dropdown1"/>
        <w:tc>
          <w:tcPr>
            <w:tcW w:w="2414" w:type="dxa"/>
            <w:tcBorders>
              <w:top w:val="single" w:sz="4" w:space="0" w:color="808080"/>
              <w:left w:val="single" w:sz="6" w:space="0" w:color="808080"/>
              <w:bottom w:val="nil"/>
              <w:right w:val="single" w:sz="4" w:space="0" w:color="808080"/>
            </w:tcBorders>
            <w:shd w:val="clear" w:color="auto" w:fill="F3F3F3"/>
          </w:tcPr>
          <w:p w:rsidR="002129A1" w:rsidRDefault="0053312E">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F00E42">
              <w:fldChar w:fldCharType="separate"/>
            </w:r>
            <w:r>
              <w:fldChar w:fldCharType="end"/>
            </w:r>
            <w:bookmarkEnd w:id="2"/>
            <w:r w:rsidR="002129A1">
              <w:t xml:space="preserve"> </w:t>
            </w:r>
          </w:p>
        </w:tc>
      </w:tr>
      <w:tr w:rsidR="002129A1">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rsidR="002129A1" w:rsidRPr="00C7610F" w:rsidRDefault="004F3450" w:rsidP="00082248">
            <w:pPr>
              <w:pStyle w:val="KeinLeerraum"/>
              <w:rPr>
                <w:b/>
              </w:rPr>
            </w:pPr>
            <w:r w:rsidRPr="00D2783A">
              <w:rPr>
                <w:highlight w:val="yellow"/>
              </w:rPr>
              <w:t>SKOS</w:t>
            </w:r>
            <w:r w:rsidR="00B04E98" w:rsidRPr="00D2783A">
              <w:rPr>
                <w:b/>
                <w:highlight w:val="yellow"/>
              </w:rPr>
              <w:t xml:space="preserve"> </w:t>
            </w:r>
            <w:r w:rsidR="00B04E98" w:rsidRPr="00D2783A">
              <w:rPr>
                <w:highlight w:val="yellow"/>
              </w:rPr>
              <w:t>C</w:t>
            </w:r>
          </w:p>
        </w:tc>
        <w:tc>
          <w:tcPr>
            <w:tcW w:w="4453" w:type="dxa"/>
            <w:vMerge/>
            <w:tcBorders>
              <w:left w:val="single" w:sz="6" w:space="0" w:color="808080"/>
              <w:bottom w:val="single" w:sz="6" w:space="0" w:color="808080"/>
              <w:right w:val="single" w:sz="6" w:space="0" w:color="808080"/>
            </w:tcBorders>
            <w:shd w:val="clear" w:color="auto" w:fill="F3F3F3"/>
          </w:tcPr>
          <w:p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rsidR="002129A1" w:rsidRDefault="004F3450" w:rsidP="00A357D8">
            <w:pPr>
              <w:pStyle w:val="WeisungKopfteil"/>
              <w:framePr w:hSpace="0" w:wrap="auto" w:vAnchor="margin" w:hAnchor="text" w:xAlign="left" w:yAlign="inline"/>
              <w:spacing w:before="0" w:after="0"/>
              <w:ind w:right="45"/>
              <w:jc w:val="right"/>
            </w:pPr>
            <w:r w:rsidRPr="00D2783A">
              <w:rPr>
                <w:rFonts w:ascii="Arial" w:hAnsi="Arial"/>
                <w:b w:val="0"/>
                <w:sz w:val="20"/>
                <w:highlight w:val="yellow"/>
              </w:rPr>
              <w:t>01.</w:t>
            </w:r>
            <w:r w:rsidR="00A357D8" w:rsidRPr="00D2783A">
              <w:rPr>
                <w:rFonts w:ascii="Arial" w:hAnsi="Arial"/>
                <w:b w:val="0"/>
                <w:sz w:val="20"/>
                <w:highlight w:val="yellow"/>
              </w:rPr>
              <w:t>0</w:t>
            </w:r>
            <w:r w:rsidR="00B04E98" w:rsidRPr="00D2783A">
              <w:rPr>
                <w:rFonts w:ascii="Arial" w:hAnsi="Arial"/>
                <w:b w:val="0"/>
                <w:sz w:val="20"/>
                <w:highlight w:val="yellow"/>
              </w:rPr>
              <w:t>1</w:t>
            </w:r>
            <w:r w:rsidR="00337185" w:rsidRPr="00D2783A">
              <w:rPr>
                <w:rFonts w:ascii="Arial" w:hAnsi="Arial"/>
                <w:b w:val="0"/>
                <w:sz w:val="20"/>
                <w:highlight w:val="yellow"/>
              </w:rPr>
              <w:t>.20</w:t>
            </w:r>
            <w:r w:rsidR="00B04E98" w:rsidRPr="00D2783A">
              <w:rPr>
                <w:rFonts w:ascii="Arial" w:hAnsi="Arial"/>
                <w:b w:val="0"/>
                <w:sz w:val="20"/>
                <w:highlight w:val="yellow"/>
              </w:rPr>
              <w:t>21</w:t>
            </w:r>
            <w:r w:rsidRPr="00161EDE">
              <w:rPr>
                <w:rFonts w:ascii="Arial" w:hAnsi="Arial"/>
                <w:b w:val="0"/>
                <w:sz w:val="20"/>
              </w:rPr>
              <w:br/>
              <w:t xml:space="preserve">ersetzt </w:t>
            </w:r>
            <w:r w:rsidR="00337185">
              <w:rPr>
                <w:rFonts w:ascii="Arial" w:hAnsi="Arial"/>
                <w:b w:val="0"/>
                <w:sz w:val="20"/>
              </w:rPr>
              <w:t>01.</w:t>
            </w:r>
            <w:r w:rsidR="00B04E98">
              <w:rPr>
                <w:rFonts w:ascii="Arial" w:hAnsi="Arial"/>
                <w:b w:val="0"/>
                <w:sz w:val="20"/>
              </w:rPr>
              <w:t>10</w:t>
            </w:r>
            <w:r w:rsidR="00337185">
              <w:rPr>
                <w:rFonts w:ascii="Arial" w:hAnsi="Arial"/>
                <w:b w:val="0"/>
                <w:sz w:val="20"/>
              </w:rPr>
              <w:t>.20</w:t>
            </w:r>
            <w:r w:rsidR="00B04E98">
              <w:rPr>
                <w:rFonts w:ascii="Arial" w:hAnsi="Arial"/>
                <w:b w:val="0"/>
                <w:sz w:val="20"/>
              </w:rPr>
              <w:t>17</w:t>
            </w:r>
          </w:p>
        </w:tc>
      </w:tr>
      <w:tr w:rsidR="002129A1">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rsidR="002129A1" w:rsidRDefault="004F3450">
            <w:pPr>
              <w:pStyle w:val="WeisungKopfteil"/>
              <w:framePr w:hSpace="0" w:wrap="auto" w:vAnchor="margin" w:hAnchor="text" w:xAlign="left" w:yAlign="inline"/>
            </w:pPr>
            <w:r w:rsidRPr="00161EDE">
              <w:rPr>
                <w:rFonts w:ascii="Arial" w:hAnsi="Arial"/>
              </w:rPr>
              <w:t>Checkliste zur Prüfung von Forderungen der Vermieterin aus Garantieerklärung</w:t>
            </w:r>
          </w:p>
        </w:tc>
      </w:tr>
    </w:tbl>
    <w:p w:rsidR="003415A9" w:rsidRDefault="003415A9">
      <w:pPr>
        <w:pStyle w:val="Absatz0"/>
        <w:sectPr w:rsidR="003415A9" w:rsidSect="003E5FC8">
          <w:headerReference w:type="default" r:id="rId13"/>
          <w:footerReference w:type="default" r:id="rId14"/>
          <w:headerReference w:type="first" r:id="rId15"/>
          <w:footerReference w:type="first" r:id="rId16"/>
          <w:pgSz w:w="11906" w:h="16838" w:code="9"/>
          <w:pgMar w:top="1985" w:right="1134" w:bottom="567" w:left="1701" w:header="567" w:footer="227" w:gutter="0"/>
          <w:cols w:space="720"/>
          <w:titlePg/>
          <w:docGrid w:linePitch="299"/>
        </w:sectPr>
      </w:pPr>
    </w:p>
    <w:p w:rsidR="002129A1" w:rsidRDefault="002129A1">
      <w:pPr>
        <w:pStyle w:val="Absatz0"/>
      </w:pPr>
    </w:p>
    <w:p w:rsidR="004F3450" w:rsidRPr="00161EDE" w:rsidRDefault="00F00E42" w:rsidP="004F3450">
      <w:pPr>
        <w:spacing w:after="120"/>
      </w:pPr>
      <w:hyperlink w:anchor="_Prozessabbildung" w:history="1">
        <w:r w:rsidR="004F3450" w:rsidRPr="00161EDE">
          <w:rPr>
            <w:rStyle w:val="Hyperlink"/>
          </w:rPr>
          <w:t>Vorgehen gemäss Prozessabbildung auf Seite 4</w:t>
        </w:r>
      </w:hyperlink>
    </w:p>
    <w:p w:rsidR="004F3450" w:rsidRPr="00161EDE" w:rsidRDefault="004F3450" w:rsidP="004F3450">
      <w:pPr>
        <w:pStyle w:val="berschrift1"/>
        <w:spacing w:after="240"/>
        <w:rPr>
          <w:rFonts w:cs="Arial"/>
        </w:rPr>
      </w:pPr>
      <w:r w:rsidRPr="00161EDE">
        <w:rPr>
          <w:rFonts w:cs="Arial"/>
        </w:rPr>
        <w:t>Liegt eine Garantieerklärung vor?</w:t>
      </w:r>
    </w:p>
    <w:p w:rsidR="004F3450" w:rsidRPr="00161EDE" w:rsidRDefault="004F3450" w:rsidP="004F3450">
      <w:pPr>
        <w:rPr>
          <w:highlight w:val="yellow"/>
        </w:rPr>
      </w:pPr>
      <w:r w:rsidRPr="00161EDE">
        <w:t xml:space="preserve">Wenn keine Garantieerklärung vorliegt, ist auf Forderungen nicht einzutreten. Den Vermietern ist schriftlich mitzuteilen, dass keine Garantieerklärung vorliegt und sie sich direkt an die Mieterschaft halten müssen. Ggf. ist auf eine bestehende Haftpflichtversicherung hinzuweisen. Daher sind </w:t>
      </w:r>
      <w:r w:rsidRPr="00161EDE">
        <w:rPr>
          <w:b/>
        </w:rPr>
        <w:t>keinesfalls</w:t>
      </w:r>
      <w:r w:rsidRPr="00161EDE">
        <w:t xml:space="preserve"> Unterlagen oder Belege einzufordern oder entgegenzunehmen.</w:t>
      </w:r>
    </w:p>
    <w:p w:rsidR="004F3450" w:rsidRPr="00161EDE" w:rsidRDefault="004F3450" w:rsidP="004F3450">
      <w:pPr>
        <w:pStyle w:val="berschrift1"/>
        <w:spacing w:after="240"/>
        <w:rPr>
          <w:rFonts w:cs="Arial"/>
        </w:rPr>
      </w:pPr>
      <w:r w:rsidRPr="00161EDE">
        <w:rPr>
          <w:rFonts w:cs="Arial"/>
        </w:rPr>
        <w:t>Ist das betreffende Mietverhältnis beendet?</w:t>
      </w:r>
    </w:p>
    <w:p w:rsidR="004F3450" w:rsidRPr="00161EDE" w:rsidRDefault="004F3450" w:rsidP="004F3450">
      <w:r w:rsidRPr="00161EDE">
        <w:t>Ein Mietverhältnis ist auf den Kündigungstermin oder den vereinbarten Zeitablauf hin beendet und erfolgt mit der Schlüsselabgabe.</w:t>
      </w:r>
    </w:p>
    <w:p w:rsidR="004F3450" w:rsidRPr="00161EDE" w:rsidRDefault="004F3450" w:rsidP="004F3450">
      <w:pPr>
        <w:pStyle w:val="berschrift1"/>
        <w:spacing w:after="240"/>
        <w:rPr>
          <w:rFonts w:cs="Arial"/>
        </w:rPr>
      </w:pPr>
      <w:r w:rsidRPr="00161EDE">
        <w:rPr>
          <w:rFonts w:cs="Arial"/>
        </w:rPr>
        <w:t>Was ist eine Forderung im Rahmen der Garantieerklärung?</w:t>
      </w:r>
    </w:p>
    <w:p w:rsidR="004F3450" w:rsidRPr="00161EDE" w:rsidRDefault="004F3450" w:rsidP="004F3450">
      <w:pPr>
        <w:spacing w:after="120"/>
      </w:pPr>
      <w:r w:rsidRPr="00161EDE">
        <w:t>Es handelt sich v.a. um Schäden am Mietobjekt, Mietzinsausstände und Ausstände über Nebenkostenanteile sowie allfällige Gerichts- und Ausweisungskosten.</w:t>
      </w:r>
    </w:p>
    <w:p w:rsidR="004F3450" w:rsidRPr="00161EDE" w:rsidRDefault="004F3450" w:rsidP="004F3450">
      <w:pPr>
        <w:pStyle w:val="berschrift1"/>
        <w:spacing w:after="240"/>
        <w:rPr>
          <w:rFonts w:cs="Arial"/>
          <w:lang w:val="de-DE"/>
        </w:rPr>
      </w:pPr>
      <w:r w:rsidRPr="00161EDE">
        <w:rPr>
          <w:rFonts w:cs="Arial"/>
          <w:lang w:val="de-DE"/>
        </w:rPr>
        <w:t>Liegt eine Schuldanerkennung, eine Schadensfeststellung mit Rügebrief oder ein Rügebrief vor?</w:t>
      </w:r>
    </w:p>
    <w:p w:rsidR="004F3450" w:rsidRPr="00161EDE" w:rsidRDefault="004F3450" w:rsidP="004F3450">
      <w:pPr>
        <w:numPr>
          <w:ilvl w:val="0"/>
          <w:numId w:val="10"/>
        </w:numPr>
        <w:spacing w:after="120"/>
      </w:pPr>
      <w:r w:rsidRPr="00161EDE">
        <w:t xml:space="preserve">Hat die Mieterin bzw. Klientin bei Auszug aus der Wohnung ein Abnahmeprotokoll unterzeichnet und mit ihrer Unterschrift sich </w:t>
      </w:r>
      <w:r w:rsidRPr="00161EDE">
        <w:rPr>
          <w:b/>
        </w:rPr>
        <w:t>ausdrücklich</w:t>
      </w:r>
      <w:r w:rsidRPr="00161EDE">
        <w:t xml:space="preserve"> zur Übernahme der bestehenden Schäden verpflichtet (sog. </w:t>
      </w:r>
      <w:r w:rsidRPr="00161EDE">
        <w:rPr>
          <w:b/>
        </w:rPr>
        <w:t>Schuldanerkennung</w:t>
      </w:r>
      <w:r w:rsidRPr="00161EDE">
        <w:t>)?</w:t>
      </w:r>
    </w:p>
    <w:p w:rsidR="004F3450" w:rsidRPr="00161EDE" w:rsidRDefault="004F3450" w:rsidP="004F3450">
      <w:pPr>
        <w:numPr>
          <w:ilvl w:val="0"/>
          <w:numId w:val="10"/>
        </w:numPr>
        <w:spacing w:after="120"/>
      </w:pPr>
      <w:r w:rsidRPr="00161EDE">
        <w:t xml:space="preserve">Hat die Mieterin bzw. Klientin ein Abnahmeprotokoll unterschrieben und mit ihrer Unterschrift die Feststellung der Schäden (sog. </w:t>
      </w:r>
      <w:r w:rsidRPr="00161EDE">
        <w:rPr>
          <w:b/>
        </w:rPr>
        <w:t>Schadensfeststellung</w:t>
      </w:r>
      <w:r w:rsidRPr="00161EDE">
        <w:t xml:space="preserve">) bestätigt </w:t>
      </w:r>
      <w:r w:rsidRPr="00161EDE">
        <w:rPr>
          <w:b/>
        </w:rPr>
        <w:t>und</w:t>
      </w:r>
      <w:r w:rsidRPr="00161EDE">
        <w:t xml:space="preserve"> wurden innerhalb von </w:t>
      </w:r>
      <w:r w:rsidRPr="00161EDE">
        <w:rPr>
          <w:b/>
        </w:rPr>
        <w:t>2-3 Arbeitstagen</w:t>
      </w:r>
      <w:r w:rsidRPr="00161EDE">
        <w:t xml:space="preserve"> seit Beendigung des Mietverhältnisses die Mängel sowie die Zahlungspflicht bei der Mieterin in Form eines sog. </w:t>
      </w:r>
      <w:r w:rsidRPr="00161EDE">
        <w:rPr>
          <w:b/>
        </w:rPr>
        <w:t>Rügebriefes</w:t>
      </w:r>
      <w:r w:rsidRPr="00161EDE">
        <w:t xml:space="preserve"> (zum Rügebrief siehe sogleich c) geltend gemacht?</w:t>
      </w:r>
    </w:p>
    <w:p w:rsidR="004F3450" w:rsidRPr="00161EDE" w:rsidRDefault="004F3450" w:rsidP="004F3450">
      <w:pPr>
        <w:numPr>
          <w:ilvl w:val="0"/>
          <w:numId w:val="10"/>
        </w:numPr>
        <w:spacing w:after="120"/>
      </w:pPr>
      <w:r w:rsidRPr="00161EDE">
        <w:t xml:space="preserve">Hat die Vermieterin innerhalb von </w:t>
      </w:r>
      <w:r w:rsidRPr="00161EDE">
        <w:rPr>
          <w:b/>
        </w:rPr>
        <w:t>2-3 Arbeitstagen</w:t>
      </w:r>
      <w:r w:rsidRPr="00161EDE">
        <w:t xml:space="preserve"> seit Beendigung des Mietverhältnisses die Mängel sowie die Zahlungspflicht bei der Mieterin in Form eines sog. </w:t>
      </w:r>
      <w:r w:rsidRPr="00161EDE">
        <w:rPr>
          <w:b/>
        </w:rPr>
        <w:t>Rügebriefes</w:t>
      </w:r>
      <w:r w:rsidRPr="00161EDE">
        <w:t xml:space="preserve"> geltend gemacht? </w:t>
      </w:r>
      <w:r w:rsidRPr="00161EDE">
        <w:rPr>
          <w:b/>
        </w:rPr>
        <w:t>Dieser Rügebrief ist an die Mieterin bzw. den Klienten und nicht an die SOD zu senden.</w:t>
      </w:r>
      <w:r w:rsidRPr="00161EDE">
        <w:t xml:space="preserve"> Der Rügebrief muss konkret auflisten, für welche Mängel und welche Behebungsmassnahmen der Mieter aufkommen soll (ausstehende Mietzinse, konkrete Bezeichnung der Mängel an welcher Sache usw.).</w:t>
      </w:r>
      <w:r w:rsidRPr="00161EDE">
        <w:br/>
      </w:r>
      <w:r w:rsidRPr="00161EDE">
        <w:br/>
        <w:t xml:space="preserve">Geben die Mieter ihre neue Adresse dem Vermieter nicht bekannt, so gilt die alte Adresse als Zustelladresse. </w:t>
      </w:r>
      <w:r w:rsidRPr="00161EDE">
        <w:rPr>
          <w:b/>
        </w:rPr>
        <w:t>Eine Herausgabe der neuen Adresse an den Vermieter ist aus datenschutzrechtlichen Gründen nicht möglich.</w:t>
      </w:r>
      <w:r w:rsidRPr="00161EDE">
        <w:t xml:space="preserve"> Allenfalls kann der Vermieter beim Personenmeldeamt die neue Adresse erfragen.</w:t>
      </w:r>
    </w:p>
    <w:p w:rsidR="004F3450" w:rsidRPr="00161EDE" w:rsidRDefault="004F3450" w:rsidP="004F3450">
      <w:pPr>
        <w:spacing w:after="120"/>
      </w:pPr>
    </w:p>
    <w:p w:rsidR="004F3450" w:rsidRPr="00161EDE" w:rsidRDefault="004F3450" w:rsidP="004F3450">
      <w:r w:rsidRPr="00161EDE">
        <w:t xml:space="preserve">Wenn weder eine durch den Mieter unterzeichnete Schuldanerkennung vorliegt, noch eine Schadensfeststellung mit Rügebrief oder ein Rügebrief des Vermieters </w:t>
      </w:r>
      <w:r w:rsidRPr="00161EDE">
        <w:rPr>
          <w:b/>
        </w:rPr>
        <w:t xml:space="preserve">innerhalb von 2-3 </w:t>
      </w:r>
      <w:r w:rsidRPr="00161EDE">
        <w:rPr>
          <w:b/>
        </w:rPr>
        <w:lastRenderedPageBreak/>
        <w:t>Arbeitstagen</w:t>
      </w:r>
      <w:r w:rsidRPr="00161EDE">
        <w:t xml:space="preserve"> seit Wohnungsabgabe vorliegen, geht die geltend gemachte Forderung unter, soweit es sich nicht um sogenannte verdeckte Mängel handelt (Art. 267a Abs. 2 OR).</w:t>
      </w:r>
    </w:p>
    <w:p w:rsidR="004F3450" w:rsidRPr="00161EDE" w:rsidRDefault="004F3450" w:rsidP="004F3450">
      <w:pPr>
        <w:pStyle w:val="berschrift1"/>
        <w:spacing w:after="240"/>
        <w:rPr>
          <w:rFonts w:cs="Arial"/>
        </w:rPr>
      </w:pPr>
      <w:r w:rsidRPr="00161EDE">
        <w:rPr>
          <w:rFonts w:cs="Arial"/>
        </w:rPr>
        <w:t>Prüfung der Forderung</w:t>
      </w:r>
    </w:p>
    <w:p w:rsidR="004F3450" w:rsidRPr="00161EDE" w:rsidRDefault="004F3450" w:rsidP="004F3450">
      <w:r w:rsidRPr="00161EDE">
        <w:t xml:space="preserve">Hat der Vermieter die Forderung spätestens </w:t>
      </w:r>
      <w:r w:rsidRPr="00161EDE">
        <w:rPr>
          <w:b/>
        </w:rPr>
        <w:t>innerhalb eines Jahres</w:t>
      </w:r>
      <w:r w:rsidRPr="00161EDE">
        <w:t xml:space="preserve"> seit Beendigung des Mietverhältnisses gestellt bzw. rechtlich geltend gemacht (Zahlungsbefehl oder rechtskräftiges Gerichtsurteil, vgl. Art. 257e OR)?</w:t>
      </w:r>
    </w:p>
    <w:p w:rsidR="004F3450" w:rsidRDefault="004F3450" w:rsidP="004F3450">
      <w:r w:rsidRPr="00161EDE">
        <w:t>Wenn nein: Die Forderung wird gemäss Garantieerklärung nicht anerkannt.</w:t>
      </w:r>
      <w:r w:rsidR="006C2E4F">
        <w:t xml:space="preserve"> </w:t>
      </w:r>
    </w:p>
    <w:p w:rsidR="006C2E4F" w:rsidRPr="00161EDE" w:rsidRDefault="00F71AA7" w:rsidP="004F3450">
      <w:r w:rsidRPr="00892CF7">
        <w:t>Ausnahme: Notwohnungen/SEB</w:t>
      </w:r>
      <w:r w:rsidR="006C2E4F" w:rsidRPr="00892CF7">
        <w:t>, hier reicht die Schlussabrechnung mit Abgabeprotokoll und ev. Rügebrief.</w:t>
      </w:r>
    </w:p>
    <w:p w:rsidR="004F3450" w:rsidRPr="00161EDE" w:rsidRDefault="004F3450" w:rsidP="004F3450"/>
    <w:p w:rsidR="004F3450" w:rsidRPr="00161EDE" w:rsidRDefault="004F3450" w:rsidP="004F3450">
      <w:r w:rsidRPr="00161EDE">
        <w:t>Zur Prüfung, ob die Forderung ausgewiesen ist, sind folgende Unterlagen von der Vermieterin zu verlangen:</w:t>
      </w:r>
    </w:p>
    <w:p w:rsidR="004F3450" w:rsidRPr="00161EDE" w:rsidRDefault="004F3450" w:rsidP="004F3450"/>
    <w:p w:rsidR="004F3450" w:rsidRPr="00161EDE" w:rsidRDefault="004F3450" w:rsidP="004F3450">
      <w:pPr>
        <w:numPr>
          <w:ilvl w:val="0"/>
          <w:numId w:val="11"/>
        </w:numPr>
        <w:spacing w:after="120"/>
      </w:pPr>
      <w:r w:rsidRPr="00161EDE">
        <w:t>Bei Vorhandensein einer Schuldanerkennung:</w:t>
      </w:r>
    </w:p>
    <w:p w:rsidR="004F3450" w:rsidRPr="00161EDE" w:rsidRDefault="004F3450" w:rsidP="004F3450">
      <w:pPr>
        <w:numPr>
          <w:ilvl w:val="1"/>
          <w:numId w:val="13"/>
        </w:numPr>
      </w:pPr>
      <w:r w:rsidRPr="00161EDE">
        <w:t>Abnahmeprotokoll der Klientin (jetzige Mieterin)</w:t>
      </w:r>
    </w:p>
    <w:p w:rsidR="004F3450" w:rsidRPr="00161EDE" w:rsidRDefault="004F3450" w:rsidP="004F3450">
      <w:pPr>
        <w:numPr>
          <w:ilvl w:val="1"/>
          <w:numId w:val="13"/>
        </w:numPr>
      </w:pPr>
      <w:r w:rsidRPr="00161EDE">
        <w:t>Belege für die Kosten der durchgeführten Reparaturarbeiten (Kontrolle, ob Schäden mit der Schuldanerkennung übereinstimmen)</w:t>
      </w:r>
    </w:p>
    <w:p w:rsidR="004F3450" w:rsidRPr="00161EDE" w:rsidRDefault="004F3450" w:rsidP="004F3450"/>
    <w:p w:rsidR="004F3450" w:rsidRPr="00161EDE" w:rsidRDefault="004F3450" w:rsidP="004F3450">
      <w:pPr>
        <w:numPr>
          <w:ilvl w:val="0"/>
          <w:numId w:val="11"/>
        </w:numPr>
        <w:spacing w:after="120"/>
      </w:pPr>
      <w:r w:rsidRPr="00161EDE">
        <w:t xml:space="preserve">Bei Vorhandensein einer Schadensfeststellung </w:t>
      </w:r>
      <w:r w:rsidRPr="00161EDE">
        <w:rPr>
          <w:b/>
        </w:rPr>
        <w:t>und</w:t>
      </w:r>
      <w:r w:rsidRPr="00161EDE">
        <w:t xml:space="preserve"> eines </w:t>
      </w:r>
      <w:r w:rsidRPr="00161EDE">
        <w:rPr>
          <w:b/>
        </w:rPr>
        <w:t>rechtzeitig</w:t>
      </w:r>
      <w:r w:rsidRPr="00161EDE">
        <w:t xml:space="preserve"> erfolgten Rügebriefs:</w:t>
      </w:r>
    </w:p>
    <w:p w:rsidR="004F3450" w:rsidRPr="00161EDE" w:rsidRDefault="004F3450" w:rsidP="004F3450">
      <w:pPr>
        <w:numPr>
          <w:ilvl w:val="1"/>
          <w:numId w:val="12"/>
        </w:numPr>
      </w:pPr>
      <w:r w:rsidRPr="00161EDE">
        <w:t>Wohnungsabnahmeprotokoll der Vormieterin resp. Einzugsprotokoll des Klienten</w:t>
      </w:r>
      <w:r w:rsidRPr="00161EDE">
        <w:br/>
      </w:r>
      <w:r w:rsidRPr="00161EDE">
        <w:rPr>
          <w:i/>
          <w:iCs/>
        </w:rPr>
        <w:t>Achtung</w:t>
      </w:r>
      <w:r w:rsidRPr="00161EDE">
        <w:t xml:space="preserve">: fehlt ein Abnahmeprotokoll der Vormieterin resp. ein Einzugsprotokoll der Klientin, gilt die - widerlegbare - Annahme, dass die Schäden vorbestanden sind, das heisst, nicht durch die Mieterin verursacht wurden. </w:t>
      </w:r>
      <w:proofErr w:type="spellStart"/>
      <w:r w:rsidRPr="00161EDE">
        <w:t>Diesfalls</w:t>
      </w:r>
      <w:proofErr w:type="spellEnd"/>
      <w:r w:rsidRPr="00161EDE">
        <w:t xml:space="preserve"> wir die Forderung abgelehnt.</w:t>
      </w:r>
    </w:p>
    <w:p w:rsidR="004F3450" w:rsidRPr="00161EDE" w:rsidRDefault="004F3450" w:rsidP="004F3450">
      <w:pPr>
        <w:numPr>
          <w:ilvl w:val="1"/>
          <w:numId w:val="12"/>
        </w:numPr>
      </w:pPr>
      <w:r w:rsidRPr="00161EDE">
        <w:t>Abnahmeprotokoll der Klientin (jetzige Mieterin)</w:t>
      </w:r>
    </w:p>
    <w:p w:rsidR="004F3450" w:rsidRPr="00161EDE" w:rsidRDefault="004F3450" w:rsidP="004F3450">
      <w:pPr>
        <w:numPr>
          <w:ilvl w:val="1"/>
          <w:numId w:val="12"/>
        </w:numPr>
      </w:pPr>
      <w:r w:rsidRPr="00161EDE">
        <w:t>Rügebrief</w:t>
      </w:r>
    </w:p>
    <w:p w:rsidR="004F3450" w:rsidRPr="00161EDE" w:rsidRDefault="004F3450" w:rsidP="004F3450">
      <w:pPr>
        <w:numPr>
          <w:ilvl w:val="1"/>
          <w:numId w:val="12"/>
        </w:numPr>
      </w:pPr>
      <w:r w:rsidRPr="00161EDE">
        <w:t>Belege für die Kosten der durchgeführten Reparaturarbeiten (Kontrolle ob Schäden mit der Schadensfeststellung und / oder dem Rügebrief übereinstimmen)</w:t>
      </w:r>
    </w:p>
    <w:p w:rsidR="004F3450" w:rsidRPr="00161EDE" w:rsidRDefault="004F3450" w:rsidP="004F3450"/>
    <w:p w:rsidR="004F3450" w:rsidRPr="00161EDE" w:rsidRDefault="004F3450" w:rsidP="004F3450">
      <w:pPr>
        <w:numPr>
          <w:ilvl w:val="0"/>
          <w:numId w:val="11"/>
        </w:numPr>
        <w:spacing w:after="120"/>
      </w:pPr>
      <w:r w:rsidRPr="00161EDE">
        <w:t xml:space="preserve">Bei Vorhandensein eines </w:t>
      </w:r>
      <w:r w:rsidRPr="00161EDE">
        <w:rPr>
          <w:b/>
        </w:rPr>
        <w:t>rechtzeitig</w:t>
      </w:r>
      <w:r w:rsidRPr="00161EDE">
        <w:t xml:space="preserve"> erfolgten Rügebriefs:</w:t>
      </w:r>
    </w:p>
    <w:p w:rsidR="004F3450" w:rsidRPr="00161EDE" w:rsidRDefault="004F3450" w:rsidP="004F3450">
      <w:pPr>
        <w:numPr>
          <w:ilvl w:val="1"/>
          <w:numId w:val="12"/>
        </w:numPr>
      </w:pPr>
      <w:r w:rsidRPr="00161EDE">
        <w:t>Wohnungsabnahmeprotokoll der Vormieterin resp. Einzugsprotokoll des Klienten</w:t>
      </w:r>
      <w:r w:rsidRPr="00161EDE">
        <w:br/>
      </w:r>
      <w:r w:rsidRPr="00161EDE">
        <w:rPr>
          <w:i/>
        </w:rPr>
        <w:t>Achtung</w:t>
      </w:r>
      <w:r w:rsidRPr="00161EDE">
        <w:t xml:space="preserve">: fehlt ein Abnahmeprotokoll der Vormieterin resp. ein Einzugsprotokoll der Klientin, gilt die - widerlegbare - Annahme, dass die Schäden vorbestanden sind, das heisst, nicht durch die Klientel verursacht wurden. </w:t>
      </w:r>
      <w:proofErr w:type="spellStart"/>
      <w:r w:rsidRPr="00161EDE">
        <w:t>Diesfalls</w:t>
      </w:r>
      <w:proofErr w:type="spellEnd"/>
      <w:r w:rsidRPr="00161EDE">
        <w:t xml:space="preserve"> wird die Forderung abgelehnt.</w:t>
      </w:r>
    </w:p>
    <w:p w:rsidR="004F3450" w:rsidRPr="00161EDE" w:rsidRDefault="004F3450" w:rsidP="004F3450">
      <w:pPr>
        <w:numPr>
          <w:ilvl w:val="1"/>
          <w:numId w:val="12"/>
        </w:numPr>
      </w:pPr>
      <w:r w:rsidRPr="00161EDE">
        <w:t>Rügebrief</w:t>
      </w:r>
    </w:p>
    <w:p w:rsidR="004F3450" w:rsidRPr="00161EDE" w:rsidRDefault="004F3450" w:rsidP="004F3450">
      <w:pPr>
        <w:numPr>
          <w:ilvl w:val="1"/>
          <w:numId w:val="12"/>
        </w:numPr>
      </w:pPr>
      <w:r w:rsidRPr="00161EDE">
        <w:t>Belege für die Kosten der durchgeführten Reparaturarbeiten (Kontrolle ob Schäden mit dem Rügebrief übereinstimmen)</w:t>
      </w:r>
    </w:p>
    <w:p w:rsidR="004F3450" w:rsidRPr="00161EDE" w:rsidRDefault="004F3450" w:rsidP="004F3450"/>
    <w:p w:rsidR="004F3450" w:rsidRPr="00161EDE" w:rsidRDefault="004F3450" w:rsidP="004F3450"/>
    <w:p w:rsidR="004F3450" w:rsidRPr="00161EDE" w:rsidRDefault="004F3450" w:rsidP="004F3450">
      <w:r w:rsidRPr="00161EDE">
        <w:rPr>
          <w:i/>
        </w:rPr>
        <w:t>Achtung</w:t>
      </w:r>
      <w:r w:rsidRPr="00161EDE">
        <w:t xml:space="preserve">: Für eine normale Abnützung haften die Mieter nicht. Ebenso wenig kann ein 5jähriger Teppich voll zulasten der Mieter verrechnet werden oder ein vor 4 Jahren gestrichenes Zimmer voll auf Kosten der Mieterschaft neu gestrichen werden. Vgl. dazu auch die sogenannten Lebensdauertabellen auf </w:t>
      </w:r>
      <w:hyperlink r:id="rId17" w:history="1">
        <w:r w:rsidRPr="00161EDE">
          <w:rPr>
            <w:rStyle w:val="Hyperlink"/>
          </w:rPr>
          <w:t>www.mieterverband.ch</w:t>
        </w:r>
      </w:hyperlink>
      <w:r w:rsidRPr="00161EDE">
        <w:t xml:space="preserve"> oder </w:t>
      </w:r>
      <w:hyperlink r:id="rId18" w:history="1">
        <w:r w:rsidRPr="00161EDE">
          <w:rPr>
            <w:rStyle w:val="Hyperlink"/>
          </w:rPr>
          <w:t>www.mietrechtspraxis.ch</w:t>
        </w:r>
      </w:hyperlink>
      <w:r w:rsidRPr="00161EDE">
        <w:t>.</w:t>
      </w:r>
      <w:r w:rsidRPr="00161EDE">
        <w:br/>
      </w:r>
    </w:p>
    <w:p w:rsidR="004F3450" w:rsidRPr="00161EDE" w:rsidRDefault="004F3450" w:rsidP="004F3450">
      <w:r w:rsidRPr="00161EDE">
        <w:t xml:space="preserve">Ist die Forderung ausgewiesen, ist sie maximal </w:t>
      </w:r>
      <w:r w:rsidRPr="00161EDE">
        <w:rPr>
          <w:b/>
        </w:rPr>
        <w:t>im Rahmen der Garantieerklärung</w:t>
      </w:r>
      <w:r w:rsidRPr="00161EDE">
        <w:t>, d. h. bis zum garantierten Betrag (höchstens drei Monatsmieten zulässig) zu bezahlen. Für weitergehende Forderungen haftet die Mieterin.</w:t>
      </w:r>
    </w:p>
    <w:p w:rsidR="004F3450" w:rsidRPr="00161EDE" w:rsidRDefault="004F3450" w:rsidP="004F3450"/>
    <w:p w:rsidR="004F3450" w:rsidRPr="00161EDE" w:rsidRDefault="004F3450" w:rsidP="004F3450">
      <w:r w:rsidRPr="00161EDE">
        <w:lastRenderedPageBreak/>
        <w:t>Besteht eine Haftpflichtversicherung (für Fälle mit vormundschaftlichem Mandat besteht eine Kollektivhaftpflichtversicherung), ist der Schaden vorerst der Versicherung zu melden.</w:t>
      </w:r>
    </w:p>
    <w:p w:rsidR="004F3450" w:rsidRPr="00161EDE" w:rsidRDefault="004F3450" w:rsidP="004F3450"/>
    <w:p w:rsidR="004F3450" w:rsidRPr="00161EDE" w:rsidRDefault="004F3450" w:rsidP="004F3450">
      <w:r w:rsidRPr="00161EDE">
        <w:t>Ist die Forderung nicht ausgewiesen, wird sie nicht anerkannt.</w:t>
      </w:r>
    </w:p>
    <w:p w:rsidR="004F3450" w:rsidRPr="00161EDE" w:rsidRDefault="004F3450" w:rsidP="004F3450">
      <w:pPr>
        <w:ind w:left="426"/>
        <w:jc w:val="both"/>
      </w:pPr>
    </w:p>
    <w:p w:rsidR="004F3450" w:rsidRPr="00161EDE" w:rsidRDefault="004F3450" w:rsidP="004F3450">
      <w:pPr>
        <w:pStyle w:val="berschrift1"/>
        <w:spacing w:after="240"/>
        <w:rPr>
          <w:rFonts w:cs="Arial"/>
        </w:rPr>
      </w:pPr>
      <w:r w:rsidRPr="00161EDE">
        <w:rPr>
          <w:rFonts w:cs="Arial"/>
        </w:rPr>
        <w:t>Rückerstattung und Auflagen</w:t>
      </w:r>
    </w:p>
    <w:p w:rsidR="004F3450" w:rsidRPr="00161EDE" w:rsidRDefault="004F3450" w:rsidP="004F3450">
      <w:r w:rsidRPr="00161EDE">
        <w:t xml:space="preserve">Wird im Rahmen der Schadensabwicklung festgestellt, dass Klienten bei der Wohnungsabgabe nicht kooperierten, der Mietsache keine Sorge tragen und die Mietzinse nicht beglichen haben, können die durch die Garantieerklärung abgegoltenen </w:t>
      </w:r>
      <w:r w:rsidRPr="00161EDE">
        <w:rPr>
          <w:b/>
        </w:rPr>
        <w:t>Mietzinsausstände</w:t>
      </w:r>
      <w:r w:rsidRPr="00161EDE">
        <w:t xml:space="preserve"> (doppelt zu zahlende Mietzinse durch SOD) gemäss § 26 SHG zurückgefordert werden. Im Zusammenhang mit der Ausstellung einer neuen Garantieerklärung können zudem Auflagen und Weisungen gemäss § 21 SHG erteilt werden. Für zukünftige Schäden infolge Unachtsamkeit bzw. </w:t>
      </w:r>
      <w:proofErr w:type="spellStart"/>
      <w:r w:rsidRPr="00161EDE">
        <w:t>Unsorgfalt</w:t>
      </w:r>
      <w:proofErr w:type="spellEnd"/>
      <w:r w:rsidRPr="00161EDE">
        <w:t xml:space="preserve"> können Kürzungen gemäss § 24 SHG angedroht werden, für Mietzinsausstände ist auf die Rückerstattung gemäss § 26 SHG aufmerksam zu machen. </w:t>
      </w:r>
    </w:p>
    <w:p w:rsidR="004F3450" w:rsidRPr="00161EDE" w:rsidRDefault="004F3450" w:rsidP="004F3450"/>
    <w:p w:rsidR="004F3450" w:rsidRPr="00161EDE" w:rsidRDefault="004F3450" w:rsidP="004F3450">
      <w:pPr>
        <w:rPr>
          <w:b/>
        </w:rPr>
      </w:pPr>
      <w:r w:rsidRPr="00161EDE">
        <w:t xml:space="preserve">Eine entsprechende Vorlage ist in den KiSS-Dokumentvorlagen im </w:t>
      </w:r>
      <w:r w:rsidRPr="00161EDE">
        <w:rPr>
          <w:b/>
        </w:rPr>
        <w:t xml:space="preserve">Ordner «Wohnen» unter dem Namen «Wohnen –Garantieerklärung - Auflagen» </w:t>
      </w:r>
      <w:r w:rsidRPr="00161EDE">
        <w:t>abrufbar.</w:t>
      </w:r>
    </w:p>
    <w:p w:rsidR="004F3450" w:rsidRDefault="004F3450" w:rsidP="004F3450">
      <w:pPr>
        <w:jc w:val="both"/>
      </w:pPr>
    </w:p>
    <w:p w:rsidR="004F3450" w:rsidRDefault="004F3450" w:rsidP="004F3450">
      <w:pPr>
        <w:jc w:val="both"/>
      </w:pPr>
    </w:p>
    <w:p w:rsidR="004F3450" w:rsidRDefault="004F3450" w:rsidP="004F3450">
      <w:pPr>
        <w:jc w:val="both"/>
        <w:sectPr w:rsidR="004F3450" w:rsidSect="004F3450">
          <w:headerReference w:type="default" r:id="rId19"/>
          <w:footerReference w:type="default" r:id="rId20"/>
          <w:headerReference w:type="first" r:id="rId21"/>
          <w:footerReference w:type="first" r:id="rId22"/>
          <w:type w:val="continuous"/>
          <w:pgSz w:w="11906" w:h="16838" w:code="9"/>
          <w:pgMar w:top="1985" w:right="1134" w:bottom="851" w:left="1701" w:header="567" w:footer="227" w:gutter="0"/>
          <w:cols w:space="720"/>
          <w:titlePg/>
          <w:docGrid w:linePitch="299"/>
        </w:sectPr>
      </w:pPr>
    </w:p>
    <w:p w:rsidR="004F3450" w:rsidRPr="00161EDE" w:rsidRDefault="004F3450" w:rsidP="004F3450">
      <w:pPr>
        <w:jc w:val="both"/>
        <w:sectPr w:rsidR="004F3450" w:rsidRPr="00161EDE" w:rsidSect="004F3450">
          <w:footerReference w:type="first" r:id="rId23"/>
          <w:type w:val="continuous"/>
          <w:pgSz w:w="16838" w:h="11906" w:orient="landscape" w:code="9"/>
          <w:pgMar w:top="1985" w:right="1134" w:bottom="1134" w:left="1701" w:header="567" w:footer="227" w:gutter="0"/>
          <w:cols w:space="720"/>
          <w:titlePg/>
          <w:docGrid w:linePitch="299"/>
        </w:sectPr>
      </w:pPr>
    </w:p>
    <w:p w:rsidR="004F3450" w:rsidRPr="00161EDE" w:rsidRDefault="004F3450" w:rsidP="004F3450">
      <w:pPr>
        <w:pStyle w:val="berschrift1"/>
        <w:spacing w:after="240"/>
        <w:rPr>
          <w:rFonts w:cs="Arial"/>
        </w:rPr>
      </w:pPr>
      <w:bookmarkStart w:id="3" w:name="_Prozessabbildung"/>
      <w:bookmarkEnd w:id="3"/>
      <w:r w:rsidRPr="00161EDE">
        <w:rPr>
          <w:rFonts w:cs="Arial"/>
        </w:rPr>
        <w:t>Prozessabbildung</w:t>
      </w:r>
    </w:p>
    <w:p w:rsidR="00EA122A" w:rsidRDefault="008E3857" w:rsidP="004F3450">
      <w:pPr>
        <w:jc w:val="both"/>
      </w:pPr>
      <w:r>
        <w:rPr>
          <w:noProof/>
          <w:lang w:eastAsia="de-CH"/>
        </w:rPr>
        <w:drawing>
          <wp:inline distT="0" distB="0" distL="0" distR="0" wp14:anchorId="48C16330" wp14:editId="5ACC7071">
            <wp:extent cx="8891905" cy="459486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91905" cy="4594860"/>
                    </a:xfrm>
                    <a:prstGeom prst="rect">
                      <a:avLst/>
                    </a:prstGeom>
                  </pic:spPr>
                </pic:pic>
              </a:graphicData>
            </a:graphic>
          </wp:inline>
        </w:drawing>
      </w:r>
    </w:p>
    <w:sectPr w:rsidR="00EA122A" w:rsidSect="004F3450">
      <w:type w:val="continuous"/>
      <w:pgSz w:w="16838" w:h="11906" w:orient="landscape" w:code="9"/>
      <w:pgMar w:top="1985" w:right="1134" w:bottom="1134"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43C" w:rsidRDefault="0065643C">
      <w:r>
        <w:separator/>
      </w:r>
    </w:p>
    <w:p w:rsidR="0065643C" w:rsidRDefault="0065643C"/>
  </w:endnote>
  <w:endnote w:type="continuationSeparator" w:id="0">
    <w:p w:rsidR="0065643C" w:rsidRDefault="0065643C">
      <w:r>
        <w:continuationSeparator/>
      </w:r>
    </w:p>
    <w:p w:rsidR="0065643C" w:rsidRDefault="00656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129A1">
      <w:trPr>
        <w:trHeight w:val="284"/>
      </w:trPr>
      <w:tc>
        <w:tcPr>
          <w:tcW w:w="5063" w:type="dxa"/>
        </w:tcPr>
        <w:p w:rsidR="002129A1" w:rsidRDefault="002129A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4F3450">
            <w:rPr>
              <w:noProof/>
              <w:sz w:val="17"/>
            </w:rPr>
            <w:t>Dokument1</w:t>
          </w:r>
          <w:r>
            <w:rPr>
              <w:sz w:val="17"/>
            </w:rPr>
            <w:fldChar w:fldCharType="end"/>
          </w:r>
        </w:p>
      </w:tc>
      <w:tc>
        <w:tcPr>
          <w:tcW w:w="1430" w:type="dxa"/>
        </w:tcPr>
        <w:p w:rsidR="002129A1" w:rsidRDefault="002129A1">
          <w:pPr>
            <w:pStyle w:val="Fuzeile"/>
            <w:tabs>
              <w:tab w:val="clear" w:pos="4536"/>
              <w:tab w:val="clear" w:pos="9072"/>
              <w:tab w:val="right" w:pos="8504"/>
            </w:tabs>
            <w:jc w:val="center"/>
            <w:rPr>
              <w:sz w:val="17"/>
            </w:rPr>
          </w:pPr>
        </w:p>
      </w:tc>
      <w:tc>
        <w:tcPr>
          <w:tcW w:w="2640" w:type="dxa"/>
        </w:tcPr>
        <w:p w:rsidR="002129A1" w:rsidRDefault="002129A1">
          <w:pPr>
            <w:pStyle w:val="Fuzeile"/>
            <w:tabs>
              <w:tab w:val="clear" w:pos="4536"/>
              <w:tab w:val="clear" w:pos="9072"/>
              <w:tab w:val="right" w:pos="8504"/>
            </w:tabs>
            <w:jc w:val="center"/>
            <w:rPr>
              <w:sz w:val="17"/>
              <w:lang w:val="de-DE"/>
            </w:rPr>
          </w:pPr>
        </w:p>
      </w:tc>
    </w:tr>
  </w:tbl>
  <w:p w:rsidR="002129A1" w:rsidRDefault="002129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129A1">
      <w:trPr>
        <w:trHeight w:val="284"/>
      </w:trPr>
      <w:tc>
        <w:tcPr>
          <w:tcW w:w="5063" w:type="dxa"/>
        </w:tcPr>
        <w:p w:rsidR="002129A1" w:rsidRDefault="00267A72">
          <w:pPr>
            <w:pStyle w:val="Fuzeile"/>
            <w:tabs>
              <w:tab w:val="clear" w:pos="4536"/>
              <w:tab w:val="clear" w:pos="9072"/>
              <w:tab w:val="right" w:pos="8504"/>
            </w:tabs>
            <w:rPr>
              <w:sz w:val="17"/>
            </w:rPr>
          </w:pPr>
          <w:proofErr w:type="spellStart"/>
          <w:r>
            <w:rPr>
              <w:sz w:val="17"/>
            </w:rPr>
            <w:t>PRA_Checkliste_Garantieerklaerung</w:t>
          </w:r>
          <w:proofErr w:type="spellEnd"/>
        </w:p>
      </w:tc>
      <w:tc>
        <w:tcPr>
          <w:tcW w:w="1430" w:type="dxa"/>
        </w:tcPr>
        <w:p w:rsidR="002129A1" w:rsidRDefault="002129A1" w:rsidP="00267A72">
          <w:pPr>
            <w:pStyle w:val="Fuzeile"/>
            <w:tabs>
              <w:tab w:val="clear" w:pos="4536"/>
              <w:tab w:val="clear" w:pos="9072"/>
              <w:tab w:val="right" w:pos="8504"/>
            </w:tabs>
            <w:jc w:val="center"/>
            <w:rPr>
              <w:sz w:val="17"/>
            </w:rPr>
          </w:pPr>
          <w:r>
            <w:rPr>
              <w:sz w:val="17"/>
            </w:rPr>
            <w:t xml:space="preserve">Version </w:t>
          </w:r>
          <w:r w:rsidR="004F3450">
            <w:rPr>
              <w:sz w:val="17"/>
            </w:rPr>
            <w:t>1</w:t>
          </w:r>
          <w:r w:rsidR="00267A72">
            <w:rPr>
              <w:sz w:val="17"/>
            </w:rPr>
            <w:t>.</w:t>
          </w:r>
          <w:r w:rsidR="00BD6041">
            <w:rPr>
              <w:sz w:val="17"/>
            </w:rPr>
            <w:t>3</w:t>
          </w:r>
        </w:p>
      </w:tc>
      <w:tc>
        <w:tcPr>
          <w:tcW w:w="2640" w:type="dxa"/>
        </w:tcPr>
        <w:p w:rsidR="002129A1" w:rsidRDefault="002129A1" w:rsidP="006224D7">
          <w:pPr>
            <w:pStyle w:val="Fuzeile"/>
            <w:tabs>
              <w:tab w:val="clear" w:pos="4536"/>
              <w:tab w:val="clear" w:pos="9072"/>
              <w:tab w:val="right" w:pos="8504"/>
            </w:tabs>
            <w:jc w:val="right"/>
            <w:rPr>
              <w:sz w:val="17"/>
              <w:lang w:val="de-DE"/>
            </w:rPr>
          </w:pPr>
          <w:proofErr w:type="spellStart"/>
          <w:r>
            <w:rPr>
              <w:sz w:val="17"/>
              <w:lang w:val="de-DE"/>
            </w:rPr>
            <w:t>VerfasserIn</w:t>
          </w:r>
          <w:proofErr w:type="spellEnd"/>
          <w:r w:rsidR="00267A72">
            <w:rPr>
              <w:sz w:val="17"/>
              <w:lang w:val="de-DE"/>
            </w:rPr>
            <w:t>:</w:t>
          </w:r>
          <w:r w:rsidR="004F3450">
            <w:rPr>
              <w:sz w:val="17"/>
              <w:lang w:val="de-DE"/>
            </w:rPr>
            <w:t xml:space="preserve"> </w:t>
          </w:r>
          <w:r w:rsidR="006224D7">
            <w:rPr>
              <w:sz w:val="17"/>
              <w:lang w:val="de-DE"/>
            </w:rPr>
            <w:t>FS SI</w:t>
          </w:r>
          <w:r>
            <w:rPr>
              <w:sz w:val="17"/>
              <w:lang w:val="de-DE"/>
            </w:rPr>
            <w:t xml:space="preserve"> </w:t>
          </w:r>
        </w:p>
      </w:tc>
    </w:tr>
    <w:tr w:rsidR="00B33F21" w:rsidTr="00514A20">
      <w:trPr>
        <w:trHeight w:val="284"/>
      </w:trPr>
      <w:tc>
        <w:tcPr>
          <w:tcW w:w="9133" w:type="dxa"/>
          <w:gridSpan w:val="3"/>
        </w:tcPr>
        <w:p w:rsidR="00B33F21" w:rsidRDefault="00BD6041" w:rsidP="00BD6041">
          <w:pPr>
            <w:pStyle w:val="Fuzeile"/>
            <w:tabs>
              <w:tab w:val="clear" w:pos="4536"/>
              <w:tab w:val="clear" w:pos="9072"/>
              <w:tab w:val="right" w:pos="8504"/>
            </w:tabs>
            <w:rPr>
              <w:sz w:val="17"/>
              <w:lang w:val="de-DE"/>
            </w:rPr>
          </w:pPr>
          <w:r>
            <w:rPr>
              <w:sz w:val="17"/>
              <w:lang w:val="de-DE"/>
            </w:rPr>
            <w:t>© Copyright: Soziale Dienste. Eine Weiterverwendung ist nur mit dem Zusatz «Soziale Dienste Stadt Zürich» erlaubt.</w:t>
          </w:r>
        </w:p>
      </w:tc>
    </w:tr>
  </w:tbl>
  <w:p w:rsidR="002129A1" w:rsidRDefault="002129A1" w:rsidP="003E5F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4F3450">
      <w:trPr>
        <w:trHeight w:val="284"/>
      </w:trPr>
      <w:tc>
        <w:tcPr>
          <w:tcW w:w="5063" w:type="dxa"/>
        </w:tcPr>
        <w:p w:rsidR="004F3450" w:rsidRDefault="0089137C">
          <w:pPr>
            <w:pStyle w:val="Fuzeile"/>
            <w:tabs>
              <w:tab w:val="clear" w:pos="4536"/>
              <w:tab w:val="clear" w:pos="9072"/>
              <w:tab w:val="right" w:pos="8504"/>
            </w:tabs>
            <w:rPr>
              <w:sz w:val="17"/>
            </w:rPr>
          </w:pPr>
          <w:proofErr w:type="spellStart"/>
          <w:r>
            <w:rPr>
              <w:sz w:val="17"/>
            </w:rPr>
            <w:t>PRA_Checkliste_Garantieerklaerung</w:t>
          </w:r>
          <w:proofErr w:type="spellEnd"/>
        </w:p>
      </w:tc>
      <w:tc>
        <w:tcPr>
          <w:tcW w:w="1430" w:type="dxa"/>
        </w:tcPr>
        <w:p w:rsidR="004F3450" w:rsidRDefault="004F3450">
          <w:pPr>
            <w:pStyle w:val="Fuzeile"/>
            <w:tabs>
              <w:tab w:val="clear" w:pos="4536"/>
              <w:tab w:val="clear" w:pos="9072"/>
              <w:tab w:val="right" w:pos="8504"/>
            </w:tabs>
            <w:jc w:val="center"/>
            <w:rPr>
              <w:sz w:val="17"/>
            </w:rPr>
          </w:pPr>
        </w:p>
      </w:tc>
      <w:tc>
        <w:tcPr>
          <w:tcW w:w="2640" w:type="dxa"/>
        </w:tcPr>
        <w:p w:rsidR="004F3450" w:rsidRDefault="004F3450">
          <w:pPr>
            <w:pStyle w:val="Fuzeile"/>
            <w:tabs>
              <w:tab w:val="clear" w:pos="4536"/>
              <w:tab w:val="clear" w:pos="9072"/>
              <w:tab w:val="right" w:pos="8504"/>
            </w:tabs>
            <w:jc w:val="center"/>
            <w:rPr>
              <w:sz w:val="17"/>
              <w:lang w:val="de-DE"/>
            </w:rPr>
          </w:pPr>
        </w:p>
      </w:tc>
    </w:tr>
  </w:tbl>
  <w:p w:rsidR="004F3450" w:rsidRDefault="004F34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8"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3628"/>
      <w:gridCol w:w="1650"/>
      <w:gridCol w:w="3850"/>
    </w:tblGrid>
    <w:tr w:rsidR="004F3450" w:rsidTr="00B961B2">
      <w:trPr>
        <w:trHeight w:val="284"/>
      </w:trPr>
      <w:tc>
        <w:tcPr>
          <w:tcW w:w="3628" w:type="dxa"/>
        </w:tcPr>
        <w:p w:rsidR="004F3450" w:rsidRPr="00725B15" w:rsidRDefault="004F3450">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Dokument1</w:t>
          </w:r>
          <w:r>
            <w:rPr>
              <w:sz w:val="17"/>
            </w:rPr>
            <w:fldChar w:fldCharType="end"/>
          </w:r>
        </w:p>
      </w:tc>
      <w:tc>
        <w:tcPr>
          <w:tcW w:w="1650" w:type="dxa"/>
        </w:tcPr>
        <w:p w:rsidR="004F3450" w:rsidRPr="00725B15" w:rsidRDefault="004F3450">
          <w:pPr>
            <w:pStyle w:val="Fuzeile"/>
            <w:tabs>
              <w:tab w:val="clear" w:pos="4536"/>
              <w:tab w:val="clear" w:pos="9072"/>
              <w:tab w:val="right" w:pos="8504"/>
            </w:tabs>
            <w:jc w:val="center"/>
            <w:rPr>
              <w:sz w:val="17"/>
            </w:rPr>
          </w:pPr>
          <w:r>
            <w:rPr>
              <w:sz w:val="17"/>
            </w:rPr>
            <w:t>Version: 1.1</w:t>
          </w:r>
        </w:p>
      </w:tc>
      <w:tc>
        <w:tcPr>
          <w:tcW w:w="3850" w:type="dxa"/>
        </w:tcPr>
        <w:p w:rsidR="004F3450" w:rsidRDefault="004F3450" w:rsidP="00725B15">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KPZ Team FG</w:t>
          </w:r>
        </w:p>
      </w:tc>
    </w:tr>
  </w:tbl>
  <w:p w:rsidR="004F3450" w:rsidRDefault="004F345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8"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3628"/>
      <w:gridCol w:w="1650"/>
      <w:gridCol w:w="3850"/>
    </w:tblGrid>
    <w:tr w:rsidR="004F3450" w:rsidTr="00B961B2">
      <w:trPr>
        <w:trHeight w:val="284"/>
      </w:trPr>
      <w:tc>
        <w:tcPr>
          <w:tcW w:w="3628" w:type="dxa"/>
        </w:tcPr>
        <w:p w:rsidR="004F3450" w:rsidRPr="00725B15" w:rsidRDefault="009A23BB">
          <w:pPr>
            <w:pStyle w:val="Fuzeile"/>
            <w:tabs>
              <w:tab w:val="clear" w:pos="4536"/>
              <w:tab w:val="clear" w:pos="9072"/>
              <w:tab w:val="right" w:pos="8504"/>
            </w:tabs>
            <w:rPr>
              <w:sz w:val="17"/>
            </w:rPr>
          </w:pPr>
          <w:proofErr w:type="spellStart"/>
          <w:r>
            <w:rPr>
              <w:sz w:val="17"/>
            </w:rPr>
            <w:t>PRA_Checkliste_Garantieerklaerung</w:t>
          </w:r>
          <w:proofErr w:type="spellEnd"/>
        </w:p>
      </w:tc>
      <w:tc>
        <w:tcPr>
          <w:tcW w:w="1650" w:type="dxa"/>
        </w:tcPr>
        <w:p w:rsidR="004F3450" w:rsidRPr="00725B15" w:rsidRDefault="004F3450">
          <w:pPr>
            <w:pStyle w:val="Fuzeile"/>
            <w:tabs>
              <w:tab w:val="clear" w:pos="4536"/>
              <w:tab w:val="clear" w:pos="9072"/>
              <w:tab w:val="right" w:pos="8504"/>
            </w:tabs>
            <w:jc w:val="center"/>
            <w:rPr>
              <w:sz w:val="17"/>
            </w:rPr>
          </w:pPr>
        </w:p>
      </w:tc>
      <w:tc>
        <w:tcPr>
          <w:tcW w:w="3850" w:type="dxa"/>
        </w:tcPr>
        <w:p w:rsidR="004F3450" w:rsidRDefault="004F3450" w:rsidP="00725B15">
          <w:pPr>
            <w:pStyle w:val="Fuzeile"/>
            <w:tabs>
              <w:tab w:val="clear" w:pos="4536"/>
              <w:tab w:val="clear" w:pos="9072"/>
              <w:tab w:val="right" w:pos="8504"/>
            </w:tabs>
            <w:jc w:val="right"/>
            <w:rPr>
              <w:sz w:val="17"/>
              <w:lang w:val="de-DE"/>
            </w:rPr>
          </w:pPr>
        </w:p>
      </w:tc>
    </w:tr>
  </w:tbl>
  <w:p w:rsidR="004F3450" w:rsidRDefault="004F34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43C" w:rsidRDefault="0065643C">
      <w:r>
        <w:separator/>
      </w:r>
    </w:p>
    <w:p w:rsidR="0065643C" w:rsidRDefault="0065643C"/>
  </w:footnote>
  <w:footnote w:type="continuationSeparator" w:id="0">
    <w:p w:rsidR="0065643C" w:rsidRDefault="0065643C">
      <w:r>
        <w:continuationSeparator/>
      </w:r>
    </w:p>
    <w:p w:rsidR="0065643C" w:rsidRDefault="006564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2129A1">
      <w:tc>
        <w:tcPr>
          <w:tcW w:w="7257" w:type="dxa"/>
          <w:gridSpan w:val="2"/>
        </w:tcPr>
        <w:p w:rsidR="002129A1" w:rsidRDefault="008F045E">
          <w:pPr>
            <w:pStyle w:val="Kopfzeile"/>
            <w:tabs>
              <w:tab w:val="clear" w:pos="4536"/>
              <w:tab w:val="clear" w:pos="9072"/>
            </w:tabs>
            <w:rPr>
              <w:szCs w:val="22"/>
            </w:rPr>
          </w:pPr>
          <w:r>
            <w:rPr>
              <w:noProof/>
              <w:szCs w:val="22"/>
              <w:lang w:eastAsia="de-CH"/>
            </w:rPr>
            <w:drawing>
              <wp:inline distT="0" distB="0" distL="0" distR="0" wp14:anchorId="418C51D8" wp14:editId="3F2C91E7">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rsidR="002129A1" w:rsidRDefault="002129A1">
          <w:pPr>
            <w:pStyle w:val="Kopfzeile"/>
            <w:tabs>
              <w:tab w:val="clear" w:pos="4536"/>
              <w:tab w:val="clear" w:pos="9072"/>
            </w:tabs>
            <w:rPr>
              <w:szCs w:val="22"/>
            </w:rPr>
          </w:pPr>
        </w:p>
      </w:tc>
      <w:tc>
        <w:tcPr>
          <w:tcW w:w="2495" w:type="dxa"/>
        </w:tcPr>
        <w:p w:rsidR="002129A1" w:rsidRDefault="002129A1">
          <w:pPr>
            <w:pStyle w:val="Kopfzeile"/>
            <w:tabs>
              <w:tab w:val="clear" w:pos="4536"/>
              <w:tab w:val="clear" w:pos="9072"/>
            </w:tabs>
            <w:rPr>
              <w:sz w:val="17"/>
              <w:szCs w:val="17"/>
            </w:rPr>
          </w:pPr>
        </w:p>
      </w:tc>
    </w:tr>
    <w:tr w:rsidR="002129A1">
      <w:trPr>
        <w:trHeight w:val="210"/>
      </w:trPr>
      <w:tc>
        <w:tcPr>
          <w:tcW w:w="680" w:type="dxa"/>
        </w:tcPr>
        <w:p w:rsidR="002129A1" w:rsidRDefault="002129A1">
          <w:pPr>
            <w:pStyle w:val="Kopfzeile"/>
          </w:pPr>
        </w:p>
      </w:tc>
      <w:tc>
        <w:tcPr>
          <w:tcW w:w="9072" w:type="dxa"/>
          <w:gridSpan w:val="2"/>
        </w:tcPr>
        <w:p w:rsidR="002129A1" w:rsidRDefault="002129A1">
          <w:pPr>
            <w:pStyle w:val="Kopfzeile"/>
          </w:pPr>
          <w:r>
            <w:fldChar w:fldCharType="begin"/>
          </w:r>
          <w:r>
            <w:instrText xml:space="preserve"> PAGE   \* MERGEFORMAT </w:instrText>
          </w:r>
          <w:r>
            <w:fldChar w:fldCharType="separate"/>
          </w:r>
          <w:r w:rsidR="00DA024F">
            <w:rPr>
              <w:noProof/>
            </w:rPr>
            <w:t>2</w:t>
          </w:r>
          <w:r>
            <w:fldChar w:fldCharType="end"/>
          </w:r>
          <w:r>
            <w:t>/</w:t>
          </w:r>
          <w:fldSimple w:instr=" NUMPAGES   \* MERGEFORMAT ">
            <w:r w:rsidR="004F3450">
              <w:rPr>
                <w:noProof/>
              </w:rPr>
              <w:t>1</w:t>
            </w:r>
          </w:fldSimple>
        </w:p>
      </w:tc>
    </w:tr>
  </w:tbl>
  <w:p w:rsidR="002129A1" w:rsidRDefault="002129A1">
    <w:pPr>
      <w:pStyle w:val="Kopfzeile"/>
      <w:tabs>
        <w:tab w:val="clear" w:pos="4536"/>
        <w:tab w:val="clear" w:pos="9072"/>
      </w:tabs>
      <w:rPr>
        <w:sz w:val="2"/>
      </w:rPr>
    </w:pPr>
  </w:p>
  <w:p w:rsidR="002129A1" w:rsidRDefault="002129A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2129A1">
      <w:tc>
        <w:tcPr>
          <w:tcW w:w="7257" w:type="dxa"/>
        </w:tcPr>
        <w:p w:rsidR="002129A1" w:rsidRDefault="008F045E">
          <w:pPr>
            <w:pStyle w:val="Kopfzeile"/>
            <w:tabs>
              <w:tab w:val="clear" w:pos="4536"/>
              <w:tab w:val="clear" w:pos="9072"/>
            </w:tabs>
            <w:rPr>
              <w:szCs w:val="22"/>
            </w:rPr>
          </w:pPr>
          <w:r>
            <w:rPr>
              <w:noProof/>
              <w:szCs w:val="22"/>
              <w:lang w:eastAsia="de-CH"/>
            </w:rPr>
            <w:drawing>
              <wp:inline distT="0" distB="0" distL="0" distR="0" wp14:anchorId="2BE61ADE" wp14:editId="35A18938">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rsidR="002129A1" w:rsidRDefault="002129A1">
          <w:pPr>
            <w:pStyle w:val="Kopfzeile"/>
            <w:tabs>
              <w:tab w:val="clear" w:pos="4536"/>
              <w:tab w:val="clear" w:pos="9072"/>
            </w:tabs>
            <w:rPr>
              <w:sz w:val="17"/>
              <w:szCs w:val="17"/>
            </w:rPr>
          </w:pPr>
        </w:p>
      </w:tc>
    </w:tr>
    <w:tr w:rsidR="002129A1">
      <w:tc>
        <w:tcPr>
          <w:tcW w:w="7257" w:type="dxa"/>
        </w:tcPr>
        <w:p w:rsidR="002129A1" w:rsidRDefault="002129A1">
          <w:pPr>
            <w:pStyle w:val="Kopfzeile"/>
            <w:tabs>
              <w:tab w:val="clear" w:pos="4536"/>
              <w:tab w:val="clear" w:pos="9072"/>
            </w:tabs>
            <w:rPr>
              <w:szCs w:val="22"/>
            </w:rPr>
          </w:pPr>
        </w:p>
      </w:tc>
      <w:tc>
        <w:tcPr>
          <w:tcW w:w="2495" w:type="dxa"/>
        </w:tcPr>
        <w:p w:rsidR="002129A1" w:rsidRDefault="002129A1">
          <w:pPr>
            <w:pStyle w:val="Kopfzeile"/>
            <w:tabs>
              <w:tab w:val="clear" w:pos="4536"/>
              <w:tab w:val="clear" w:pos="9072"/>
            </w:tabs>
            <w:rPr>
              <w:noProof/>
              <w:sz w:val="17"/>
              <w:szCs w:val="17"/>
              <w:lang w:val="de-DE"/>
            </w:rPr>
          </w:pPr>
        </w:p>
      </w:tc>
    </w:tr>
  </w:tbl>
  <w:p w:rsidR="002129A1" w:rsidRDefault="002129A1">
    <w:pPr>
      <w:pStyle w:val="Kopfzeile"/>
      <w:tabs>
        <w:tab w:val="clear" w:pos="4536"/>
        <w:tab w:val="clear" w:pos="9072"/>
      </w:tabs>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4F3450">
      <w:tc>
        <w:tcPr>
          <w:tcW w:w="7257" w:type="dxa"/>
          <w:gridSpan w:val="2"/>
        </w:tcPr>
        <w:p w:rsidR="004F3450" w:rsidRDefault="004F3450">
          <w:pPr>
            <w:pStyle w:val="Kopfzeile"/>
            <w:tabs>
              <w:tab w:val="clear" w:pos="4536"/>
              <w:tab w:val="clear" w:pos="9072"/>
            </w:tabs>
            <w:rPr>
              <w:szCs w:val="22"/>
            </w:rPr>
          </w:pPr>
          <w:r>
            <w:rPr>
              <w:noProof/>
              <w:szCs w:val="22"/>
              <w:lang w:eastAsia="de-CH"/>
            </w:rPr>
            <w:drawing>
              <wp:inline distT="0" distB="0" distL="0" distR="0" wp14:anchorId="111A09A1" wp14:editId="2EF028A0">
                <wp:extent cx="1352550" cy="276225"/>
                <wp:effectExtent l="0" t="0" r="0" b="0"/>
                <wp:docPr id="5"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rsidR="004F3450" w:rsidRDefault="004F3450">
          <w:pPr>
            <w:pStyle w:val="Kopfzeile"/>
            <w:tabs>
              <w:tab w:val="clear" w:pos="4536"/>
              <w:tab w:val="clear" w:pos="9072"/>
            </w:tabs>
            <w:rPr>
              <w:szCs w:val="22"/>
            </w:rPr>
          </w:pPr>
        </w:p>
      </w:tc>
      <w:tc>
        <w:tcPr>
          <w:tcW w:w="2495" w:type="dxa"/>
        </w:tcPr>
        <w:p w:rsidR="004F3450" w:rsidRDefault="004F3450">
          <w:pPr>
            <w:pStyle w:val="Kopfzeile"/>
            <w:tabs>
              <w:tab w:val="clear" w:pos="4536"/>
              <w:tab w:val="clear" w:pos="9072"/>
            </w:tabs>
            <w:rPr>
              <w:sz w:val="17"/>
              <w:szCs w:val="17"/>
            </w:rPr>
          </w:pPr>
        </w:p>
      </w:tc>
    </w:tr>
    <w:tr w:rsidR="004F3450">
      <w:trPr>
        <w:trHeight w:val="210"/>
      </w:trPr>
      <w:tc>
        <w:tcPr>
          <w:tcW w:w="680" w:type="dxa"/>
        </w:tcPr>
        <w:p w:rsidR="004F3450" w:rsidRDefault="004F3450">
          <w:pPr>
            <w:pStyle w:val="Kopfzeile"/>
          </w:pPr>
        </w:p>
      </w:tc>
      <w:tc>
        <w:tcPr>
          <w:tcW w:w="9072" w:type="dxa"/>
          <w:gridSpan w:val="2"/>
        </w:tcPr>
        <w:p w:rsidR="004F3450" w:rsidRDefault="004F3450">
          <w:pPr>
            <w:pStyle w:val="Kopfzeile"/>
          </w:pPr>
          <w:r>
            <w:fldChar w:fldCharType="begin"/>
          </w:r>
          <w:r>
            <w:instrText xml:space="preserve"> PAGE   \* MERGEFORMAT </w:instrText>
          </w:r>
          <w:r>
            <w:fldChar w:fldCharType="separate"/>
          </w:r>
          <w:r w:rsidR="00F00E42">
            <w:rPr>
              <w:noProof/>
            </w:rPr>
            <w:t>3</w:t>
          </w:r>
          <w:r>
            <w:fldChar w:fldCharType="end"/>
          </w:r>
          <w:r>
            <w:t>/</w:t>
          </w:r>
          <w:r w:rsidR="00F00E42">
            <w:fldChar w:fldCharType="begin"/>
          </w:r>
          <w:r w:rsidR="00F00E42">
            <w:instrText xml:space="preserve"> NUMPAGES   \* MERGEFORMAT </w:instrText>
          </w:r>
          <w:r w:rsidR="00F00E42">
            <w:fldChar w:fldCharType="separate"/>
          </w:r>
          <w:r w:rsidR="00F00E42">
            <w:rPr>
              <w:noProof/>
            </w:rPr>
            <w:t>4</w:t>
          </w:r>
          <w:r w:rsidR="00F00E42">
            <w:rPr>
              <w:noProof/>
            </w:rPr>
            <w:fldChar w:fldCharType="end"/>
          </w:r>
        </w:p>
      </w:tc>
    </w:tr>
  </w:tbl>
  <w:p w:rsidR="004F3450" w:rsidRDefault="004F3450">
    <w:pPr>
      <w:pStyle w:val="Kopfzeile"/>
      <w:tabs>
        <w:tab w:val="clear" w:pos="4536"/>
        <w:tab w:val="clear" w:pos="9072"/>
      </w:tabs>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533" w:type="dxa"/>
      <w:tblInd w:w="-680" w:type="dxa"/>
      <w:tblLayout w:type="fixed"/>
      <w:tblCellMar>
        <w:left w:w="3" w:type="dxa"/>
        <w:right w:w="3" w:type="dxa"/>
      </w:tblCellMar>
      <w:tblLook w:val="0000" w:firstRow="0" w:lastRow="0" w:firstColumn="0" w:lastColumn="0" w:noHBand="0" w:noVBand="0"/>
    </w:tblPr>
    <w:tblGrid>
      <w:gridCol w:w="7257"/>
      <w:gridCol w:w="8276"/>
    </w:tblGrid>
    <w:tr w:rsidR="004F3450" w:rsidTr="00C043C3">
      <w:tc>
        <w:tcPr>
          <w:tcW w:w="7257" w:type="dxa"/>
        </w:tcPr>
        <w:p w:rsidR="004F3450" w:rsidRDefault="004F3450" w:rsidP="00D77F22">
          <w:pPr>
            <w:pStyle w:val="Kopfzeile"/>
            <w:tabs>
              <w:tab w:val="clear" w:pos="4536"/>
              <w:tab w:val="clear" w:pos="9072"/>
            </w:tabs>
            <w:ind w:left="570" w:hanging="570"/>
            <w:rPr>
              <w:szCs w:val="22"/>
            </w:rPr>
          </w:pPr>
          <w:r>
            <w:rPr>
              <w:noProof/>
              <w:szCs w:val="22"/>
              <w:lang w:eastAsia="de-CH"/>
            </w:rPr>
            <w:drawing>
              <wp:inline distT="0" distB="0" distL="0" distR="0" wp14:anchorId="4E53525F" wp14:editId="6D8BF4F4">
                <wp:extent cx="1352550" cy="276225"/>
                <wp:effectExtent l="0" t="0" r="0" b="0"/>
                <wp:docPr id="6"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8276" w:type="dxa"/>
        </w:tcPr>
        <w:p w:rsidR="004F3450" w:rsidRDefault="004F3450">
          <w:pPr>
            <w:pStyle w:val="Kopfzeile"/>
            <w:tabs>
              <w:tab w:val="clear" w:pos="4536"/>
              <w:tab w:val="clear" w:pos="9072"/>
            </w:tabs>
            <w:rPr>
              <w:sz w:val="17"/>
              <w:szCs w:val="17"/>
            </w:rPr>
          </w:pPr>
        </w:p>
      </w:tc>
    </w:tr>
    <w:tr w:rsidR="004F3450" w:rsidTr="00C043C3">
      <w:tc>
        <w:tcPr>
          <w:tcW w:w="7257" w:type="dxa"/>
        </w:tcPr>
        <w:p w:rsidR="004F3450" w:rsidRDefault="004F3450">
          <w:pPr>
            <w:pStyle w:val="Kopfzeile"/>
            <w:tabs>
              <w:tab w:val="clear" w:pos="4536"/>
              <w:tab w:val="clear" w:pos="9072"/>
            </w:tabs>
            <w:rPr>
              <w:szCs w:val="22"/>
            </w:rPr>
          </w:pPr>
        </w:p>
      </w:tc>
      <w:tc>
        <w:tcPr>
          <w:tcW w:w="8276" w:type="dxa"/>
        </w:tcPr>
        <w:p w:rsidR="004F3450" w:rsidRDefault="004F3450" w:rsidP="00C043C3">
          <w:pPr>
            <w:pStyle w:val="Kopfzeile"/>
            <w:tabs>
              <w:tab w:val="clear" w:pos="4536"/>
              <w:tab w:val="clear" w:pos="9072"/>
            </w:tabs>
            <w:jc w:val="right"/>
            <w:rPr>
              <w:noProof/>
              <w:sz w:val="17"/>
              <w:szCs w:val="17"/>
              <w:lang w:val="de-DE"/>
            </w:rPr>
          </w:pPr>
          <w:r>
            <w:fldChar w:fldCharType="begin"/>
          </w:r>
          <w:r>
            <w:instrText xml:space="preserve"> PAGE   \* MERGEFORMAT </w:instrText>
          </w:r>
          <w:r>
            <w:fldChar w:fldCharType="separate"/>
          </w:r>
          <w:r w:rsidR="00F00E42">
            <w:rPr>
              <w:noProof/>
            </w:rPr>
            <w:t>4</w:t>
          </w:r>
          <w:r>
            <w:fldChar w:fldCharType="end"/>
          </w:r>
          <w:r>
            <w:t>/</w:t>
          </w:r>
          <w:r w:rsidR="00F00E42">
            <w:fldChar w:fldCharType="begin"/>
          </w:r>
          <w:r w:rsidR="00F00E42">
            <w:instrText xml:space="preserve"> NUMPAGES   \* MERGEFORMAT </w:instrText>
          </w:r>
          <w:r w:rsidR="00F00E42">
            <w:fldChar w:fldCharType="separate"/>
          </w:r>
          <w:r w:rsidR="00F00E42">
            <w:rPr>
              <w:noProof/>
            </w:rPr>
            <w:t>4</w:t>
          </w:r>
          <w:r w:rsidR="00F00E42">
            <w:rPr>
              <w:noProof/>
            </w:rPr>
            <w:fldChar w:fldCharType="end"/>
          </w:r>
        </w:p>
      </w:tc>
    </w:tr>
  </w:tbl>
  <w:p w:rsidR="004F3450" w:rsidRDefault="004F3450">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E235BE6"/>
    <w:multiLevelType w:val="hybridMultilevel"/>
    <w:tmpl w:val="C3E6FF5E"/>
    <w:lvl w:ilvl="0" w:tplc="CCE86822">
      <w:start w:val="1"/>
      <w:numFmt w:val="lowerLetter"/>
      <w:lvlText w:val="%1"/>
      <w:lvlJc w:val="left"/>
      <w:pPr>
        <w:tabs>
          <w:tab w:val="num" w:pos="454"/>
        </w:tabs>
        <w:ind w:left="454" w:hanging="454"/>
      </w:pPr>
      <w:rPr>
        <w:rFonts w:hint="default"/>
      </w:rPr>
    </w:lvl>
    <w:lvl w:ilvl="1" w:tplc="98D0E140">
      <w:start w:val="1"/>
      <w:numFmt w:val="bullet"/>
      <w:lvlText w:val=""/>
      <w:lvlJc w:val="left"/>
      <w:pPr>
        <w:tabs>
          <w:tab w:val="num" w:pos="794"/>
        </w:tabs>
        <w:ind w:left="794" w:hanging="34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CA74E61"/>
    <w:multiLevelType w:val="hybridMultilevel"/>
    <w:tmpl w:val="3A8EA7DA"/>
    <w:lvl w:ilvl="0" w:tplc="CCE86822">
      <w:start w:val="1"/>
      <w:numFmt w:val="lowerLetter"/>
      <w:lvlText w:val="%1"/>
      <w:lvlJc w:val="left"/>
      <w:pPr>
        <w:tabs>
          <w:tab w:val="num" w:pos="454"/>
        </w:tabs>
        <w:ind w:left="454" w:hanging="454"/>
      </w:pPr>
      <w:rPr>
        <w:rFonts w:hint="default"/>
      </w:rPr>
    </w:lvl>
    <w:lvl w:ilvl="1" w:tplc="98D0E140">
      <w:start w:val="1"/>
      <w:numFmt w:val="bullet"/>
      <w:lvlText w:val=""/>
      <w:lvlJc w:val="left"/>
      <w:pPr>
        <w:tabs>
          <w:tab w:val="num" w:pos="794"/>
        </w:tabs>
        <w:ind w:left="794" w:hanging="34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4C5A581C"/>
    <w:multiLevelType w:val="hybridMultilevel"/>
    <w:tmpl w:val="F4FE6154"/>
    <w:lvl w:ilvl="0" w:tplc="CCE86822">
      <w:start w:val="1"/>
      <w:numFmt w:val="lowerLetter"/>
      <w:lvlText w:val="%1"/>
      <w:lvlJc w:val="left"/>
      <w:pPr>
        <w:tabs>
          <w:tab w:val="num" w:pos="454"/>
        </w:tabs>
        <w:ind w:left="454" w:hanging="454"/>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A018CF"/>
    <w:multiLevelType w:val="hybridMultilevel"/>
    <w:tmpl w:val="D2AA5304"/>
    <w:lvl w:ilvl="0" w:tplc="CCE86822">
      <w:start w:val="1"/>
      <w:numFmt w:val="lowerLetter"/>
      <w:lvlText w:val="%1"/>
      <w:lvlJc w:val="left"/>
      <w:pPr>
        <w:tabs>
          <w:tab w:val="num" w:pos="454"/>
        </w:tabs>
        <w:ind w:left="454" w:hanging="454"/>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9"/>
  </w:num>
  <w:num w:numId="5">
    <w:abstractNumId w:val="11"/>
  </w:num>
  <w:num w:numId="6">
    <w:abstractNumId w:val="4"/>
  </w:num>
  <w:num w:numId="7">
    <w:abstractNumId w:val="2"/>
  </w:num>
  <w:num w:numId="8">
    <w:abstractNumId w:val="1"/>
  </w:num>
  <w:num w:numId="9">
    <w:abstractNumId w:val="0"/>
  </w:num>
  <w:num w:numId="10">
    <w:abstractNumId w:val="10"/>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4F3450"/>
    <w:rsid w:val="00073A59"/>
    <w:rsid w:val="00082248"/>
    <w:rsid w:val="001E379C"/>
    <w:rsid w:val="002129A1"/>
    <w:rsid w:val="00231AE0"/>
    <w:rsid w:val="00267A72"/>
    <w:rsid w:val="00337185"/>
    <w:rsid w:val="003415A9"/>
    <w:rsid w:val="00375FC2"/>
    <w:rsid w:val="003E5FC8"/>
    <w:rsid w:val="004F3450"/>
    <w:rsid w:val="0053312E"/>
    <w:rsid w:val="006224D7"/>
    <w:rsid w:val="0065643C"/>
    <w:rsid w:val="006A1171"/>
    <w:rsid w:val="006C2E4F"/>
    <w:rsid w:val="00711334"/>
    <w:rsid w:val="00757CF2"/>
    <w:rsid w:val="007F6174"/>
    <w:rsid w:val="00820DD6"/>
    <w:rsid w:val="0089137C"/>
    <w:rsid w:val="00892CF7"/>
    <w:rsid w:val="008E1CAA"/>
    <w:rsid w:val="008E3857"/>
    <w:rsid w:val="008F045E"/>
    <w:rsid w:val="009252A7"/>
    <w:rsid w:val="009A23BB"/>
    <w:rsid w:val="00A357D8"/>
    <w:rsid w:val="00AC6682"/>
    <w:rsid w:val="00AD524E"/>
    <w:rsid w:val="00B04E98"/>
    <w:rsid w:val="00B26479"/>
    <w:rsid w:val="00B33F21"/>
    <w:rsid w:val="00B92738"/>
    <w:rsid w:val="00BD54A1"/>
    <w:rsid w:val="00BD6041"/>
    <w:rsid w:val="00BE6CCF"/>
    <w:rsid w:val="00C055EF"/>
    <w:rsid w:val="00C7610F"/>
    <w:rsid w:val="00CB7AC2"/>
    <w:rsid w:val="00CD313E"/>
    <w:rsid w:val="00D2783A"/>
    <w:rsid w:val="00D605E0"/>
    <w:rsid w:val="00DA024F"/>
    <w:rsid w:val="00E942EF"/>
    <w:rsid w:val="00EA122A"/>
    <w:rsid w:val="00EE0975"/>
    <w:rsid w:val="00F00E42"/>
    <w:rsid w:val="00F71AA7"/>
    <w:rsid w:val="00FE53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7CF41188-4FAA-4FD3-B35F-B609642E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rsid w:val="004F3450"/>
    <w:rPr>
      <w:color w:val="0000FF"/>
      <w:u w:val="single"/>
    </w:rPr>
  </w:style>
  <w:style w:type="paragraph" w:styleId="KeinLeerraum">
    <w:name w:val="No Spacing"/>
    <w:uiPriority w:val="1"/>
    <w:qFormat/>
    <w:rsid w:val="00082248"/>
    <w:rPr>
      <w:rFonts w:ascii="Arial" w:hAnsi="Arial" w:cs="Arial"/>
      <w:lang w:eastAsia="de-DE"/>
    </w:rPr>
  </w:style>
  <w:style w:type="character" w:styleId="Kommentarzeichen">
    <w:name w:val="annotation reference"/>
    <w:basedOn w:val="Absatz-Standardschriftart"/>
    <w:unhideWhenUsed/>
    <w:rsid w:val="00231AE0"/>
    <w:rPr>
      <w:sz w:val="16"/>
      <w:szCs w:val="16"/>
    </w:rPr>
  </w:style>
  <w:style w:type="paragraph" w:styleId="Kommentartext">
    <w:name w:val="annotation text"/>
    <w:basedOn w:val="Standard"/>
    <w:link w:val="KommentartextZchn"/>
    <w:unhideWhenUsed/>
    <w:rsid w:val="00231AE0"/>
    <w:rPr>
      <w:sz w:val="20"/>
    </w:rPr>
  </w:style>
  <w:style w:type="character" w:customStyle="1" w:styleId="KommentartextZchn">
    <w:name w:val="Kommentartext Zchn"/>
    <w:basedOn w:val="Absatz-Standardschriftart"/>
    <w:link w:val="Kommentartext"/>
    <w:rsid w:val="00231AE0"/>
    <w:rPr>
      <w:rFonts w:ascii="Arial" w:hAnsi="Arial" w:cs="Arial"/>
      <w:lang w:eastAsia="de-DE"/>
    </w:rPr>
  </w:style>
  <w:style w:type="paragraph" w:styleId="Kommentarthema">
    <w:name w:val="annotation subject"/>
    <w:basedOn w:val="Kommentartext"/>
    <w:next w:val="Kommentartext"/>
    <w:link w:val="KommentarthemaZchn"/>
    <w:semiHidden/>
    <w:unhideWhenUsed/>
    <w:rsid w:val="00231AE0"/>
    <w:rPr>
      <w:b/>
      <w:bCs/>
    </w:rPr>
  </w:style>
  <w:style w:type="character" w:customStyle="1" w:styleId="KommentarthemaZchn">
    <w:name w:val="Kommentarthema Zchn"/>
    <w:basedOn w:val="KommentartextZchn"/>
    <w:link w:val="Kommentarthema"/>
    <w:semiHidden/>
    <w:rsid w:val="00231AE0"/>
    <w:rPr>
      <w:rFonts w:ascii="Arial" w:hAnsi="Arial" w:cs="Arial"/>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mietrechtspraxis.ch"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mieterverband.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3</Value>
      <Value>5</Value>
    </Zu_x0020_konsultierende_x002f_-s_x0020_Fachressort_x002f_-s>
    <Version_x0020_des_x0020_Dokuments xmlns="3905ffbc-9aeb-4d51-937e-ee1e2cf00671">1.3</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2019-12-31T23:00:00+00:00</Gültig_x0020_von>
    <Dokumentenart1 xmlns="3905ffbc-9aeb-4d51-937e-ee1e2cf00671" xsi:nil="true"/>
    <Federführende_x002f_s_x0020_Fachressort_x002f_Einheit xmlns="f3b92940-74e1-4b32-811a-cd501d17ae23">3</Federführende_x002f_s_x0020_Fachressort_x002f_Einheit>
    <Herausgabe_x0020_bei_x0020_Informationszugangsgesuchen xmlns="f3b92940-74e1-4b32-811a-cd501d17ae23">kann herausgegeben werden</Herausgabe_x0020_bei_x0020_Informationszugangsgesuchen>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3</Value>
      <Value>5</Value>
    </Thematische_x0020_Zuordnung_x0020_Fachressort_x0028_s_x0029_>
  </documentManagement>
</p:properties>
</file>

<file path=customXml/item2.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34FA4-5E5D-4D84-922A-00C8475999D3}">
  <ds:schemaRefs>
    <ds:schemaRef ds:uri="http://purl.org/dc/elements/1.1/"/>
    <ds:schemaRef ds:uri="http://schemas.microsoft.com/office/2006/metadata/properties"/>
    <ds:schemaRef ds:uri="http://schemas.openxmlformats.org/package/2006/metadata/core-properties"/>
    <ds:schemaRef ds:uri="f3b92940-74e1-4b32-811a-cd501d17ae23"/>
    <ds:schemaRef ds:uri="http://purl.org/dc/terms/"/>
    <ds:schemaRef ds:uri="http://schemas.microsoft.com/office/2006/documentManagement/types"/>
    <ds:schemaRef ds:uri="http://schemas.microsoft.com/office/infopath/2007/PartnerControls"/>
    <ds:schemaRef ds:uri="3905ffbc-9aeb-4d51-937e-ee1e2cf00671"/>
    <ds:schemaRef ds:uri="http://www.w3.org/XML/1998/namespace"/>
    <ds:schemaRef ds:uri="http://purl.org/dc/dcmitype/"/>
  </ds:schemaRefs>
</ds:datastoreItem>
</file>

<file path=customXml/itemProps2.xml><?xml version="1.0" encoding="utf-8"?>
<ds:datastoreItem xmlns:ds="http://schemas.openxmlformats.org/officeDocument/2006/customXml" ds:itemID="{E94949D9-59D4-4258-946D-F06372546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3DA578-4024-47BA-B5F5-D450AD1A043F}">
  <ds:schemaRefs>
    <ds:schemaRef ds:uri="http://schemas.microsoft.com/office/2006/metadata/customXsn"/>
  </ds:schemaRefs>
</ds:datastoreItem>
</file>

<file path=customXml/itemProps4.xml><?xml version="1.0" encoding="utf-8"?>
<ds:datastoreItem xmlns:ds="http://schemas.openxmlformats.org/officeDocument/2006/customXml" ds:itemID="{EA9443B3-4107-4FD3-9316-631016E0DF8F}">
  <ds:schemaRefs>
    <ds:schemaRef ds:uri="http://schemas.microsoft.com/sharepoint/v3/contenttype/forms"/>
  </ds:schemaRefs>
</ds:datastoreItem>
</file>

<file path=customXml/itemProps5.xml><?xml version="1.0" encoding="utf-8"?>
<ds:datastoreItem xmlns:ds="http://schemas.openxmlformats.org/officeDocument/2006/customXml" ds:itemID="{321A7EA2-EF8C-4C83-AA65-0A8DB30F2FEC}">
  <ds:schemaRefs>
    <ds:schemaRef ds:uri="http://schemas.microsoft.com/sharepoint/events"/>
  </ds:schemaRefs>
</ds:datastoreItem>
</file>

<file path=customXml/itemProps6.xml><?xml version="1.0" encoding="utf-8"?>
<ds:datastoreItem xmlns:ds="http://schemas.openxmlformats.org/officeDocument/2006/customXml" ds:itemID="{836326BC-416D-4116-8BE9-D6B5C077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5678</Characters>
  <Application>Microsoft Office Word</Application>
  <DocSecurity>4</DocSecurity>
  <Lines>47</Lines>
  <Paragraphs>12</Paragraphs>
  <ScaleCrop>false</ScaleCrop>
  <HeadingPairs>
    <vt:vector size="2" baseType="variant">
      <vt:variant>
        <vt:lpstr>Titel</vt:lpstr>
      </vt:variant>
      <vt:variant>
        <vt:i4>1</vt:i4>
      </vt:variant>
    </vt:vector>
  </HeadingPairs>
  <TitlesOfParts>
    <vt:vector size="1" baseType="lpstr">
      <vt:lpstr>PRA Checkliste zur Prüfung von Forderungen der Vermieterin aus Garantieerklärung</vt:lpstr>
    </vt:vector>
  </TitlesOfParts>
  <Company>Soziale Dienste Stadt Zürich</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Checkliste zur Prüfung von Forderungen der Vermieterin aus Garantieerklärung</dc:title>
  <dc:creator>Ivo Hohermuth (sozhhi)</dc:creator>
  <cp:lastModifiedBy>Raffaela de Vries (sozdvr)</cp:lastModifiedBy>
  <cp:revision>2</cp:revision>
  <cp:lastPrinted>2009-02-02T08:42:00Z</cp:lastPrinted>
  <dcterms:created xsi:type="dcterms:W3CDTF">2023-02-07T08:48:00Z</dcterms:created>
  <dcterms:modified xsi:type="dcterms:W3CDTF">2023-02-07T08:48:00Z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_dlc_DocId">
    <vt:lpwstr>SDSOD-119-590</vt:lpwstr>
  </property>
  <property fmtid="{D5CDD505-2E9C-101B-9397-08002B2CF9AE}" pid="4" name="_dlc_DocIdUrl">
    <vt:lpwstr>http://portal.sd.intra.stzh.ch/sod/regelwerk/_layouts/DocIdRedir.aspx?ID=SDSOD-119-590, SDSOD-119-590</vt:lpwstr>
  </property>
  <property fmtid="{D5CDD505-2E9C-101B-9397-08002B2CF9AE}" pid="5" name="_dlc_DocIdItemGuid">
    <vt:lpwstr>6126ca13-ebd2-4f57-b9fa-4678594cb77e</vt:lpwstr>
  </property>
  <property fmtid="{D5CDD505-2E9C-101B-9397-08002B2CF9AE}" pid="6" name="WorkflowChangePath">
    <vt:lpwstr>341fbddd-ec65-48e1-adf9-5a4e166d833e,19;7dbe9e3d-1110-41fa-836b-195a3e49061c,6;7dbe9e3d-1110-41fa-836b-195a3e49061c,8;</vt:lpwstr>
  </property>
  <property fmtid="{D5CDD505-2E9C-101B-9397-08002B2CF9AE}" pid="7" name="Kontaktperson für SOD KOM">
    <vt:lpwstr/>
  </property>
  <property fmtid="{D5CDD505-2E9C-101B-9397-08002B2CF9AE}" pid="8" name="Order">
    <vt:r8>361300</vt:r8>
  </property>
  <property fmtid="{D5CDD505-2E9C-101B-9397-08002B2CF9AE}" pid="9" name="xd_ProgID">
    <vt:lpwstr/>
  </property>
  <property fmtid="{D5CDD505-2E9C-101B-9397-08002B2CF9AE}" pid="10" name="TemplateUrl">
    <vt:lpwstr/>
  </property>
  <property fmtid="{D5CDD505-2E9C-101B-9397-08002B2CF9AE}" pid="11" name="Bemerkungen">
    <vt:lpwstr/>
  </property>
  <property fmtid="{D5CDD505-2E9C-101B-9397-08002B2CF9AE}" pid="12" name="Federführende/s Fachressort/Einheit">
    <vt:lpwstr>3</vt:lpwstr>
  </property>
  <property fmtid="{D5CDD505-2E9C-101B-9397-08002B2CF9AE}" pid="13" name="Herausgabe bei Informationszugangsgesuchen">
    <vt:lpwstr>kann herausgegeben werden</vt:lpwstr>
  </property>
  <property fmtid="{D5CDD505-2E9C-101B-9397-08002B2CF9AE}" pid="14" name="SKOS-Kapitel">
    <vt:lpwstr>2;#</vt:lpwstr>
  </property>
  <property fmtid="{D5CDD505-2E9C-101B-9397-08002B2CF9AE}" pid="15" name="Thematische Zuordnung Fachressort(s)">
    <vt:lpwstr>5;#;#3;#</vt:lpwstr>
  </property>
</Properties>
</file>