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2FB6A1CA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64FEECA3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2C90B86" w14:textId="77777777" w:rsidR="002129A1" w:rsidRDefault="00BA0484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  <w:r>
              <w:t>Praxishilfe</w:t>
            </w:r>
          </w:p>
          <w:p w14:paraId="15CBD326" w14:textId="77777777" w:rsidR="001B1120" w:rsidRPr="001B1120" w:rsidRDefault="001B1120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b w:val="0"/>
                <w:sz w:val="20"/>
              </w:rPr>
            </w:pP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7700683" w14:textId="77777777" w:rsidR="002129A1" w:rsidRPr="00BA0484" w:rsidRDefault="00BA0484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>Gültig ab:</w:t>
            </w:r>
          </w:p>
        </w:tc>
      </w:tr>
      <w:tr w:rsidR="002129A1" w14:paraId="7D3C8929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C697FD4" w14:textId="77777777" w:rsidR="00BA0484" w:rsidRPr="00A36DE7" w:rsidRDefault="004B7BB9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</w:rPr>
            </w:pPr>
            <w:hyperlink r:id="rId14" w:history="1">
              <w:r w:rsidR="00D9332A" w:rsidRPr="006C2E68">
                <w:rPr>
                  <w:rStyle w:val="Hyperlink"/>
                  <w:b w:val="0"/>
                </w:rPr>
                <w:t>Falladministration</w:t>
              </w:r>
            </w:hyperlink>
          </w:p>
          <w:p w14:paraId="46599965" w14:textId="77777777" w:rsidR="003B6D32" w:rsidRPr="00A36DE7" w:rsidRDefault="004B7BB9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</w:rPr>
            </w:pPr>
            <w:hyperlink r:id="rId15" w:history="1">
              <w:r w:rsidR="00D409FB" w:rsidRPr="006C2E68">
                <w:rPr>
                  <w:rStyle w:val="Hyperlink"/>
                  <w:b w:val="0"/>
                </w:rPr>
                <w:t>Datenschutz</w:t>
              </w:r>
            </w:hyperlink>
          </w:p>
          <w:p w14:paraId="765E8610" w14:textId="77777777" w:rsidR="003B6D32" w:rsidRPr="00A36DE7" w:rsidRDefault="004B7BB9" w:rsidP="00820DD6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</w:rPr>
            </w:pPr>
            <w:hyperlink r:id="rId16" w:history="1">
              <w:r w:rsidR="00D409FB" w:rsidRPr="006C2E68">
                <w:rPr>
                  <w:rStyle w:val="Hyperlink"/>
                  <w:b w:val="0"/>
                </w:rPr>
                <w:t>SKOS A</w:t>
              </w:r>
            </w:hyperlink>
          </w:p>
          <w:p w14:paraId="234A13DE" w14:textId="77777777" w:rsidR="00D9332A" w:rsidRPr="00BA0484" w:rsidRDefault="00D9332A" w:rsidP="003C62DA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bCs/>
                <w:sz w:val="20"/>
              </w:rPr>
            </w:pP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BE8EF75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237441A" w14:textId="77777777" w:rsidR="00BA0484" w:rsidRPr="00BA0484" w:rsidRDefault="00B77D6C" w:rsidP="00105796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 w:rsidRPr="00A36DE7">
              <w:rPr>
                <w:b w:val="0"/>
                <w:bCs/>
                <w:sz w:val="20"/>
                <w:highlight w:val="yellow"/>
              </w:rPr>
              <w:t>01.07.2020</w:t>
            </w:r>
          </w:p>
        </w:tc>
      </w:tr>
      <w:tr w:rsidR="002129A1" w14:paraId="042FBE6B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66E36E" w14:textId="77777777" w:rsidR="002129A1" w:rsidRPr="00014F17" w:rsidRDefault="00084F14" w:rsidP="00815E99">
            <w:pPr>
              <w:pStyle w:val="WeisungKopfteil"/>
              <w:framePr w:hSpace="0" w:wrap="auto" w:vAnchor="margin" w:hAnchor="text" w:xAlign="left" w:yAlign="inline"/>
            </w:pPr>
            <w:r>
              <w:t>Dossierübergabe</w:t>
            </w:r>
            <w:r w:rsidR="00014F17" w:rsidRPr="00014F17">
              <w:t xml:space="preserve"> und Weiterführung</w:t>
            </w:r>
            <w:r w:rsidR="0054221E">
              <w:t xml:space="preserve"> Auflagen und</w:t>
            </w:r>
            <w:r w:rsidR="00014F17" w:rsidRPr="00014F17">
              <w:t xml:space="preserve"> </w:t>
            </w:r>
            <w:r w:rsidR="00014F17">
              <w:t>Sanktionen</w:t>
            </w:r>
            <w:r w:rsidR="00BB65B8">
              <w:t xml:space="preserve"> bei Zuzug /</w:t>
            </w:r>
            <w:r w:rsidR="00014F17" w:rsidRPr="00014F17">
              <w:t xml:space="preserve"> Wegzug</w:t>
            </w:r>
            <w:r w:rsidR="00014F17">
              <w:t xml:space="preserve"> aus </w:t>
            </w:r>
            <w:r w:rsidR="003C62DA">
              <w:t xml:space="preserve">der </w:t>
            </w:r>
            <w:r w:rsidR="0054221E">
              <w:t xml:space="preserve">Stadt </w:t>
            </w:r>
            <w:r w:rsidR="00815E99">
              <w:t>Zürich</w:t>
            </w:r>
          </w:p>
        </w:tc>
      </w:tr>
    </w:tbl>
    <w:p w14:paraId="36A8BEFA" w14:textId="77777777" w:rsidR="003415A9" w:rsidRDefault="003415A9">
      <w:pPr>
        <w:pStyle w:val="Absatz0"/>
        <w:sectPr w:rsidR="003415A9" w:rsidSect="003E5FC8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02B347D4" w14:textId="77777777" w:rsidR="002302D8" w:rsidRDefault="0021449D" w:rsidP="002B202D">
      <w:pPr>
        <w:pStyle w:val="berschrift1"/>
        <w:spacing w:after="240"/>
      </w:pPr>
      <w:r>
        <w:t>Grundlage</w:t>
      </w:r>
    </w:p>
    <w:p w14:paraId="32D73CAD" w14:textId="6399DFE9" w:rsidR="00832096" w:rsidRDefault="007659D7" w:rsidP="00A62820">
      <w:r>
        <w:t xml:space="preserve">Ab 01.07.2020 können Wohn- oder Aufenthaltsgemeinden bei Wegzug unterstützter Personen deren Sozialhilfe- Dossier dem neu zuständigen Sozialhilfeorgan übergeben. </w:t>
      </w:r>
      <w:r w:rsidR="001B1120">
        <w:t>Da</w:t>
      </w:r>
      <w:r w:rsidR="00CB30D7">
        <w:t>s</w:t>
      </w:r>
      <w:r w:rsidR="001B1120">
        <w:t xml:space="preserve"> neu zuständige Sozialhilfeorgan</w:t>
      </w:r>
      <w:r w:rsidR="00452772">
        <w:t xml:space="preserve"> kann</w:t>
      </w:r>
      <w:r>
        <w:t xml:space="preserve"> zum </w:t>
      </w:r>
      <w:r w:rsidR="00B77D6C">
        <w:t xml:space="preserve">Zeitpunkt des Wegzugs bereits angeordnete Auflagen, Weisungen und Sanktionen übernehmen (§ 47c Abs. 3 </w:t>
      </w:r>
      <w:hyperlink r:id="rId21" w:history="1">
        <w:r w:rsidR="00B77D6C" w:rsidRPr="009C7EA3">
          <w:rPr>
            <w:rStyle w:val="Hyperlink"/>
          </w:rPr>
          <w:t>SHG</w:t>
        </w:r>
      </w:hyperlink>
      <w:r w:rsidR="00B77D6C">
        <w:t xml:space="preserve">). Es handelt sich </w:t>
      </w:r>
      <w:r w:rsidR="001B1120">
        <w:t>sowohl bei</w:t>
      </w:r>
      <w:r w:rsidR="00B77D6C">
        <w:t xml:space="preserve"> der Dossierübergabe </w:t>
      </w:r>
      <w:r w:rsidR="001B1120">
        <w:t>als auch</w:t>
      </w:r>
      <w:r w:rsidR="00B77D6C">
        <w:t xml:space="preserve"> der Weiterführung von Auflagen und </w:t>
      </w:r>
      <w:r w:rsidR="0054221E">
        <w:t xml:space="preserve">Sanktionen </w:t>
      </w:r>
      <w:r w:rsidR="001B1120">
        <w:t>um Kann-Vorschriften.</w:t>
      </w:r>
    </w:p>
    <w:p w14:paraId="063F7638" w14:textId="77777777" w:rsidR="00B77D6C" w:rsidRDefault="00B77D6C" w:rsidP="00A62820"/>
    <w:p w14:paraId="4BA703C1" w14:textId="77777777" w:rsidR="00B77D6C" w:rsidRDefault="00B77D6C" w:rsidP="00A62820">
      <w:r>
        <w:t xml:space="preserve">Diese PRA regelt das Vorgehen </w:t>
      </w:r>
      <w:r w:rsidR="001E1162">
        <w:t xml:space="preserve">bezüglich Dossierübergabe und Weiterführung von Auflagen und Weisungen für die SOD. </w:t>
      </w:r>
    </w:p>
    <w:p w14:paraId="6147F2E8" w14:textId="77777777" w:rsidR="00F4010A" w:rsidRDefault="00B77D6C" w:rsidP="00F4010A">
      <w:pPr>
        <w:pStyle w:val="berschrift1"/>
        <w:spacing w:after="240"/>
      </w:pPr>
      <w:r>
        <w:t xml:space="preserve">Dossierübergabe bei Wegzug aus der Stadt ZH in eine </w:t>
      </w:r>
      <w:r w:rsidR="003B6D32">
        <w:t>neue</w:t>
      </w:r>
      <w:r>
        <w:t xml:space="preserve"> Gemeinde</w:t>
      </w:r>
    </w:p>
    <w:p w14:paraId="203E886C" w14:textId="63396BB5" w:rsidR="00AD405A" w:rsidRDefault="001E1162" w:rsidP="00A62820">
      <w:r>
        <w:t xml:space="preserve">Bei Wegzug </w:t>
      </w:r>
      <w:r w:rsidR="00CA0D29">
        <w:t>unterstützter Personen</w:t>
      </w:r>
      <w:r>
        <w:t xml:space="preserve"> in eine neue Gemeinde bleibt das Sozialhilfe-Dossier bei den SOD. Auf Anfrage der neu zuständigen Gemeinde werden die verlangten Unterlagen (z.B. KK-Police, Mietvertrag, Budget, </w:t>
      </w:r>
      <w:r w:rsidR="003C62DA">
        <w:t>Entscheide</w:t>
      </w:r>
      <w:r>
        <w:t xml:space="preserve">, </w:t>
      </w:r>
      <w:r w:rsidR="003C62DA">
        <w:t>Auflagen,</w:t>
      </w:r>
      <w:r>
        <w:t xml:space="preserve">etc) </w:t>
      </w:r>
      <w:r w:rsidR="00D922C8">
        <w:t xml:space="preserve">nur in Kopie </w:t>
      </w:r>
      <w:r>
        <w:t>weitergegeben.</w:t>
      </w:r>
      <w:r w:rsidR="003967C5">
        <w:t xml:space="preserve"> </w:t>
      </w:r>
    </w:p>
    <w:p w14:paraId="1A045E6B" w14:textId="77777777" w:rsidR="002E1227" w:rsidRPr="00E44979" w:rsidRDefault="002E1227" w:rsidP="00A62820"/>
    <w:p w14:paraId="34A6F7C7" w14:textId="77777777" w:rsidR="00AD405A" w:rsidRDefault="00B77D6C" w:rsidP="00AD405A">
      <w:pPr>
        <w:pStyle w:val="berschrift1"/>
        <w:spacing w:after="240"/>
      </w:pPr>
      <w:r>
        <w:t xml:space="preserve">Dossiererhalt bei Zuzug in die Stadt ZH von </w:t>
      </w:r>
      <w:r w:rsidR="00A11698">
        <w:t>bisher zuständigen</w:t>
      </w:r>
      <w:r>
        <w:t xml:space="preserve"> Gemeinde</w:t>
      </w:r>
    </w:p>
    <w:p w14:paraId="047C5D05" w14:textId="5D9739A1" w:rsidR="00A13484" w:rsidRDefault="00A11698" w:rsidP="00A62820">
      <w:r>
        <w:t>Sozialhilfe-Dossiers</w:t>
      </w:r>
      <w:r w:rsidR="00D922C8">
        <w:t>,</w:t>
      </w:r>
      <w:r>
        <w:t xml:space="preserve"> welche die SOD von der bisher zuständigen Gemeinde </w:t>
      </w:r>
      <w:r w:rsidR="00D922C8">
        <w:t>erhalten</w:t>
      </w:r>
      <w:r>
        <w:t xml:space="preserve">, werden </w:t>
      </w:r>
      <w:r w:rsidR="00A4777B">
        <w:t>gesichtet</w:t>
      </w:r>
      <w:r>
        <w:t>, die relevanten Unterlagen kopiert und das Dossier innert nützlicher Frist der bisher zuständigen Gemeinde retourniert.</w:t>
      </w:r>
    </w:p>
    <w:p w14:paraId="3209467C" w14:textId="77777777" w:rsidR="00BC27A4" w:rsidRDefault="00BC27A4" w:rsidP="00A62820"/>
    <w:p w14:paraId="28E1C955" w14:textId="77777777" w:rsidR="00293463" w:rsidRDefault="00B77D6C" w:rsidP="00293463">
      <w:pPr>
        <w:pStyle w:val="berschrift1"/>
        <w:spacing w:after="240"/>
      </w:pPr>
      <w:r>
        <w:t>Weiterführung von Auflagen und Sanktionen bei Zuzug in die Stadt ZH</w:t>
      </w:r>
    </w:p>
    <w:p w14:paraId="78F583E3" w14:textId="71A31E94" w:rsidR="00A4777B" w:rsidRDefault="00A4777B" w:rsidP="00A62820">
      <w:r>
        <w:t>Von einer Übernahme bestehen</w:t>
      </w:r>
      <w:r w:rsidR="00D922C8">
        <w:t>d</w:t>
      </w:r>
      <w:r>
        <w:t>er Auflagen und Sanktionen unterstützter Personen bei Zuzug in die Stadt Zürich wird</w:t>
      </w:r>
      <w:r w:rsidR="00CB1E5C">
        <w:t xml:space="preserve"> grundsätzlich</w:t>
      </w:r>
      <w:r>
        <w:t xml:space="preserve"> abgeraten. </w:t>
      </w:r>
      <w:r w:rsidR="003C62DA">
        <w:t>Klientinnen und Klienten</w:t>
      </w:r>
      <w:r w:rsidR="00D225BC">
        <w:t xml:space="preserve"> </w:t>
      </w:r>
      <w:r>
        <w:t xml:space="preserve">soll die Gelegenheit für einen Neustart gegeben werden. </w:t>
      </w:r>
    </w:p>
    <w:p w14:paraId="7DD19CA3" w14:textId="77777777" w:rsidR="00A4777B" w:rsidRDefault="00A4777B" w:rsidP="00A62820"/>
    <w:p w14:paraId="747D65C9" w14:textId="11BD2F78" w:rsidR="00296697" w:rsidRDefault="00A4777B" w:rsidP="00A62820">
      <w:r>
        <w:t xml:space="preserve">Ausnahmsweise kann von dieser Empfehlung abgewichen werden, wenn es aufgrund der Vorgeschichte stossend wäre, mit dem </w:t>
      </w:r>
      <w:r w:rsidR="00CB1E5C">
        <w:t>Sanktionsverfahren nochmals von vorne zu beginnen und die angeordnete Sanktion auch der Praxis der SOD entspricht.</w:t>
      </w:r>
    </w:p>
    <w:p w14:paraId="09B6D086" w14:textId="77777777" w:rsidR="00A4777B" w:rsidRPr="00CB1E5C" w:rsidRDefault="00CB1E5C" w:rsidP="00A62820">
      <w:pPr>
        <w:rPr>
          <w:i/>
        </w:rPr>
      </w:pPr>
      <w:r w:rsidRPr="00CB1E5C">
        <w:rPr>
          <w:i/>
        </w:rPr>
        <w:t>(z.B. bei KlientInnen, die systematisch ihren Unterstützungswohnsitz wechseln, um Kürzungs- und Einstellungsentscheiden zu entgehen, und dadurch unter Umständen sogar noch</w:t>
      </w:r>
      <w:r w:rsidR="00815E99">
        <w:rPr>
          <w:i/>
        </w:rPr>
        <w:t xml:space="preserve"> zusätzliche Kosten ve</w:t>
      </w:r>
      <w:r w:rsidR="00D225BC">
        <w:rPr>
          <w:i/>
        </w:rPr>
        <w:t>r</w:t>
      </w:r>
      <w:r w:rsidR="00815E99">
        <w:rPr>
          <w:i/>
        </w:rPr>
        <w:t>ursachen)</w:t>
      </w:r>
    </w:p>
    <w:p w14:paraId="456A6BF0" w14:textId="77777777" w:rsidR="002302D8" w:rsidRPr="00EE6289" w:rsidRDefault="002302D8" w:rsidP="00A62820"/>
    <w:sectPr w:rsidR="002302D8" w:rsidRPr="00EE6289" w:rsidSect="00C019E6">
      <w:type w:val="continuous"/>
      <w:pgSz w:w="11906" w:h="16838" w:code="9"/>
      <w:pgMar w:top="1985" w:right="127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93F13" w14:textId="77777777" w:rsidR="004A2A32" w:rsidRDefault="004A2A32">
      <w:r>
        <w:separator/>
      </w:r>
    </w:p>
    <w:p w14:paraId="4315BB48" w14:textId="77777777" w:rsidR="004A2A32" w:rsidRDefault="004A2A32"/>
  </w:endnote>
  <w:endnote w:type="continuationSeparator" w:id="0">
    <w:p w14:paraId="2FE3A047" w14:textId="77777777" w:rsidR="004A2A32" w:rsidRDefault="004A2A32">
      <w:r>
        <w:continuationSeparator/>
      </w:r>
    </w:p>
    <w:p w14:paraId="4A888DE6" w14:textId="77777777" w:rsidR="004A2A32" w:rsidRDefault="004A2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376CBB" w14:paraId="79D807DC" w14:textId="77777777">
      <w:trPr>
        <w:trHeight w:val="284"/>
      </w:trPr>
      <w:tc>
        <w:tcPr>
          <w:tcW w:w="5063" w:type="dxa"/>
        </w:tcPr>
        <w:p w14:paraId="0F5B34A6" w14:textId="77777777" w:rsidR="00376CBB" w:rsidRDefault="00376CB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4373BF">
            <w:rPr>
              <w:noProof/>
              <w:sz w:val="17"/>
            </w:rPr>
            <w:t>PRA_Deutschkurse_neu ab 01.01.2017.docx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38FF7F59" w14:textId="77777777" w:rsidR="00376CBB" w:rsidRDefault="00376CB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3CC55844" w14:textId="77777777" w:rsidR="00376CBB" w:rsidRDefault="00376CB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6FB276FC" w14:textId="77777777" w:rsidR="00376CBB" w:rsidRDefault="00376C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376CBB" w14:paraId="242AFBF9" w14:textId="77777777">
      <w:trPr>
        <w:trHeight w:val="284"/>
      </w:trPr>
      <w:tc>
        <w:tcPr>
          <w:tcW w:w="5063" w:type="dxa"/>
        </w:tcPr>
        <w:p w14:paraId="14BF0048" w14:textId="77777777" w:rsidR="00376CBB" w:rsidRDefault="00376CB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5377E3">
            <w:rPr>
              <w:noProof/>
              <w:sz w:val="17"/>
            </w:rPr>
            <w:t>PRA_</w:t>
          </w:r>
          <w:r w:rsidR="00953DF4">
            <w:t xml:space="preserve"> </w:t>
          </w:r>
          <w:r w:rsidR="00953DF4" w:rsidRPr="00953DF4">
            <w:rPr>
              <w:noProof/>
              <w:sz w:val="17"/>
            </w:rPr>
            <w:t>Dossierübergabe und Weiterführung Sanktionen bei Zuzug / Wegzug aus der Stadt ZH</w:t>
          </w:r>
          <w:r w:rsidR="005377E3">
            <w:rPr>
              <w:noProof/>
              <w:sz w:val="17"/>
            </w:rPr>
            <w:t>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E7A74C9" w14:textId="77777777" w:rsidR="00376CBB" w:rsidRDefault="00376CBB" w:rsidP="0010579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953DF4">
            <w:rPr>
              <w:sz w:val="17"/>
            </w:rPr>
            <w:t>0</w:t>
          </w:r>
        </w:p>
      </w:tc>
      <w:tc>
        <w:tcPr>
          <w:tcW w:w="2640" w:type="dxa"/>
        </w:tcPr>
        <w:p w14:paraId="3ADF50C9" w14:textId="77777777" w:rsidR="00376CBB" w:rsidRDefault="00376CBB" w:rsidP="00953DF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VerfasserIn: </w:t>
          </w:r>
          <w:r w:rsidR="00105796">
            <w:rPr>
              <w:sz w:val="17"/>
              <w:lang w:val="de-DE"/>
            </w:rPr>
            <w:t xml:space="preserve">Fachstab </w:t>
          </w:r>
          <w:r w:rsidR="00953DF4">
            <w:rPr>
              <w:sz w:val="17"/>
              <w:lang w:val="de-DE"/>
            </w:rPr>
            <w:t>WH</w:t>
          </w:r>
          <w:r>
            <w:rPr>
              <w:sz w:val="17"/>
              <w:lang w:val="de-DE"/>
            </w:rPr>
            <w:t xml:space="preserve"> </w:t>
          </w:r>
        </w:p>
      </w:tc>
    </w:tr>
    <w:tr w:rsidR="00676699" w14:paraId="51FDC86A" w14:textId="77777777" w:rsidTr="00E047A0">
      <w:trPr>
        <w:trHeight w:val="284"/>
      </w:trPr>
      <w:tc>
        <w:tcPr>
          <w:tcW w:w="9133" w:type="dxa"/>
          <w:gridSpan w:val="3"/>
        </w:tcPr>
        <w:p w14:paraId="201147D7" w14:textId="77777777" w:rsidR="00676699" w:rsidRDefault="00676699" w:rsidP="00676699">
          <w:pPr>
            <w:pStyle w:val="Fuzeile"/>
            <w:tabs>
              <w:tab w:val="clear" w:pos="4536"/>
              <w:tab w:val="clear" w:pos="9072"/>
              <w:tab w:val="left" w:pos="210"/>
              <w:tab w:val="right" w:pos="8504"/>
            </w:tabs>
            <w:jc w:val="both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  <w:r>
            <w:rPr>
              <w:sz w:val="17"/>
              <w:lang w:val="de-DE"/>
            </w:rPr>
            <w:tab/>
          </w:r>
        </w:p>
      </w:tc>
    </w:tr>
  </w:tbl>
  <w:p w14:paraId="0FFE6506" w14:textId="77777777" w:rsidR="00376CBB" w:rsidRDefault="00376CBB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D0C89" w14:textId="77777777" w:rsidR="004A2A32" w:rsidRDefault="004A2A32">
      <w:r>
        <w:separator/>
      </w:r>
    </w:p>
    <w:p w14:paraId="6276D44F" w14:textId="77777777" w:rsidR="004A2A32" w:rsidRDefault="004A2A32"/>
  </w:footnote>
  <w:footnote w:type="continuationSeparator" w:id="0">
    <w:p w14:paraId="57C6ED3A" w14:textId="77777777" w:rsidR="004A2A32" w:rsidRDefault="004A2A32">
      <w:r>
        <w:continuationSeparator/>
      </w:r>
    </w:p>
    <w:p w14:paraId="0587BD17" w14:textId="77777777" w:rsidR="004A2A32" w:rsidRDefault="004A2A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376CBB" w14:paraId="02186386" w14:textId="77777777">
      <w:tc>
        <w:tcPr>
          <w:tcW w:w="7257" w:type="dxa"/>
          <w:gridSpan w:val="2"/>
        </w:tcPr>
        <w:p w14:paraId="07940E09" w14:textId="77777777" w:rsidR="00376CBB" w:rsidRDefault="00594C2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63948B29" wp14:editId="54AB9CAE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EB1542" w14:textId="77777777" w:rsidR="00376CBB" w:rsidRDefault="00376CB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69B6257" w14:textId="77777777" w:rsidR="00376CBB" w:rsidRDefault="00376CB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76CBB" w14:paraId="4A7A6FAC" w14:textId="77777777">
      <w:trPr>
        <w:trHeight w:val="210"/>
      </w:trPr>
      <w:tc>
        <w:tcPr>
          <w:tcW w:w="680" w:type="dxa"/>
        </w:tcPr>
        <w:p w14:paraId="7CAEBCD4" w14:textId="77777777" w:rsidR="00376CBB" w:rsidRDefault="00376CBB">
          <w:pPr>
            <w:pStyle w:val="Kopfzeile"/>
          </w:pPr>
        </w:p>
      </w:tc>
      <w:tc>
        <w:tcPr>
          <w:tcW w:w="9072" w:type="dxa"/>
          <w:gridSpan w:val="2"/>
        </w:tcPr>
        <w:p w14:paraId="568F1737" w14:textId="77777777" w:rsidR="00376CBB" w:rsidRDefault="00376CBB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3DF4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53DF4">
              <w:rPr>
                <w:noProof/>
              </w:rPr>
              <w:t>2</w:t>
            </w:r>
          </w:fldSimple>
        </w:p>
      </w:tc>
    </w:tr>
  </w:tbl>
  <w:p w14:paraId="561AF964" w14:textId="77777777" w:rsidR="00376CBB" w:rsidRDefault="00376CBB">
    <w:pPr>
      <w:pStyle w:val="Kopfzeile"/>
      <w:tabs>
        <w:tab w:val="clear" w:pos="4536"/>
        <w:tab w:val="clear" w:pos="9072"/>
      </w:tabs>
      <w:rPr>
        <w:sz w:val="2"/>
      </w:rPr>
    </w:pPr>
  </w:p>
  <w:p w14:paraId="63DE5E59" w14:textId="77777777" w:rsidR="00376CBB" w:rsidRDefault="00376C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376CBB" w14:paraId="579DAC24" w14:textId="77777777">
      <w:tc>
        <w:tcPr>
          <w:tcW w:w="7257" w:type="dxa"/>
        </w:tcPr>
        <w:p w14:paraId="001FFEA9" w14:textId="77777777" w:rsidR="00376CBB" w:rsidRDefault="00594C2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6A6918E" wp14:editId="4F2AE654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66795423" w14:textId="77777777" w:rsidR="00376CBB" w:rsidRDefault="00376CB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376CBB" w14:paraId="426ACF8E" w14:textId="77777777">
      <w:tc>
        <w:tcPr>
          <w:tcW w:w="7257" w:type="dxa"/>
        </w:tcPr>
        <w:p w14:paraId="56E1B8BE" w14:textId="77777777" w:rsidR="00376CBB" w:rsidRDefault="00376CB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C793ECB" w14:textId="77777777" w:rsidR="00376CBB" w:rsidRDefault="00376CBB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16A96450" w14:textId="77777777" w:rsidR="00376CBB" w:rsidRDefault="00376CBB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B2E40"/>
    <w:multiLevelType w:val="hybridMultilevel"/>
    <w:tmpl w:val="49A46576"/>
    <w:lvl w:ilvl="0" w:tplc="034A77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2AB8"/>
    <w:multiLevelType w:val="hybridMultilevel"/>
    <w:tmpl w:val="73701212"/>
    <w:lvl w:ilvl="0" w:tplc="6A96919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2632C"/>
    <w:multiLevelType w:val="hybridMultilevel"/>
    <w:tmpl w:val="2A1013A6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2F53CA"/>
    <w:multiLevelType w:val="hybridMultilevel"/>
    <w:tmpl w:val="E2823878"/>
    <w:lvl w:ilvl="0" w:tplc="48789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351C"/>
    <w:multiLevelType w:val="hybridMultilevel"/>
    <w:tmpl w:val="66CC1E24"/>
    <w:lvl w:ilvl="0" w:tplc="DB4A66A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77EE"/>
    <w:multiLevelType w:val="hybridMultilevel"/>
    <w:tmpl w:val="16062442"/>
    <w:lvl w:ilvl="0" w:tplc="ECD408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44229"/>
    <w:multiLevelType w:val="hybridMultilevel"/>
    <w:tmpl w:val="76BC784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F2D"/>
    <w:multiLevelType w:val="hybridMultilevel"/>
    <w:tmpl w:val="C5FCCEEA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A26359"/>
    <w:multiLevelType w:val="hybridMultilevel"/>
    <w:tmpl w:val="0D3286A2"/>
    <w:lvl w:ilvl="0" w:tplc="59B871A4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06F7A"/>
    <w:multiLevelType w:val="hybridMultilevel"/>
    <w:tmpl w:val="81BEE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057E7"/>
    <w:multiLevelType w:val="hybridMultilevel"/>
    <w:tmpl w:val="67EAF4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6"/>
  </w:num>
  <w:num w:numId="5">
    <w:abstractNumId w:val="1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11"/>
  </w:num>
  <w:num w:numId="18">
    <w:abstractNumId w:val="6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2129A1"/>
    <w:rsid w:val="00011FFE"/>
    <w:rsid w:val="00014F17"/>
    <w:rsid w:val="00016CF6"/>
    <w:rsid w:val="00073A59"/>
    <w:rsid w:val="00084F14"/>
    <w:rsid w:val="000A556C"/>
    <w:rsid w:val="000F6509"/>
    <w:rsid w:val="00102A5D"/>
    <w:rsid w:val="00105796"/>
    <w:rsid w:val="00123165"/>
    <w:rsid w:val="0012503A"/>
    <w:rsid w:val="00125312"/>
    <w:rsid w:val="0012671B"/>
    <w:rsid w:val="00156CCA"/>
    <w:rsid w:val="0016664B"/>
    <w:rsid w:val="001814E9"/>
    <w:rsid w:val="00193B67"/>
    <w:rsid w:val="001B1120"/>
    <w:rsid w:val="001C07B0"/>
    <w:rsid w:val="001C3D77"/>
    <w:rsid w:val="001D1014"/>
    <w:rsid w:val="001E04E9"/>
    <w:rsid w:val="001E1162"/>
    <w:rsid w:val="001F076C"/>
    <w:rsid w:val="002129A1"/>
    <w:rsid w:val="0021449D"/>
    <w:rsid w:val="002302D8"/>
    <w:rsid w:val="00246F65"/>
    <w:rsid w:val="00293463"/>
    <w:rsid w:val="00296697"/>
    <w:rsid w:val="002A6690"/>
    <w:rsid w:val="002B202D"/>
    <w:rsid w:val="002C583D"/>
    <w:rsid w:val="002D1B7D"/>
    <w:rsid w:val="002E1227"/>
    <w:rsid w:val="002E1231"/>
    <w:rsid w:val="003142E8"/>
    <w:rsid w:val="003415A9"/>
    <w:rsid w:val="00345B88"/>
    <w:rsid w:val="0035571A"/>
    <w:rsid w:val="00360933"/>
    <w:rsid w:val="0037402B"/>
    <w:rsid w:val="00375FC2"/>
    <w:rsid w:val="00376CBB"/>
    <w:rsid w:val="003872D2"/>
    <w:rsid w:val="003967C5"/>
    <w:rsid w:val="003B6D32"/>
    <w:rsid w:val="003C54A6"/>
    <w:rsid w:val="003C62DA"/>
    <w:rsid w:val="003C7AB4"/>
    <w:rsid w:val="003E5FC8"/>
    <w:rsid w:val="0040118C"/>
    <w:rsid w:val="00432174"/>
    <w:rsid w:val="004373BF"/>
    <w:rsid w:val="00452772"/>
    <w:rsid w:val="004604F0"/>
    <w:rsid w:val="00476EC8"/>
    <w:rsid w:val="004936AC"/>
    <w:rsid w:val="00495677"/>
    <w:rsid w:val="004959A6"/>
    <w:rsid w:val="004A2A32"/>
    <w:rsid w:val="004A7BBA"/>
    <w:rsid w:val="004B0DA6"/>
    <w:rsid w:val="004B4EB9"/>
    <w:rsid w:val="004B7BB9"/>
    <w:rsid w:val="004C7432"/>
    <w:rsid w:val="004D6169"/>
    <w:rsid w:val="004D7EDC"/>
    <w:rsid w:val="004E4389"/>
    <w:rsid w:val="004F536B"/>
    <w:rsid w:val="00512FE9"/>
    <w:rsid w:val="0051584A"/>
    <w:rsid w:val="0053312E"/>
    <w:rsid w:val="005377E3"/>
    <w:rsid w:val="00540D32"/>
    <w:rsid w:val="0054221E"/>
    <w:rsid w:val="00594C21"/>
    <w:rsid w:val="005A46BA"/>
    <w:rsid w:val="005A734C"/>
    <w:rsid w:val="005B082D"/>
    <w:rsid w:val="005B5461"/>
    <w:rsid w:val="005E1BBA"/>
    <w:rsid w:val="005F133A"/>
    <w:rsid w:val="00626CB4"/>
    <w:rsid w:val="006303CD"/>
    <w:rsid w:val="00636F60"/>
    <w:rsid w:val="006507C7"/>
    <w:rsid w:val="006712E1"/>
    <w:rsid w:val="00676699"/>
    <w:rsid w:val="006773BD"/>
    <w:rsid w:val="006C0FA0"/>
    <w:rsid w:val="006C112E"/>
    <w:rsid w:val="006C19B7"/>
    <w:rsid w:val="006C2E68"/>
    <w:rsid w:val="006F7CFA"/>
    <w:rsid w:val="00711334"/>
    <w:rsid w:val="00733E0D"/>
    <w:rsid w:val="007659D7"/>
    <w:rsid w:val="00767199"/>
    <w:rsid w:val="00784F90"/>
    <w:rsid w:val="007A4AEC"/>
    <w:rsid w:val="007B7A74"/>
    <w:rsid w:val="007C3397"/>
    <w:rsid w:val="007C744E"/>
    <w:rsid w:val="0080083A"/>
    <w:rsid w:val="00815E99"/>
    <w:rsid w:val="00820DD6"/>
    <w:rsid w:val="00832096"/>
    <w:rsid w:val="008459AC"/>
    <w:rsid w:val="00862803"/>
    <w:rsid w:val="00863E01"/>
    <w:rsid w:val="00866D33"/>
    <w:rsid w:val="008868C4"/>
    <w:rsid w:val="0088751B"/>
    <w:rsid w:val="008A5863"/>
    <w:rsid w:val="008B72DF"/>
    <w:rsid w:val="008E596C"/>
    <w:rsid w:val="008F4CC6"/>
    <w:rsid w:val="00925F9E"/>
    <w:rsid w:val="00953708"/>
    <w:rsid w:val="00953DF4"/>
    <w:rsid w:val="00957745"/>
    <w:rsid w:val="0098272D"/>
    <w:rsid w:val="009A7A89"/>
    <w:rsid w:val="009B0418"/>
    <w:rsid w:val="009B646D"/>
    <w:rsid w:val="009B7E07"/>
    <w:rsid w:val="009C7EA3"/>
    <w:rsid w:val="009D157F"/>
    <w:rsid w:val="009E7D4A"/>
    <w:rsid w:val="009F52CF"/>
    <w:rsid w:val="009F67D4"/>
    <w:rsid w:val="00A06C64"/>
    <w:rsid w:val="00A11698"/>
    <w:rsid w:val="00A13484"/>
    <w:rsid w:val="00A15229"/>
    <w:rsid w:val="00A1669C"/>
    <w:rsid w:val="00A27D12"/>
    <w:rsid w:val="00A36DE7"/>
    <w:rsid w:val="00A43B4B"/>
    <w:rsid w:val="00A45DBB"/>
    <w:rsid w:val="00A4777B"/>
    <w:rsid w:val="00A511BB"/>
    <w:rsid w:val="00A62820"/>
    <w:rsid w:val="00A64689"/>
    <w:rsid w:val="00A823ED"/>
    <w:rsid w:val="00A82A88"/>
    <w:rsid w:val="00AB58DD"/>
    <w:rsid w:val="00AC0BB0"/>
    <w:rsid w:val="00AC4C3D"/>
    <w:rsid w:val="00AD405A"/>
    <w:rsid w:val="00AD4ABA"/>
    <w:rsid w:val="00AE4C09"/>
    <w:rsid w:val="00AF3AE7"/>
    <w:rsid w:val="00AF4A08"/>
    <w:rsid w:val="00B41F26"/>
    <w:rsid w:val="00B47EE2"/>
    <w:rsid w:val="00B77D6C"/>
    <w:rsid w:val="00B92738"/>
    <w:rsid w:val="00BA0484"/>
    <w:rsid w:val="00BA2098"/>
    <w:rsid w:val="00BA6025"/>
    <w:rsid w:val="00BB65B8"/>
    <w:rsid w:val="00BC1ED8"/>
    <w:rsid w:val="00BC27A4"/>
    <w:rsid w:val="00BD5F70"/>
    <w:rsid w:val="00BE6CCF"/>
    <w:rsid w:val="00BF705D"/>
    <w:rsid w:val="00C019E6"/>
    <w:rsid w:val="00C11181"/>
    <w:rsid w:val="00C14A08"/>
    <w:rsid w:val="00C32A96"/>
    <w:rsid w:val="00C41080"/>
    <w:rsid w:val="00C4405A"/>
    <w:rsid w:val="00C45DC4"/>
    <w:rsid w:val="00C66F11"/>
    <w:rsid w:val="00C85E9A"/>
    <w:rsid w:val="00CA0D29"/>
    <w:rsid w:val="00CB1E5C"/>
    <w:rsid w:val="00CB30D7"/>
    <w:rsid w:val="00CB617C"/>
    <w:rsid w:val="00CB7AC2"/>
    <w:rsid w:val="00CD1928"/>
    <w:rsid w:val="00CF6E37"/>
    <w:rsid w:val="00D04376"/>
    <w:rsid w:val="00D225BC"/>
    <w:rsid w:val="00D26B32"/>
    <w:rsid w:val="00D36124"/>
    <w:rsid w:val="00D409FB"/>
    <w:rsid w:val="00D50ECF"/>
    <w:rsid w:val="00D922C8"/>
    <w:rsid w:val="00D9332A"/>
    <w:rsid w:val="00DA024F"/>
    <w:rsid w:val="00DC7EB5"/>
    <w:rsid w:val="00DD6BAE"/>
    <w:rsid w:val="00DE5CE6"/>
    <w:rsid w:val="00E438C7"/>
    <w:rsid w:val="00E44979"/>
    <w:rsid w:val="00E46DF2"/>
    <w:rsid w:val="00E73292"/>
    <w:rsid w:val="00E962A0"/>
    <w:rsid w:val="00EA122A"/>
    <w:rsid w:val="00EA1A1A"/>
    <w:rsid w:val="00EC6209"/>
    <w:rsid w:val="00EE6289"/>
    <w:rsid w:val="00F02CBA"/>
    <w:rsid w:val="00F07AFD"/>
    <w:rsid w:val="00F36E77"/>
    <w:rsid w:val="00F4010A"/>
    <w:rsid w:val="00F41A3C"/>
    <w:rsid w:val="00F641D2"/>
    <w:rsid w:val="00F82F51"/>
    <w:rsid w:val="00F93694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2836323D"/>
  <w15:docId w15:val="{9A38CF21-C267-4A44-9393-C36F675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2F51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basedOn w:val="Absatz-Standardschriftart"/>
    <w:rsid w:val="002302D8"/>
    <w:rPr>
      <w:color w:val="0000FF"/>
      <w:u w:val="single"/>
    </w:rPr>
  </w:style>
  <w:style w:type="character" w:styleId="BesuchterLink">
    <w:name w:val="FollowedHyperlink"/>
    <w:basedOn w:val="Absatz-Standardschriftart"/>
    <w:rsid w:val="00EC6209"/>
    <w:rPr>
      <w:color w:val="606420"/>
      <w:u w:val="single"/>
    </w:rPr>
  </w:style>
  <w:style w:type="table" w:styleId="Tabellenraster">
    <w:name w:val="Table Grid"/>
    <w:basedOn w:val="NormaleTabelle"/>
    <w:rsid w:val="00AE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A823ED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823ED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A823ED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A823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823ED"/>
    <w:rPr>
      <w:rFonts w:ascii="Arial" w:hAnsi="Arial" w:cs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www2.zhlex.zh.ch/Appl/zhlex_r.nsf/0/6133FF34D0C7B5DDC125852F00461BDE/$file/851.1_14.6.81_108.pdf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od.intranet.stzh.ch/regelwerk/sozialhilfe/skos-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sod.intranet.stzh.ch/regelwerk/datenschutz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://sod.intranet.stzh.ch/regelwerk/sozialhilfe/falladministratio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/>
    <Gesetzliche_x0020_Grundlage xmlns="f3b92940-74e1-4b32-811a-cd501d17ae23" xsi:nil="true"/>
    <Version_x0020_des_x0020_Dokuments xmlns="3905ffbc-9aeb-4d51-937e-ee1e2cf00671" xsi:nil="true"/>
    <Gültig_x0020_bis xmlns="3905ffbc-9aeb-4d51-937e-ee1e2cf00671" xsi:nil="true"/>
    <Kontaktperson_x0020_für_x0020_SOD_x0020_KOM xmlns="3905ffbc-9aeb-4d51-937e-ee1e2cf00671">
      <UserInfo>
        <DisplayName/>
        <AccountId xsi:nil="true"/>
        <AccountType/>
      </UserInfo>
    </Kontaktperson_x0020_für_x0020_SOD_x0020_KOM>
    <Herausgabe_x0020_bei_x0020_Informationszugangsgesuchen xmlns="f3b92940-74e1-4b32-811a-cd501d17ae23">kann herausgegeben werden</Herausgabe_x0020_bei_x0020_Informationszugangsgesuchen>
    <SKOS-Kapitel xmlns="f3b92940-74e1-4b32-811a-cd501d17ae23">
      <Value>1</Value>
    </SKOS-Kapitel>
    <Kurzbeschreibung_x0020_Dokument xmlns="3905ffbc-9aeb-4d51-937e-ee1e2cf00671">&lt;div&gt;&lt;/div&gt;</Kurzbeschreibung_x0020_Dokument>
    <Fachkonzept xmlns="f3b92940-74e1-4b32-811a-cd501d17ae23" xsi:nil="true"/>
    <Leistung xmlns="f3b92940-74e1-4b32-811a-cd501d17ae23" xsi:nil="true"/>
    <Dokumentenstatus xmlns="f3b92940-74e1-4b32-811a-cd501d17ae23">3</Dokumentenstatus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2020-06-30T22:00:00+00:00</Gültig_x0020_von>
    <Dokumentenart1 xmlns="3905ffbc-9aeb-4d51-937e-ee1e2cf00671">SOD Praxishilfe (PRA)</Dokumentenart1>
    <Federführende_x002f_s_x0020_Fachressort_x002f_Einheit xmlns="f3b92940-74e1-4b32-811a-cd501d17ae23">5</Federführende_x002f_s_x0020_Fachressort_x002f_Einheit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D3DA3-4C68-4F11-916F-4861F0CBF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BB019-A71C-41F6-B0E4-1F2879D5C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9703E-2A51-462C-B20B-A74C1D1E8DA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D115E7D-E175-4861-B7E2-5947CAF16A6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CEF7711-BD3C-4B51-BDD1-DBA266EB2D01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2C45A778-4D42-48AD-B2CD-A842B562D6C6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3905ffbc-9aeb-4d51-937e-ee1e2cf00671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3b92940-74e1-4b32-811a-cd501d17ae23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3EA9FEE-88ED-4050-99F1-87DDE3C9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PRA_Dossierübergabe und Weiterführung Sanktionen bei Zuzug Wegzug</vt:lpstr>
    </vt:vector>
  </TitlesOfParts>
  <Company>Soziale Dienste Stadt Zürich</Company>
  <LinksUpToDate>false</LinksUpToDate>
  <CharactersWithSpaces>2449</CharactersWithSpaces>
  <SharedDoc>false</SharedDoc>
  <HLinks>
    <vt:vector size="12" baseType="variant">
      <vt:variant>
        <vt:i4>262184</vt:i4>
      </vt:variant>
      <vt:variant>
        <vt:i4>16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http://sd.intra.stzh.ch/intranet/sd/sod/leistungen_intake/wirtschaftliche_sozialhilfe/skos_d/deutschkurse.html</vt:lpwstr>
      </vt:variant>
      <vt:variant>
        <vt:lpwstr/>
      </vt:variant>
      <vt:variant>
        <vt:i4>3866710</vt:i4>
      </vt:variant>
      <vt:variant>
        <vt:i4>6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PRA_Dossierübergabe und Weiterführung Sanktionen bei Zuzug Wegzug</dc:title>
  <dc:creator>SOD FS SI</dc:creator>
  <cp:keywords>Deutsch Deutschkurse Integration</cp:keywords>
  <cp:lastModifiedBy>Nadine Grunder (sozgnn)</cp:lastModifiedBy>
  <cp:revision>2</cp:revision>
  <cp:lastPrinted>2016-11-15T09:49:00Z</cp:lastPrinted>
  <dcterms:created xsi:type="dcterms:W3CDTF">2021-06-21T06:24:00Z</dcterms:created>
  <dcterms:modified xsi:type="dcterms:W3CDTF">2021-06-21T06:24:00Z</dcterms:modified>
  <cp:category>Bildungsleistungen SKOS 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PRA Praxishilfe</vt:lpwstr>
  </property>
  <property fmtid="{D5CDD505-2E9C-101B-9397-08002B2CF9AE}" pid="3" name="ContentType">
    <vt:lpwstr>Andere Dokumente</vt:lpwstr>
  </property>
  <property fmtid="{D5CDD505-2E9C-101B-9397-08002B2CF9AE}" pid="4" name="Bemerkungen">
    <vt:lpwstr/>
  </property>
  <property fmtid="{D5CDD505-2E9C-101B-9397-08002B2CF9AE}" pid="5" name="Link Ablageort im Intranet SOD">
    <vt:lpwstr/>
  </property>
  <property fmtid="{D5CDD505-2E9C-101B-9397-08002B2CF9AE}" pid="6" name="display_urn:schemas-microsoft-com:office:office#Editor">
    <vt:lpwstr>Hohermuth Ivo (SD)</vt:lpwstr>
  </property>
  <property fmtid="{D5CDD505-2E9C-101B-9397-08002B2CF9AE}" pid="7" name="TemplateUrl">
    <vt:lpwstr/>
  </property>
  <property fmtid="{D5CDD505-2E9C-101B-9397-08002B2CF9AE}" pid="8" name="Order">
    <vt:r8>1053700</vt:r8>
  </property>
  <property fmtid="{D5CDD505-2E9C-101B-9397-08002B2CF9AE}" pid="9" name="xd_ProgID">
    <vt:lpwstr/>
  </property>
  <property fmtid="{D5CDD505-2E9C-101B-9397-08002B2CF9AE}" pid="10" name="PublishingPreviewImage">
    <vt:lpwstr/>
  </property>
  <property fmtid="{D5CDD505-2E9C-101B-9397-08002B2CF9AE}" pid="11" name="AutorIn">
    <vt:lpwstr/>
  </property>
  <property fmtid="{D5CDD505-2E9C-101B-9397-08002B2CF9AE}" pid="12" name="display_urn:schemas-microsoft-com:office:office#Author">
    <vt:lpwstr>Hohermuth Ivo (SD)</vt:lpwstr>
  </property>
  <property fmtid="{D5CDD505-2E9C-101B-9397-08002B2CF9AE}" pid="13" name="PublishingAssociatedVariations">
    <vt:lpwstr/>
  </property>
  <property fmtid="{D5CDD505-2E9C-101B-9397-08002B2CF9AE}" pid="14" name="CMS-Medienbiblithek">
    <vt:lpwstr>0</vt:lpwstr>
  </property>
  <property fmtid="{D5CDD505-2E9C-101B-9397-08002B2CF9AE}" pid="15" name="PublishingHidden">
    <vt:lpwstr>0</vt:lpwstr>
  </property>
  <property fmtid="{D5CDD505-2E9C-101B-9397-08002B2CF9AE}" pid="16" name="PublishingAssociatedContentType">
    <vt:lpwstr/>
  </property>
  <property fmtid="{D5CDD505-2E9C-101B-9397-08002B2CF9AE}" pid="17" name="Intranetverlinkung">
    <vt:lpwstr/>
  </property>
  <property fmtid="{D5CDD505-2E9C-101B-9397-08002B2CF9AE}" pid="18" name="_dlc_DocId">
    <vt:lpwstr>SDSOD-119-594</vt:lpwstr>
  </property>
  <property fmtid="{D5CDD505-2E9C-101B-9397-08002B2CF9AE}" pid="19" name="_dlc_DocIdItemGuid">
    <vt:lpwstr>6be985e5-628f-404b-b669-ff132987d2a0</vt:lpwstr>
  </property>
  <property fmtid="{D5CDD505-2E9C-101B-9397-08002B2CF9AE}" pid="20" name="_dlc_DocIdUrl">
    <vt:lpwstr>http://portal.sd.intra.stzh.ch/sod/regelwerk/_layouts/DocIdRedir.aspx?ID=SDSOD-119-594, SDSOD-119-594</vt:lpwstr>
  </property>
  <property fmtid="{D5CDD505-2E9C-101B-9397-08002B2CF9AE}" pid="21" name="1. Ebene">
    <vt:lpwstr/>
  </property>
  <property fmtid="{D5CDD505-2E9C-101B-9397-08002B2CF9AE}" pid="22" name="5. Ebene">
    <vt:lpwstr/>
  </property>
  <property fmtid="{D5CDD505-2E9C-101B-9397-08002B2CF9AE}" pid="23" name="4. Ebene">
    <vt:lpwstr/>
  </property>
  <property fmtid="{D5CDD505-2E9C-101B-9397-08002B2CF9AE}" pid="24" name="3. Ebene">
    <vt:lpwstr/>
  </property>
  <property fmtid="{D5CDD505-2E9C-101B-9397-08002B2CF9AE}" pid="25" name="2. Ebene">
    <vt:lpwstr/>
  </property>
  <property fmtid="{D5CDD505-2E9C-101B-9397-08002B2CF9AE}" pid="26" name="ContentTypeId">
    <vt:lpwstr>0x01010012DCBF5558F0D14AB1FD168DE6C7A40C0100309021253101A04D9D9A7096FBAB356B</vt:lpwstr>
  </property>
  <property fmtid="{D5CDD505-2E9C-101B-9397-08002B2CF9AE}" pid="27" name="Dokumentenart0">
    <vt:lpwstr>5</vt:lpwstr>
  </property>
  <property fmtid="{D5CDD505-2E9C-101B-9397-08002B2CF9AE}" pid="28" name="WorkflowChangePath">
    <vt:lpwstr>1dbebda2-0151-441b-bad0-3a4bc52a6e32,3;1dbebda2-0151-441b-bad0-3a4bc52a6e32,5;7dbe9e3d-1110-41fa-836b-195a3e49061c,6;7dbe9e3d-1110-41fa-836b-195a3e49061c,8;</vt:lpwstr>
  </property>
  <property fmtid="{D5CDD505-2E9C-101B-9397-08002B2CF9AE}" pid="29" name="Kontaktperson für SOD KOM">
    <vt:lpwstr>6;#i:0#.w|global\sozhhi</vt:lpwstr>
  </property>
  <property fmtid="{D5CDD505-2E9C-101B-9397-08002B2CF9AE}" pid="30" name="IntraZueriMandant">
    <vt:lpwstr>1;#SOD|d2ca4cc4-367d-4a9a-a3b2-38906409b4ae</vt:lpwstr>
  </property>
</Properties>
</file>