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1" w:rightFromText="141" w:vertAnchor="text" w:horzAnchor="margin" w:tblpX="60" w:tblpY="2"/>
        <w:tblW w:w="9170"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1533"/>
        <w:gridCol w:w="4453"/>
        <w:gridCol w:w="3184"/>
      </w:tblGrid>
      <w:tr w:rsidR="00D816F0" w14:paraId="0D7F946C" w14:textId="77777777">
        <w:trPr>
          <w:trHeight w:val="1000"/>
        </w:trPr>
        <w:tc>
          <w:tcPr>
            <w:tcW w:w="1533" w:type="dxa"/>
            <w:tcBorders>
              <w:top w:val="single" w:sz="4" w:space="0" w:color="808080"/>
              <w:left w:val="single" w:sz="4" w:space="0" w:color="808080"/>
              <w:bottom w:val="single" w:sz="6" w:space="0" w:color="808080"/>
              <w:right w:val="single" w:sz="6" w:space="0" w:color="808080"/>
            </w:tcBorders>
            <w:shd w:val="clear" w:color="auto" w:fill="F3F3F3"/>
          </w:tcPr>
          <w:p w14:paraId="7C6448CA" w14:textId="77777777" w:rsidR="00D816F0" w:rsidRDefault="00B6775B">
            <w:pPr>
              <w:pStyle w:val="WeisungKopfteil"/>
              <w:spacing w:before="120" w:after="0"/>
              <w:rPr>
                <w:sz w:val="22"/>
                <w:szCs w:val="22"/>
              </w:rPr>
            </w:pPr>
            <w:bookmarkStart w:id="0" w:name="_GoBack"/>
            <w:bookmarkEnd w:id="0"/>
            <w:r>
              <w:rPr>
                <w:sz w:val="22"/>
                <w:szCs w:val="22"/>
              </w:rPr>
              <w:t xml:space="preserve">Zuordnung: </w:t>
            </w:r>
          </w:p>
          <w:p w14:paraId="2E495B87" w14:textId="77777777" w:rsidR="00D816F0" w:rsidRDefault="00B6775B">
            <w:pPr>
              <w:pStyle w:val="WeisungKopfteil"/>
              <w:spacing w:before="120" w:after="0"/>
              <w:rPr>
                <w:b w:val="0"/>
                <w:bCs w:val="0"/>
                <w:sz w:val="20"/>
                <w:szCs w:val="20"/>
              </w:rPr>
            </w:pPr>
            <w:r>
              <w:rPr>
                <w:b w:val="0"/>
                <w:bCs w:val="0"/>
                <w:sz w:val="20"/>
                <w:szCs w:val="20"/>
              </w:rPr>
              <w:t>SKOS C</w:t>
            </w:r>
          </w:p>
        </w:tc>
        <w:tc>
          <w:tcPr>
            <w:tcW w:w="4453" w:type="dxa"/>
            <w:tcBorders>
              <w:top w:val="single" w:sz="4" w:space="0" w:color="808080"/>
              <w:left w:val="single" w:sz="6" w:space="0" w:color="808080"/>
              <w:bottom w:val="single" w:sz="6" w:space="0" w:color="808080"/>
              <w:right w:val="single" w:sz="6" w:space="0" w:color="808080"/>
            </w:tcBorders>
            <w:shd w:val="clear" w:color="auto" w:fill="F3F3F3"/>
          </w:tcPr>
          <w:p w14:paraId="4F492455" w14:textId="77777777" w:rsidR="00D816F0" w:rsidRDefault="00B6775B">
            <w:pPr>
              <w:pStyle w:val="WeisungKopfteil"/>
              <w:spacing w:before="120" w:after="0"/>
              <w:jc w:val="center"/>
              <w:rPr>
                <w:sz w:val="20"/>
                <w:szCs w:val="20"/>
              </w:rPr>
            </w:pPr>
            <w:r>
              <w:rPr>
                <w:sz w:val="22"/>
                <w:szCs w:val="22"/>
              </w:rPr>
              <w:t>Praxishilfe</w:t>
            </w:r>
            <w:r>
              <w:rPr>
                <w:sz w:val="22"/>
                <w:szCs w:val="22"/>
              </w:rPr>
              <w:br/>
              <w:t xml:space="preserve">zur Richtlinie der Sozialbehörde vom </w:t>
            </w:r>
            <w:r>
              <w:rPr>
                <w:sz w:val="22"/>
                <w:szCs w:val="22"/>
              </w:rPr>
              <w:br/>
              <w:t xml:space="preserve">29. Juni 2006 zur Ausrichtung </w:t>
            </w:r>
            <w:r>
              <w:rPr>
                <w:sz w:val="22"/>
                <w:szCs w:val="22"/>
              </w:rPr>
              <w:br/>
              <w:t>situationsbedingter Leistungen</w:t>
            </w:r>
          </w:p>
        </w:tc>
        <w:tc>
          <w:tcPr>
            <w:tcW w:w="3184" w:type="dxa"/>
            <w:tcBorders>
              <w:top w:val="single" w:sz="4" w:space="0" w:color="808080"/>
              <w:left w:val="single" w:sz="6" w:space="0" w:color="808080"/>
              <w:bottom w:val="single" w:sz="6" w:space="0" w:color="808080"/>
              <w:right w:val="single" w:sz="4" w:space="0" w:color="808080"/>
            </w:tcBorders>
            <w:shd w:val="clear" w:color="auto" w:fill="F3F3F3"/>
          </w:tcPr>
          <w:p w14:paraId="4403A5FF" w14:textId="77777777" w:rsidR="00D816F0" w:rsidRDefault="00B6775B">
            <w:pPr>
              <w:pStyle w:val="WeisungKopfteil"/>
              <w:spacing w:before="120" w:after="0"/>
              <w:jc w:val="right"/>
              <w:rPr>
                <w:sz w:val="22"/>
                <w:szCs w:val="22"/>
              </w:rPr>
            </w:pPr>
            <w:r>
              <w:rPr>
                <w:sz w:val="22"/>
                <w:szCs w:val="22"/>
              </w:rPr>
              <w:t>Gültig ab</w:t>
            </w:r>
          </w:p>
          <w:p w14:paraId="5B040EA9" w14:textId="77777777" w:rsidR="00D816F0" w:rsidRDefault="00B6775B">
            <w:pPr>
              <w:pStyle w:val="WeisungKopfteil"/>
              <w:spacing w:before="120" w:after="0"/>
              <w:jc w:val="right"/>
              <w:rPr>
                <w:b w:val="0"/>
                <w:bCs w:val="0"/>
                <w:sz w:val="20"/>
                <w:szCs w:val="20"/>
              </w:rPr>
            </w:pPr>
            <w:r>
              <w:rPr>
                <w:b w:val="0"/>
                <w:bCs w:val="0"/>
                <w:sz w:val="20"/>
                <w:szCs w:val="20"/>
              </w:rPr>
              <w:t>13.10.06</w:t>
            </w:r>
          </w:p>
          <w:p w14:paraId="45B3603B" w14:textId="77777777" w:rsidR="00D816F0" w:rsidRDefault="00B6775B">
            <w:pPr>
              <w:pStyle w:val="WeisungKopfteil"/>
              <w:spacing w:before="120" w:after="120"/>
              <w:jc w:val="right"/>
              <w:rPr>
                <w:b w:val="0"/>
                <w:bCs w:val="0"/>
                <w:sz w:val="22"/>
                <w:szCs w:val="22"/>
              </w:rPr>
            </w:pPr>
            <w:r>
              <w:rPr>
                <w:b w:val="0"/>
                <w:bCs w:val="0"/>
                <w:sz w:val="22"/>
                <w:szCs w:val="22"/>
              </w:rPr>
              <w:t xml:space="preserve">  </w:t>
            </w:r>
          </w:p>
        </w:tc>
      </w:tr>
      <w:tr w:rsidR="00D816F0" w14:paraId="7605AA3D" w14:textId="77777777">
        <w:trPr>
          <w:cantSplit/>
          <w:trHeight w:val="410"/>
        </w:trPr>
        <w:tc>
          <w:tcPr>
            <w:tcW w:w="9170" w:type="dxa"/>
            <w:gridSpan w:val="3"/>
            <w:tcBorders>
              <w:top w:val="single" w:sz="6" w:space="0" w:color="808080"/>
              <w:left w:val="single" w:sz="4" w:space="0" w:color="808080"/>
              <w:bottom w:val="single" w:sz="4" w:space="0" w:color="808080"/>
              <w:right w:val="single" w:sz="4" w:space="0" w:color="808080"/>
            </w:tcBorders>
          </w:tcPr>
          <w:p w14:paraId="726DB6AB" w14:textId="77777777" w:rsidR="00D816F0" w:rsidRDefault="00B6775B">
            <w:pPr>
              <w:pStyle w:val="WeisungKopfteil"/>
              <w:spacing w:before="120" w:after="120"/>
            </w:pPr>
            <w:r>
              <w:t xml:space="preserve">Gebühren des Zivilstandsamtes </w:t>
            </w:r>
            <w:r>
              <w:br/>
              <w:t>zur Beschaffung einer Beglaubigung heimatlicher Papiere</w:t>
            </w:r>
          </w:p>
        </w:tc>
      </w:tr>
    </w:tbl>
    <w:p w14:paraId="5260EA8F" w14:textId="77777777" w:rsidR="00D816F0" w:rsidRDefault="00D816F0"/>
    <w:p w14:paraId="6B13484A" w14:textId="77777777" w:rsidR="00D816F0" w:rsidRDefault="00B6775B">
      <w:pPr>
        <w:pStyle w:val="berschrift1"/>
      </w:pPr>
      <w:r>
        <w:t>Ausgangslage</w:t>
      </w:r>
    </w:p>
    <w:p w14:paraId="5DC91EA4" w14:textId="77777777" w:rsidR="00D816F0" w:rsidRDefault="00B6775B">
      <w:pPr>
        <w:pStyle w:val="WeisungStandard"/>
        <w:spacing w:after="120"/>
        <w:jc w:val="both"/>
      </w:pPr>
      <w:r>
        <w:t>Kinder von ausländischen Müttern können so lange nicht in das Register des Zivilstandsamtes aufgenommen werden, bis die erforderlichen heimatlichen Dokumente beigebracht sind.</w:t>
      </w:r>
    </w:p>
    <w:p w14:paraId="07A958AA" w14:textId="77777777" w:rsidR="00D816F0" w:rsidRDefault="00B6775B">
      <w:pPr>
        <w:pStyle w:val="WeisungStandard"/>
        <w:spacing w:after="120"/>
        <w:jc w:val="both"/>
      </w:pPr>
      <w:r>
        <w:t>Im Normalfall dauert die Beschaffung von heimatlichen Papieren wenige Tage. Im Falle einiger Länder (u.a. Dominikanische Republik, Indien, Pakistan etc.) dauert die Beschaffung der Dokumente mehrere Monate, weil die Papiere zuerst durch die zuständige Schweizerische Vertretung im Heimatland beglaubigt werden müssen.</w:t>
      </w:r>
    </w:p>
    <w:p w14:paraId="06BB387E" w14:textId="77777777" w:rsidR="00D816F0" w:rsidRDefault="00B6775B">
      <w:pPr>
        <w:pStyle w:val="berschrift1"/>
      </w:pPr>
      <w:r>
        <w:t>Gebühren des Zivilstandsamtes für die Beglaubigung heimatlicher Papiere</w:t>
      </w:r>
    </w:p>
    <w:p w14:paraId="5772FF3B" w14:textId="77777777" w:rsidR="00D816F0" w:rsidRDefault="00B6775B">
      <w:pPr>
        <w:pStyle w:val="WeisungStandard"/>
        <w:spacing w:after="120"/>
        <w:jc w:val="both"/>
      </w:pPr>
      <w:r>
        <w:t xml:space="preserve">Das Zivilstandsamt verrechnet Gebühren für die Beschaffung der Beglaubigung heimatlicher Papiere. Diese Gebühren werden für Sozialhilfefälle nicht erlassen, da es sich um Kosten handelt, die auf der jeweils zuständigen Schweizerischen Vertretung, bzw. durch den dortigen Vertrauensanwalt anfallen. </w:t>
      </w:r>
    </w:p>
    <w:p w14:paraId="71B662E2" w14:textId="77777777" w:rsidR="00D816F0" w:rsidRDefault="00B6775B">
      <w:pPr>
        <w:pStyle w:val="WeisungStandard"/>
        <w:spacing w:after="120"/>
        <w:jc w:val="both"/>
      </w:pPr>
      <w:r>
        <w:t>Diese Gebühren sind zwingend notwendige situationsbedingte Leistungen. Die Übernahme der Kosten liegt in der Kompetenz der Stellenleitungen.</w:t>
      </w:r>
    </w:p>
    <w:p w14:paraId="7CFC59E1" w14:textId="77777777" w:rsidR="00D816F0" w:rsidRDefault="00B6775B">
      <w:pPr>
        <w:pStyle w:val="berschrift2"/>
      </w:pPr>
      <w:r>
        <w:t>Kostengutsprache an das Zivilstandsamt</w:t>
      </w:r>
    </w:p>
    <w:p w14:paraId="78110E96" w14:textId="77777777" w:rsidR="00D816F0" w:rsidRDefault="00B6775B">
      <w:pPr>
        <w:pStyle w:val="WeisungStandard"/>
        <w:spacing w:after="120"/>
        <w:jc w:val="both"/>
      </w:pPr>
      <w:r>
        <w:t xml:space="preserve">Die Sozialen Dienste leisten Kostengutsprache an das Zivilstandsamt, damit dieses die Beglaubigung von heimatlichen Papieren beschaffen kann. Die Kosten liegen je nach Land zwischen Fr. 900.- und Fr. 1'200.-. </w:t>
      </w:r>
    </w:p>
    <w:p w14:paraId="41698874" w14:textId="77777777" w:rsidR="00D816F0" w:rsidRDefault="00B6775B">
      <w:pPr>
        <w:pStyle w:val="WeisungStandard"/>
        <w:spacing w:after="120"/>
        <w:jc w:val="both"/>
      </w:pPr>
      <w:r>
        <w:t>Die definitive Abrechnung wird dem zuständigen Quartierteam nach der Beglaubigung der Papiere in Rechnung gestellt.</w:t>
      </w:r>
    </w:p>
    <w:sectPr w:rsidR="00D816F0">
      <w:headerReference w:type="default" r:id="rId13"/>
      <w:headerReference w:type="first" r:id="rId14"/>
      <w:footerReference w:type="first" r:id="rId15"/>
      <w:pgSz w:w="11906" w:h="16838" w:code="9"/>
      <w:pgMar w:top="1985" w:right="1134" w:bottom="851" w:left="1701" w:header="567" w:footer="227"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05B974" w14:textId="77777777" w:rsidR="00D816F0" w:rsidRDefault="00B6775B">
      <w:r>
        <w:separator/>
      </w:r>
    </w:p>
  </w:endnote>
  <w:endnote w:type="continuationSeparator" w:id="0">
    <w:p w14:paraId="60986C9E" w14:textId="77777777" w:rsidR="00D816F0" w:rsidRDefault="00B677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W1)">
    <w:altName w:val="Arial"/>
    <w:charset w:val="00"/>
    <w:family w:val="swiss"/>
    <w:pitch w:val="variable"/>
    <w:sig w:usb0="20007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133" w:type="dxa"/>
      <w:tblInd w:w="5" w:type="dxa"/>
      <w:tblBorders>
        <w:top w:val="single" w:sz="4" w:space="0" w:color="auto"/>
      </w:tblBorders>
      <w:tblLayout w:type="fixed"/>
      <w:tblCellMar>
        <w:left w:w="3" w:type="dxa"/>
        <w:right w:w="3" w:type="dxa"/>
      </w:tblCellMar>
      <w:tblLook w:val="0000" w:firstRow="0" w:lastRow="0" w:firstColumn="0" w:lastColumn="0" w:noHBand="0" w:noVBand="0"/>
    </w:tblPr>
    <w:tblGrid>
      <w:gridCol w:w="5063"/>
      <w:gridCol w:w="1430"/>
      <w:gridCol w:w="2640"/>
    </w:tblGrid>
    <w:tr w:rsidR="00D816F0" w14:paraId="70203278" w14:textId="77777777" w:rsidTr="00E07626">
      <w:trPr>
        <w:trHeight w:val="284"/>
      </w:trPr>
      <w:tc>
        <w:tcPr>
          <w:tcW w:w="5063" w:type="dxa"/>
          <w:tcBorders>
            <w:top w:val="single" w:sz="4" w:space="0" w:color="auto"/>
            <w:bottom w:val="single" w:sz="4" w:space="0" w:color="auto"/>
          </w:tcBorders>
        </w:tcPr>
        <w:p w14:paraId="61C15971" w14:textId="77777777" w:rsidR="00D816F0" w:rsidRDefault="00B6775B">
          <w:pPr>
            <w:pStyle w:val="Fuzeile"/>
            <w:tabs>
              <w:tab w:val="clear" w:pos="4536"/>
              <w:tab w:val="clear" w:pos="9072"/>
              <w:tab w:val="right" w:pos="8504"/>
            </w:tabs>
            <w:rPr>
              <w:sz w:val="17"/>
              <w:szCs w:val="17"/>
            </w:rPr>
          </w:pPr>
          <w:r>
            <w:rPr>
              <w:sz w:val="17"/>
              <w:szCs w:val="17"/>
            </w:rPr>
            <w:fldChar w:fldCharType="begin"/>
          </w:r>
          <w:r>
            <w:rPr>
              <w:sz w:val="17"/>
              <w:szCs w:val="17"/>
            </w:rPr>
            <w:instrText xml:space="preserve"> FILENAME  \* MERGEFORMAT </w:instrText>
          </w:r>
          <w:r>
            <w:rPr>
              <w:sz w:val="17"/>
              <w:szCs w:val="17"/>
            </w:rPr>
            <w:fldChar w:fldCharType="separate"/>
          </w:r>
          <w:r>
            <w:rPr>
              <w:noProof/>
              <w:sz w:val="17"/>
              <w:szCs w:val="17"/>
            </w:rPr>
            <w:t>PRA Gebühren Zivilstandsamt.doc</w:t>
          </w:r>
          <w:r>
            <w:rPr>
              <w:sz w:val="17"/>
              <w:szCs w:val="17"/>
            </w:rPr>
            <w:fldChar w:fldCharType="end"/>
          </w:r>
        </w:p>
      </w:tc>
      <w:tc>
        <w:tcPr>
          <w:tcW w:w="1430" w:type="dxa"/>
          <w:tcBorders>
            <w:top w:val="single" w:sz="4" w:space="0" w:color="auto"/>
            <w:bottom w:val="single" w:sz="4" w:space="0" w:color="auto"/>
          </w:tcBorders>
        </w:tcPr>
        <w:p w14:paraId="519123A9" w14:textId="77777777" w:rsidR="00D816F0" w:rsidRDefault="00B6775B">
          <w:pPr>
            <w:pStyle w:val="Fuzeile"/>
            <w:tabs>
              <w:tab w:val="clear" w:pos="4536"/>
              <w:tab w:val="clear" w:pos="9072"/>
              <w:tab w:val="right" w:pos="8504"/>
            </w:tabs>
            <w:jc w:val="center"/>
            <w:rPr>
              <w:sz w:val="17"/>
              <w:szCs w:val="17"/>
            </w:rPr>
          </w:pPr>
          <w:r>
            <w:rPr>
              <w:sz w:val="17"/>
              <w:szCs w:val="17"/>
            </w:rPr>
            <w:t>Version 1.0</w:t>
          </w:r>
        </w:p>
      </w:tc>
      <w:tc>
        <w:tcPr>
          <w:tcW w:w="2640" w:type="dxa"/>
          <w:tcBorders>
            <w:top w:val="single" w:sz="4" w:space="0" w:color="auto"/>
            <w:bottom w:val="single" w:sz="4" w:space="0" w:color="auto"/>
          </w:tcBorders>
        </w:tcPr>
        <w:p w14:paraId="4811DB8B" w14:textId="77777777" w:rsidR="00D816F0" w:rsidRDefault="00B6775B">
          <w:pPr>
            <w:pStyle w:val="Fuzeile"/>
            <w:tabs>
              <w:tab w:val="clear" w:pos="4536"/>
              <w:tab w:val="clear" w:pos="9072"/>
              <w:tab w:val="right" w:pos="8504"/>
            </w:tabs>
            <w:jc w:val="center"/>
            <w:rPr>
              <w:sz w:val="17"/>
              <w:szCs w:val="17"/>
              <w:lang w:val="de-DE"/>
            </w:rPr>
          </w:pPr>
          <w:r>
            <w:rPr>
              <w:sz w:val="17"/>
              <w:szCs w:val="17"/>
              <w:lang w:val="de-DE"/>
            </w:rPr>
            <w:t>VerfasserIn: KPZ FB SH</w:t>
          </w:r>
        </w:p>
      </w:tc>
    </w:tr>
    <w:tr w:rsidR="00E07626" w14:paraId="622C0F3A" w14:textId="77777777" w:rsidTr="00CB4900">
      <w:trPr>
        <w:trHeight w:val="284"/>
      </w:trPr>
      <w:tc>
        <w:tcPr>
          <w:tcW w:w="9133" w:type="dxa"/>
          <w:gridSpan w:val="3"/>
          <w:tcBorders>
            <w:top w:val="single" w:sz="4" w:space="0" w:color="auto"/>
          </w:tcBorders>
        </w:tcPr>
        <w:p w14:paraId="083B334F" w14:textId="3AF56D74" w:rsidR="00E07626" w:rsidRDefault="00E07626" w:rsidP="00E07626">
          <w:pPr>
            <w:pStyle w:val="Fuzeile"/>
            <w:tabs>
              <w:tab w:val="clear" w:pos="4536"/>
              <w:tab w:val="clear" w:pos="9072"/>
              <w:tab w:val="right" w:pos="8504"/>
            </w:tabs>
            <w:rPr>
              <w:sz w:val="17"/>
              <w:szCs w:val="17"/>
              <w:lang w:val="de-DE"/>
            </w:rPr>
          </w:pPr>
          <w:r>
            <w:rPr>
              <w:sz w:val="17"/>
              <w:lang w:val="de-DE"/>
            </w:rPr>
            <w:t>© Das Copyright liegt bei den Sozialen Diensten. Eine Weiterverwendung ist nur mit dem Zusatz «Soziale Dienste Stadt Zürich» erlaubt.</w:t>
          </w:r>
        </w:p>
      </w:tc>
    </w:tr>
  </w:tbl>
  <w:p w14:paraId="1E3D10AB" w14:textId="77777777" w:rsidR="00D816F0" w:rsidRDefault="00D816F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A49CA4" w14:textId="77777777" w:rsidR="00D816F0" w:rsidRDefault="00B6775B">
      <w:r>
        <w:separator/>
      </w:r>
    </w:p>
  </w:footnote>
  <w:footnote w:type="continuationSeparator" w:id="0">
    <w:p w14:paraId="347A12AA" w14:textId="77777777" w:rsidR="00D816F0" w:rsidRDefault="00B677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52" w:type="dxa"/>
      <w:tblInd w:w="-680" w:type="dxa"/>
      <w:tblLayout w:type="fixed"/>
      <w:tblCellMar>
        <w:left w:w="3" w:type="dxa"/>
        <w:right w:w="3" w:type="dxa"/>
      </w:tblCellMar>
      <w:tblLook w:val="0000" w:firstRow="0" w:lastRow="0" w:firstColumn="0" w:lastColumn="0" w:noHBand="0" w:noVBand="0"/>
    </w:tblPr>
    <w:tblGrid>
      <w:gridCol w:w="680"/>
      <w:gridCol w:w="6577"/>
      <w:gridCol w:w="2495"/>
    </w:tblGrid>
    <w:tr w:rsidR="00D816F0" w14:paraId="26E6D68A" w14:textId="77777777">
      <w:tc>
        <w:tcPr>
          <w:tcW w:w="7257" w:type="dxa"/>
          <w:gridSpan w:val="2"/>
        </w:tcPr>
        <w:p w14:paraId="5BA4B517" w14:textId="77777777" w:rsidR="00D816F0" w:rsidRDefault="00B6775B">
          <w:pPr>
            <w:pStyle w:val="Kopfzeile"/>
            <w:tabs>
              <w:tab w:val="clear" w:pos="4536"/>
              <w:tab w:val="clear" w:pos="9072"/>
            </w:tabs>
          </w:pPr>
          <w:bookmarkStart w:id="1" w:name="OLE_LINK1"/>
          <w:r>
            <w:rPr>
              <w:noProof/>
              <w:lang w:eastAsia="de-CH"/>
            </w:rPr>
            <w:drawing>
              <wp:inline distT="0" distB="0" distL="0" distR="0" wp14:anchorId="3640694C" wp14:editId="60145077">
                <wp:extent cx="1352550" cy="276225"/>
                <wp:effectExtent l="0" t="0" r="0" b="0"/>
                <wp:docPr id="2" name="Bild 2" descr="\\Sozf0001\ZW\ZW_SD_L00\2000\Logos\logo_stzh_SOD_s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zf0001\ZW\ZW_SD_L00\2000\Logos\logo_stzh_SOD_sw.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2550" cy="276225"/>
                        </a:xfrm>
                        <a:prstGeom prst="rect">
                          <a:avLst/>
                        </a:prstGeom>
                        <a:noFill/>
                        <a:ln>
                          <a:noFill/>
                        </a:ln>
                      </pic:spPr>
                    </pic:pic>
                  </a:graphicData>
                </a:graphic>
              </wp:inline>
            </w:drawing>
          </w:r>
        </w:p>
        <w:p w14:paraId="58C427A5" w14:textId="77777777" w:rsidR="00D816F0" w:rsidRDefault="00D816F0">
          <w:pPr>
            <w:pStyle w:val="Kopfzeile"/>
            <w:tabs>
              <w:tab w:val="clear" w:pos="4536"/>
              <w:tab w:val="clear" w:pos="9072"/>
            </w:tabs>
          </w:pPr>
        </w:p>
      </w:tc>
      <w:tc>
        <w:tcPr>
          <w:tcW w:w="2495" w:type="dxa"/>
        </w:tcPr>
        <w:p w14:paraId="7831BB2E" w14:textId="77777777" w:rsidR="00D816F0" w:rsidRDefault="00D816F0">
          <w:pPr>
            <w:pStyle w:val="Kopfzeile"/>
            <w:tabs>
              <w:tab w:val="clear" w:pos="4536"/>
              <w:tab w:val="clear" w:pos="9072"/>
            </w:tabs>
            <w:rPr>
              <w:sz w:val="17"/>
              <w:szCs w:val="17"/>
            </w:rPr>
          </w:pPr>
        </w:p>
      </w:tc>
    </w:tr>
    <w:tr w:rsidR="00D816F0" w14:paraId="038B2646" w14:textId="77777777">
      <w:trPr>
        <w:trHeight w:val="210"/>
      </w:trPr>
      <w:tc>
        <w:tcPr>
          <w:tcW w:w="680" w:type="dxa"/>
        </w:tcPr>
        <w:p w14:paraId="00C12528" w14:textId="77777777" w:rsidR="00D816F0" w:rsidRDefault="00D816F0">
          <w:pPr>
            <w:pStyle w:val="Kopfzeile"/>
          </w:pPr>
        </w:p>
      </w:tc>
      <w:tc>
        <w:tcPr>
          <w:tcW w:w="9072" w:type="dxa"/>
          <w:gridSpan w:val="2"/>
        </w:tcPr>
        <w:p w14:paraId="0CBB2BC7" w14:textId="77777777" w:rsidR="00D816F0" w:rsidRDefault="00B6775B">
          <w:pPr>
            <w:pStyle w:val="Kopfzeile"/>
          </w:pPr>
          <w:r>
            <w:fldChar w:fldCharType="begin"/>
          </w:r>
          <w:r>
            <w:instrText xml:space="preserve"> PAGE   \* MERGEFORMAT </w:instrText>
          </w:r>
          <w:r>
            <w:fldChar w:fldCharType="separate"/>
          </w:r>
          <w:r>
            <w:rPr>
              <w:noProof/>
            </w:rPr>
            <w:t>2</w:t>
          </w:r>
          <w:r>
            <w:fldChar w:fldCharType="end"/>
          </w:r>
          <w:r>
            <w:t>/</w:t>
          </w:r>
          <w:r w:rsidR="00A426D7">
            <w:fldChar w:fldCharType="begin"/>
          </w:r>
          <w:r w:rsidR="00A426D7">
            <w:instrText xml:space="preserve"> NUMPAGES   \* MERGEFORMAT </w:instrText>
          </w:r>
          <w:r w:rsidR="00A426D7">
            <w:fldChar w:fldCharType="separate"/>
          </w:r>
          <w:r>
            <w:rPr>
              <w:noProof/>
            </w:rPr>
            <w:t>1</w:t>
          </w:r>
          <w:r w:rsidR="00A426D7">
            <w:rPr>
              <w:noProof/>
            </w:rPr>
            <w:fldChar w:fldCharType="end"/>
          </w:r>
        </w:p>
      </w:tc>
    </w:tr>
    <w:bookmarkEnd w:id="1"/>
  </w:tbl>
  <w:p w14:paraId="0C47F428" w14:textId="77777777" w:rsidR="00D816F0" w:rsidRDefault="00D816F0">
    <w:pPr>
      <w:pStyle w:val="Kopfzeile"/>
      <w:tabs>
        <w:tab w:val="clear" w:pos="4536"/>
        <w:tab w:val="clear" w:pos="9072"/>
      </w:tabs>
      <w:rPr>
        <w:sz w:val="2"/>
        <w:szCs w:val="2"/>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52" w:type="dxa"/>
      <w:tblInd w:w="-680" w:type="dxa"/>
      <w:tblLayout w:type="fixed"/>
      <w:tblCellMar>
        <w:left w:w="3" w:type="dxa"/>
        <w:right w:w="3" w:type="dxa"/>
      </w:tblCellMar>
      <w:tblLook w:val="0000" w:firstRow="0" w:lastRow="0" w:firstColumn="0" w:lastColumn="0" w:noHBand="0" w:noVBand="0"/>
    </w:tblPr>
    <w:tblGrid>
      <w:gridCol w:w="7257"/>
      <w:gridCol w:w="2495"/>
    </w:tblGrid>
    <w:tr w:rsidR="00D816F0" w14:paraId="78837896" w14:textId="77777777">
      <w:tc>
        <w:tcPr>
          <w:tcW w:w="7257" w:type="dxa"/>
        </w:tcPr>
        <w:p w14:paraId="082C9DB9" w14:textId="77777777" w:rsidR="00D816F0" w:rsidRDefault="00B6775B">
          <w:pPr>
            <w:pStyle w:val="Kopfzeile"/>
            <w:tabs>
              <w:tab w:val="clear" w:pos="4536"/>
              <w:tab w:val="clear" w:pos="9072"/>
            </w:tabs>
          </w:pPr>
          <w:r>
            <w:rPr>
              <w:noProof/>
              <w:lang w:eastAsia="de-CH"/>
            </w:rPr>
            <w:drawing>
              <wp:inline distT="0" distB="0" distL="0" distR="0" wp14:anchorId="065FC67E" wp14:editId="234E7A69">
                <wp:extent cx="1352550" cy="276225"/>
                <wp:effectExtent l="0" t="0" r="0" b="0"/>
                <wp:docPr id="1" name="Bild 1" descr="\\Sozf0001\ZW\ZW_SD_L00\2000\Logos\logo_stzh_SOD_s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zf0001\ZW\ZW_SD_L00\2000\Logos\logo_stzh_SOD_sw.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2550" cy="276225"/>
                        </a:xfrm>
                        <a:prstGeom prst="rect">
                          <a:avLst/>
                        </a:prstGeom>
                        <a:noFill/>
                        <a:ln>
                          <a:noFill/>
                        </a:ln>
                      </pic:spPr>
                    </pic:pic>
                  </a:graphicData>
                </a:graphic>
              </wp:inline>
            </w:drawing>
          </w:r>
        </w:p>
      </w:tc>
      <w:tc>
        <w:tcPr>
          <w:tcW w:w="2495" w:type="dxa"/>
        </w:tcPr>
        <w:p w14:paraId="32AB8113" w14:textId="77777777" w:rsidR="00D816F0" w:rsidRDefault="00D816F0">
          <w:pPr>
            <w:pStyle w:val="Kopfzeile"/>
            <w:tabs>
              <w:tab w:val="clear" w:pos="4536"/>
              <w:tab w:val="clear" w:pos="9072"/>
            </w:tabs>
            <w:rPr>
              <w:sz w:val="17"/>
              <w:szCs w:val="17"/>
            </w:rPr>
          </w:pPr>
        </w:p>
      </w:tc>
    </w:tr>
    <w:tr w:rsidR="00D816F0" w14:paraId="5F8B8B86" w14:textId="77777777">
      <w:tc>
        <w:tcPr>
          <w:tcW w:w="7257" w:type="dxa"/>
        </w:tcPr>
        <w:p w14:paraId="66B605A8" w14:textId="77777777" w:rsidR="00D816F0" w:rsidRDefault="00D816F0">
          <w:pPr>
            <w:pStyle w:val="Kopfzeile"/>
            <w:tabs>
              <w:tab w:val="clear" w:pos="4536"/>
              <w:tab w:val="clear" w:pos="9072"/>
            </w:tabs>
          </w:pPr>
        </w:p>
      </w:tc>
      <w:tc>
        <w:tcPr>
          <w:tcW w:w="2495" w:type="dxa"/>
        </w:tcPr>
        <w:p w14:paraId="7003DEE9" w14:textId="77777777" w:rsidR="00D816F0" w:rsidRDefault="00D816F0">
          <w:pPr>
            <w:pStyle w:val="Kopfzeile"/>
            <w:tabs>
              <w:tab w:val="clear" w:pos="4536"/>
              <w:tab w:val="clear" w:pos="9072"/>
            </w:tabs>
            <w:rPr>
              <w:noProof/>
              <w:sz w:val="17"/>
              <w:szCs w:val="17"/>
              <w:lang w:val="de-DE"/>
            </w:rPr>
          </w:pPr>
        </w:p>
      </w:tc>
    </w:tr>
  </w:tbl>
  <w:p w14:paraId="07748FB1" w14:textId="77777777" w:rsidR="00D816F0" w:rsidRDefault="00D816F0">
    <w:pPr>
      <w:pStyle w:val="Kopfzeile"/>
      <w:tabs>
        <w:tab w:val="clear" w:pos="4536"/>
        <w:tab w:val="clear" w:pos="9072"/>
      </w:tabs>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216EC"/>
    <w:multiLevelType w:val="multilevel"/>
    <w:tmpl w:val="2C0ACAD0"/>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 w15:restartNumberingAfterBreak="0">
    <w:nsid w:val="124047C5"/>
    <w:multiLevelType w:val="hybridMultilevel"/>
    <w:tmpl w:val="24A40210"/>
    <w:lvl w:ilvl="0" w:tplc="04070007">
      <w:start w:val="1"/>
      <w:numFmt w:val="bullet"/>
      <w:lvlText w:val="-"/>
      <w:lvlJc w:val="left"/>
      <w:pPr>
        <w:tabs>
          <w:tab w:val="num" w:pos="720"/>
        </w:tabs>
        <w:ind w:left="720" w:hanging="360"/>
      </w:pPr>
      <w:rPr>
        <w:sz w:val="16"/>
        <w:szCs w:val="16"/>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Times New Roman" w:hint="default"/>
      </w:rPr>
    </w:lvl>
    <w:lvl w:ilvl="3" w:tplc="04070001">
      <w:start w:val="1"/>
      <w:numFmt w:val="bullet"/>
      <w:lvlText w:val=""/>
      <w:lvlJc w:val="left"/>
      <w:pPr>
        <w:tabs>
          <w:tab w:val="num" w:pos="2880"/>
        </w:tabs>
        <w:ind w:left="2880" w:hanging="360"/>
      </w:pPr>
      <w:rPr>
        <w:rFonts w:ascii="Symbol" w:hAnsi="Symbol" w:cs="Times New Roman"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Times New Roman" w:hint="default"/>
      </w:rPr>
    </w:lvl>
    <w:lvl w:ilvl="6" w:tplc="04070001">
      <w:start w:val="1"/>
      <w:numFmt w:val="bullet"/>
      <w:lvlText w:val=""/>
      <w:lvlJc w:val="left"/>
      <w:pPr>
        <w:tabs>
          <w:tab w:val="num" w:pos="5040"/>
        </w:tabs>
        <w:ind w:left="5040" w:hanging="360"/>
      </w:pPr>
      <w:rPr>
        <w:rFonts w:ascii="Symbol" w:hAnsi="Symbol" w:cs="Times New Roman"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Times New Roman" w:hint="default"/>
      </w:rPr>
    </w:lvl>
  </w:abstractNum>
  <w:abstractNum w:abstractNumId="2" w15:restartNumberingAfterBreak="0">
    <w:nsid w:val="145C52B7"/>
    <w:multiLevelType w:val="hybridMultilevel"/>
    <w:tmpl w:val="A6047EA6"/>
    <w:lvl w:ilvl="0" w:tplc="04070019">
      <w:start w:val="1"/>
      <w:numFmt w:val="lowerLetter"/>
      <w:lvlText w:val="%1."/>
      <w:lvlJc w:val="left"/>
      <w:pPr>
        <w:tabs>
          <w:tab w:val="num" w:pos="720"/>
        </w:tabs>
        <w:ind w:left="720" w:hanging="360"/>
      </w:p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Times New Roman" w:hint="default"/>
      </w:rPr>
    </w:lvl>
    <w:lvl w:ilvl="3" w:tplc="04070001">
      <w:start w:val="1"/>
      <w:numFmt w:val="bullet"/>
      <w:lvlText w:val=""/>
      <w:lvlJc w:val="left"/>
      <w:pPr>
        <w:tabs>
          <w:tab w:val="num" w:pos="2880"/>
        </w:tabs>
        <w:ind w:left="2880" w:hanging="360"/>
      </w:pPr>
      <w:rPr>
        <w:rFonts w:ascii="Symbol" w:hAnsi="Symbol" w:cs="Times New Roman"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Times New Roman" w:hint="default"/>
      </w:rPr>
    </w:lvl>
    <w:lvl w:ilvl="6" w:tplc="04070001">
      <w:start w:val="1"/>
      <w:numFmt w:val="bullet"/>
      <w:lvlText w:val=""/>
      <w:lvlJc w:val="left"/>
      <w:pPr>
        <w:tabs>
          <w:tab w:val="num" w:pos="5040"/>
        </w:tabs>
        <w:ind w:left="5040" w:hanging="360"/>
      </w:pPr>
      <w:rPr>
        <w:rFonts w:ascii="Symbol" w:hAnsi="Symbol" w:cs="Times New Roman"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Times New Roman" w:hint="default"/>
      </w:rPr>
    </w:lvl>
  </w:abstractNum>
  <w:abstractNum w:abstractNumId="3" w15:restartNumberingAfterBreak="0">
    <w:nsid w:val="17D32609"/>
    <w:multiLevelType w:val="hybridMultilevel"/>
    <w:tmpl w:val="D4FA3286"/>
    <w:lvl w:ilvl="0" w:tplc="04070007">
      <w:start w:val="1"/>
      <w:numFmt w:val="bullet"/>
      <w:lvlText w:val="-"/>
      <w:lvlJc w:val="left"/>
      <w:pPr>
        <w:tabs>
          <w:tab w:val="num" w:pos="360"/>
        </w:tabs>
        <w:ind w:left="360" w:hanging="360"/>
      </w:pPr>
      <w:rPr>
        <w:sz w:val="16"/>
        <w:szCs w:val="16"/>
      </w:rPr>
    </w:lvl>
    <w:lvl w:ilvl="1" w:tplc="04070003">
      <w:start w:val="1"/>
      <w:numFmt w:val="bullet"/>
      <w:lvlText w:val="o"/>
      <w:lvlJc w:val="left"/>
      <w:pPr>
        <w:tabs>
          <w:tab w:val="num" w:pos="1080"/>
        </w:tabs>
        <w:ind w:left="1080" w:hanging="360"/>
      </w:pPr>
      <w:rPr>
        <w:rFonts w:ascii="Courier New" w:hAnsi="Courier New" w:cs="Courier New" w:hint="default"/>
      </w:rPr>
    </w:lvl>
    <w:lvl w:ilvl="2" w:tplc="04070005">
      <w:start w:val="1"/>
      <w:numFmt w:val="bullet"/>
      <w:lvlText w:val=""/>
      <w:lvlJc w:val="left"/>
      <w:pPr>
        <w:tabs>
          <w:tab w:val="num" w:pos="1800"/>
        </w:tabs>
        <w:ind w:left="1800" w:hanging="360"/>
      </w:pPr>
      <w:rPr>
        <w:rFonts w:ascii="Wingdings" w:hAnsi="Wingdings" w:cs="Times New Roman" w:hint="default"/>
      </w:rPr>
    </w:lvl>
    <w:lvl w:ilvl="3" w:tplc="04070001">
      <w:start w:val="1"/>
      <w:numFmt w:val="bullet"/>
      <w:lvlText w:val=""/>
      <w:lvlJc w:val="left"/>
      <w:pPr>
        <w:tabs>
          <w:tab w:val="num" w:pos="2520"/>
        </w:tabs>
        <w:ind w:left="2520" w:hanging="360"/>
      </w:pPr>
      <w:rPr>
        <w:rFonts w:ascii="Symbol" w:hAnsi="Symbol" w:cs="Times New Roman" w:hint="default"/>
      </w:rPr>
    </w:lvl>
    <w:lvl w:ilvl="4" w:tplc="04070003">
      <w:start w:val="1"/>
      <w:numFmt w:val="bullet"/>
      <w:lvlText w:val="o"/>
      <w:lvlJc w:val="left"/>
      <w:pPr>
        <w:tabs>
          <w:tab w:val="num" w:pos="3240"/>
        </w:tabs>
        <w:ind w:left="3240" w:hanging="360"/>
      </w:pPr>
      <w:rPr>
        <w:rFonts w:ascii="Courier New" w:hAnsi="Courier New" w:cs="Courier New" w:hint="default"/>
      </w:rPr>
    </w:lvl>
    <w:lvl w:ilvl="5" w:tplc="04070005">
      <w:start w:val="1"/>
      <w:numFmt w:val="bullet"/>
      <w:lvlText w:val=""/>
      <w:lvlJc w:val="left"/>
      <w:pPr>
        <w:tabs>
          <w:tab w:val="num" w:pos="3960"/>
        </w:tabs>
        <w:ind w:left="3960" w:hanging="360"/>
      </w:pPr>
      <w:rPr>
        <w:rFonts w:ascii="Wingdings" w:hAnsi="Wingdings" w:cs="Times New Roman" w:hint="default"/>
      </w:rPr>
    </w:lvl>
    <w:lvl w:ilvl="6" w:tplc="04070001">
      <w:start w:val="1"/>
      <w:numFmt w:val="bullet"/>
      <w:lvlText w:val=""/>
      <w:lvlJc w:val="left"/>
      <w:pPr>
        <w:tabs>
          <w:tab w:val="num" w:pos="4680"/>
        </w:tabs>
        <w:ind w:left="4680" w:hanging="360"/>
      </w:pPr>
      <w:rPr>
        <w:rFonts w:ascii="Symbol" w:hAnsi="Symbol" w:cs="Times New Roman" w:hint="default"/>
      </w:rPr>
    </w:lvl>
    <w:lvl w:ilvl="7" w:tplc="04070003">
      <w:start w:val="1"/>
      <w:numFmt w:val="bullet"/>
      <w:lvlText w:val="o"/>
      <w:lvlJc w:val="left"/>
      <w:pPr>
        <w:tabs>
          <w:tab w:val="num" w:pos="5400"/>
        </w:tabs>
        <w:ind w:left="5400" w:hanging="360"/>
      </w:pPr>
      <w:rPr>
        <w:rFonts w:ascii="Courier New" w:hAnsi="Courier New" w:cs="Courier New" w:hint="default"/>
      </w:rPr>
    </w:lvl>
    <w:lvl w:ilvl="8" w:tplc="04070005">
      <w:start w:val="1"/>
      <w:numFmt w:val="bullet"/>
      <w:lvlText w:val=""/>
      <w:lvlJc w:val="left"/>
      <w:pPr>
        <w:tabs>
          <w:tab w:val="num" w:pos="6120"/>
        </w:tabs>
        <w:ind w:left="6120" w:hanging="360"/>
      </w:pPr>
      <w:rPr>
        <w:rFonts w:ascii="Wingdings" w:hAnsi="Wingdings" w:cs="Times New Roman" w:hint="default"/>
      </w:rPr>
    </w:lvl>
  </w:abstractNum>
  <w:abstractNum w:abstractNumId="4" w15:restartNumberingAfterBreak="0">
    <w:nsid w:val="4CD12F7F"/>
    <w:multiLevelType w:val="hybridMultilevel"/>
    <w:tmpl w:val="B56EEDC0"/>
    <w:lvl w:ilvl="0" w:tplc="04070007">
      <w:start w:val="1"/>
      <w:numFmt w:val="bullet"/>
      <w:lvlText w:val="-"/>
      <w:lvlJc w:val="left"/>
      <w:pPr>
        <w:tabs>
          <w:tab w:val="num" w:pos="720"/>
        </w:tabs>
        <w:ind w:left="720" w:hanging="360"/>
      </w:pPr>
      <w:rPr>
        <w:sz w:val="16"/>
        <w:szCs w:val="16"/>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Times New Roman" w:hint="default"/>
      </w:rPr>
    </w:lvl>
    <w:lvl w:ilvl="3" w:tplc="04070001">
      <w:start w:val="1"/>
      <w:numFmt w:val="bullet"/>
      <w:lvlText w:val=""/>
      <w:lvlJc w:val="left"/>
      <w:pPr>
        <w:tabs>
          <w:tab w:val="num" w:pos="2880"/>
        </w:tabs>
        <w:ind w:left="2880" w:hanging="360"/>
      </w:pPr>
      <w:rPr>
        <w:rFonts w:ascii="Symbol" w:hAnsi="Symbol" w:cs="Times New Roman"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Times New Roman" w:hint="default"/>
      </w:rPr>
    </w:lvl>
    <w:lvl w:ilvl="6" w:tplc="04070001">
      <w:start w:val="1"/>
      <w:numFmt w:val="bullet"/>
      <w:lvlText w:val=""/>
      <w:lvlJc w:val="left"/>
      <w:pPr>
        <w:tabs>
          <w:tab w:val="num" w:pos="5040"/>
        </w:tabs>
        <w:ind w:left="5040" w:hanging="360"/>
      </w:pPr>
      <w:rPr>
        <w:rFonts w:ascii="Symbol" w:hAnsi="Symbol" w:cs="Times New Roman"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Times New Roman" w:hint="default"/>
      </w:rPr>
    </w:lvl>
  </w:abstractNum>
  <w:abstractNum w:abstractNumId="5" w15:restartNumberingAfterBreak="0">
    <w:nsid w:val="781D53D1"/>
    <w:multiLevelType w:val="hybridMultilevel"/>
    <w:tmpl w:val="9AAC2A4C"/>
    <w:lvl w:ilvl="0" w:tplc="0407000F">
      <w:start w:val="1"/>
      <w:numFmt w:val="decimal"/>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start w:val="1"/>
      <w:numFmt w:val="lowerRoman"/>
      <w:lvlText w:val="%3."/>
      <w:lvlJc w:val="right"/>
      <w:pPr>
        <w:tabs>
          <w:tab w:val="num" w:pos="2160"/>
        </w:tabs>
        <w:ind w:left="2160" w:hanging="180"/>
      </w:pPr>
    </w:lvl>
    <w:lvl w:ilvl="3" w:tplc="0407000F">
      <w:start w:val="1"/>
      <w:numFmt w:val="decimal"/>
      <w:lvlText w:val="%4."/>
      <w:lvlJc w:val="left"/>
      <w:pPr>
        <w:tabs>
          <w:tab w:val="num" w:pos="2880"/>
        </w:tabs>
        <w:ind w:left="2880" w:hanging="360"/>
      </w:pPr>
    </w:lvl>
    <w:lvl w:ilvl="4" w:tplc="04070019">
      <w:start w:val="1"/>
      <w:numFmt w:val="lowerLetter"/>
      <w:lvlText w:val="%5."/>
      <w:lvlJc w:val="left"/>
      <w:pPr>
        <w:tabs>
          <w:tab w:val="num" w:pos="3600"/>
        </w:tabs>
        <w:ind w:left="3600" w:hanging="360"/>
      </w:pPr>
    </w:lvl>
    <w:lvl w:ilvl="5" w:tplc="0407001B">
      <w:start w:val="1"/>
      <w:numFmt w:val="lowerRoman"/>
      <w:lvlText w:val="%6."/>
      <w:lvlJc w:val="right"/>
      <w:pPr>
        <w:tabs>
          <w:tab w:val="num" w:pos="4320"/>
        </w:tabs>
        <w:ind w:left="4320" w:hanging="180"/>
      </w:pPr>
    </w:lvl>
    <w:lvl w:ilvl="6" w:tplc="0407000F">
      <w:start w:val="1"/>
      <w:numFmt w:val="decimal"/>
      <w:lvlText w:val="%7."/>
      <w:lvlJc w:val="left"/>
      <w:pPr>
        <w:tabs>
          <w:tab w:val="num" w:pos="5040"/>
        </w:tabs>
        <w:ind w:left="5040" w:hanging="360"/>
      </w:pPr>
    </w:lvl>
    <w:lvl w:ilvl="7" w:tplc="04070019">
      <w:start w:val="1"/>
      <w:numFmt w:val="lowerLetter"/>
      <w:lvlText w:val="%8."/>
      <w:lvlJc w:val="left"/>
      <w:pPr>
        <w:tabs>
          <w:tab w:val="num" w:pos="5760"/>
        </w:tabs>
        <w:ind w:left="5760" w:hanging="360"/>
      </w:pPr>
    </w:lvl>
    <w:lvl w:ilvl="8" w:tplc="0407001B">
      <w:start w:val="1"/>
      <w:numFmt w:val="lowerRoman"/>
      <w:lvlText w:val="%9."/>
      <w:lvlJc w:val="right"/>
      <w:pPr>
        <w:tabs>
          <w:tab w:val="num" w:pos="6480"/>
        </w:tabs>
        <w:ind w:left="6480" w:hanging="180"/>
      </w:pPr>
    </w:lvl>
  </w:abstractNum>
  <w:num w:numId="1">
    <w:abstractNumId w:val="0"/>
  </w:num>
  <w:num w:numId="2">
    <w:abstractNumId w:val="3"/>
  </w:num>
  <w:num w:numId="3">
    <w:abstractNumId w:val="1"/>
  </w:num>
  <w:num w:numId="4">
    <w:abstractNumId w:val="4"/>
  </w:num>
  <w:num w:numId="5">
    <w:abstractNumId w:val="5"/>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hideGrammaticalErrors/>
  <w:defaultTabStop w:val="708"/>
  <w:autoHyphenation/>
  <w:hyphenationZone w:val="425"/>
  <w:drawingGridHorizontalSpacing w:val="110"/>
  <w:drawingGridVerticalSpacing w:val="299"/>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vaFArt" w:val="NeutralA4PI"/>
    <w:docVar w:name="dvaFGroup" w:val="Ntl01"/>
    <w:docVar w:name="dvaFileNameAct" w:val="0"/>
    <w:docVar w:name="dvaFileNameVis" w:val="1"/>
    <w:docVar w:name="dvaFL" w:val="DE"/>
    <w:docVar w:name="dvaFootAct" w:val="0"/>
    <w:docVar w:name="dvaFoPaAct" w:val="0"/>
    <w:docVar w:name="dvaHeadExtInt" w:val="Ext"/>
    <w:docVar w:name="dvaInitRule_L" w:val="SigL"/>
    <w:docVar w:name="dvaInitRule_R" w:val="CoPers"/>
    <w:docVar w:name="dvaLogo" w:val="BW"/>
    <w:docVar w:name="dvaLogoFP" w:val="BW"/>
    <w:docVar w:name="dvaSaveInfoMode" w:val="10"/>
    <w:docVar w:name="dvaSaveMode" w:val="10"/>
    <w:docVar w:name="dvaTrayPage1" w:val="Neutral"/>
    <w:docVar w:name="dvaTrayPage1a" w:val="Neutral"/>
    <w:docVar w:name="dvaTrayPage2" w:val="Neutral"/>
  </w:docVars>
  <w:rsids>
    <w:rsidRoot w:val="00B6775B"/>
    <w:rsid w:val="00A426D7"/>
    <w:rsid w:val="00B6775B"/>
    <w:rsid w:val="00D816F0"/>
    <w:rsid w:val="00E0762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AB0B06"/>
  <w15:docId w15:val="{364ED6CC-57FF-43E5-BCDB-7F42180E6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rFonts w:ascii="Arial" w:hAnsi="Arial" w:cs="Arial"/>
      <w:sz w:val="22"/>
      <w:szCs w:val="22"/>
      <w:lang w:eastAsia="de-DE"/>
    </w:rPr>
  </w:style>
  <w:style w:type="paragraph" w:styleId="berschrift1">
    <w:name w:val="heading 1"/>
    <w:basedOn w:val="Standard"/>
    <w:next w:val="Absatz0"/>
    <w:autoRedefine/>
    <w:qFormat/>
    <w:pPr>
      <w:numPr>
        <w:numId w:val="1"/>
      </w:numPr>
      <w:shd w:val="clear" w:color="auto" w:fill="99CCFF"/>
      <w:tabs>
        <w:tab w:val="left" w:pos="709"/>
      </w:tabs>
      <w:spacing w:before="240" w:after="240"/>
      <w:ind w:left="431" w:hanging="431"/>
      <w:outlineLvl w:val="0"/>
    </w:pPr>
    <w:rPr>
      <w:b/>
      <w:bCs/>
    </w:rPr>
  </w:style>
  <w:style w:type="paragraph" w:styleId="berschrift2">
    <w:name w:val="heading 2"/>
    <w:basedOn w:val="berschrift1"/>
    <w:next w:val="Absatz0"/>
    <w:qFormat/>
    <w:pPr>
      <w:numPr>
        <w:ilvl w:val="1"/>
      </w:numPr>
      <w:shd w:val="clear" w:color="auto" w:fill="CCFFFF"/>
      <w:ind w:left="709" w:hanging="709"/>
      <w:outlineLvl w:val="1"/>
    </w:pPr>
  </w:style>
  <w:style w:type="paragraph" w:styleId="berschrift3">
    <w:name w:val="heading 3"/>
    <w:basedOn w:val="berschrift2"/>
    <w:next w:val="Absatz0"/>
    <w:qFormat/>
    <w:pPr>
      <w:numPr>
        <w:ilvl w:val="2"/>
      </w:numPr>
      <w:outlineLvl w:val="2"/>
    </w:pPr>
    <w:rPr>
      <w:b w:val="0"/>
      <w:bCs w:val="0"/>
    </w:rPr>
  </w:style>
  <w:style w:type="paragraph" w:styleId="berschrift4">
    <w:name w:val="heading 4"/>
    <w:basedOn w:val="berschrift3"/>
    <w:next w:val="Absatz1"/>
    <w:qFormat/>
    <w:pPr>
      <w:numPr>
        <w:ilvl w:val="3"/>
      </w:numPr>
      <w:outlineLvl w:val="3"/>
    </w:pPr>
  </w:style>
  <w:style w:type="paragraph" w:styleId="berschrift5">
    <w:name w:val="heading 5"/>
    <w:basedOn w:val="berschrift4"/>
    <w:next w:val="Absatz1"/>
    <w:qFormat/>
    <w:pPr>
      <w:numPr>
        <w:ilvl w:val="4"/>
      </w:numPr>
      <w:outlineLvl w:val="4"/>
    </w:pPr>
  </w:style>
  <w:style w:type="paragraph" w:styleId="berschrift6">
    <w:name w:val="heading 6"/>
    <w:basedOn w:val="berschrift5"/>
    <w:next w:val="Absatz1"/>
    <w:qFormat/>
    <w:pPr>
      <w:numPr>
        <w:ilvl w:val="5"/>
      </w:numPr>
      <w:outlineLvl w:val="5"/>
    </w:pPr>
  </w:style>
  <w:style w:type="paragraph" w:styleId="berschrift7">
    <w:name w:val="heading 7"/>
    <w:basedOn w:val="berschrift6"/>
    <w:next w:val="Absatz1"/>
    <w:qFormat/>
    <w:pPr>
      <w:numPr>
        <w:ilvl w:val="6"/>
      </w:numPr>
      <w:outlineLvl w:val="6"/>
    </w:pPr>
  </w:style>
  <w:style w:type="paragraph" w:styleId="berschrift8">
    <w:name w:val="heading 8"/>
    <w:basedOn w:val="berschrift7"/>
    <w:next w:val="Absatz1"/>
    <w:qFormat/>
    <w:pPr>
      <w:numPr>
        <w:ilvl w:val="7"/>
      </w:numPr>
      <w:outlineLvl w:val="7"/>
    </w:pPr>
  </w:style>
  <w:style w:type="paragraph" w:styleId="berschrift9">
    <w:name w:val="heading 9"/>
    <w:basedOn w:val="berschrift8"/>
    <w:next w:val="Absatz1"/>
    <w:qFormat/>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semiHidden/>
    <w:pPr>
      <w:ind w:left="709"/>
    </w:pPr>
  </w:style>
  <w:style w:type="paragraph" w:styleId="Verzeichnis1">
    <w:name w:val="toc 1"/>
    <w:basedOn w:val="Standard"/>
    <w:next w:val="Standard"/>
    <w:autoRedefine/>
    <w:semiHidden/>
    <w:pPr>
      <w:tabs>
        <w:tab w:val="right" w:leader="dot" w:pos="9071"/>
      </w:tabs>
      <w:spacing w:before="120" w:after="120" w:line="280" w:lineRule="atLeast"/>
      <w:ind w:left="709" w:hanging="709"/>
    </w:pPr>
    <w:rPr>
      <w:b/>
      <w:bCs/>
      <w:caps/>
    </w:rPr>
  </w:style>
  <w:style w:type="paragraph" w:styleId="Verzeichnis2">
    <w:name w:val="toc 2"/>
    <w:basedOn w:val="Standard"/>
    <w:next w:val="Standard"/>
    <w:autoRedefine/>
    <w:semiHidden/>
    <w:pPr>
      <w:tabs>
        <w:tab w:val="right" w:leader="dot" w:pos="9071"/>
      </w:tabs>
      <w:spacing w:line="240" w:lineRule="atLeast"/>
      <w:ind w:left="709" w:hanging="709"/>
    </w:pPr>
    <w:rPr>
      <w:smallCaps/>
    </w:rPr>
  </w:style>
  <w:style w:type="paragraph" w:styleId="Verzeichnis3">
    <w:name w:val="toc 3"/>
    <w:basedOn w:val="Standard"/>
    <w:next w:val="Standard"/>
    <w:autoRedefine/>
    <w:semiHidden/>
    <w:pPr>
      <w:tabs>
        <w:tab w:val="right" w:leader="dot" w:pos="9071"/>
      </w:tabs>
      <w:ind w:left="1417" w:hanging="709"/>
    </w:pPr>
    <w:rPr>
      <w:i/>
      <w:iCs/>
    </w:rPr>
  </w:style>
  <w:style w:type="paragraph" w:customStyle="1" w:styleId="berschrift">
    <w:name w:val="Überschrift"/>
    <w:basedOn w:val="Standard"/>
    <w:next w:val="Standard"/>
    <w:pPr>
      <w:spacing w:before="120" w:after="120"/>
    </w:pPr>
    <w:rPr>
      <w:b/>
      <w:bCs/>
    </w:rPr>
  </w:style>
  <w:style w:type="paragraph" w:styleId="Kopfzeile">
    <w:name w:val="header"/>
    <w:basedOn w:val="Standard"/>
    <w:semiHidden/>
    <w:pPr>
      <w:tabs>
        <w:tab w:val="center" w:pos="4536"/>
        <w:tab w:val="right" w:pos="9072"/>
      </w:tabs>
    </w:pPr>
  </w:style>
  <w:style w:type="paragraph" w:styleId="Fuzeile">
    <w:name w:val="footer"/>
    <w:basedOn w:val="Standard"/>
    <w:semiHidden/>
    <w:pPr>
      <w:tabs>
        <w:tab w:val="center" w:pos="4536"/>
        <w:tab w:val="right" w:pos="9072"/>
      </w:tabs>
    </w:pPr>
  </w:style>
  <w:style w:type="paragraph" w:customStyle="1" w:styleId="Absatz0">
    <w:name w:val="Absatz 0"/>
    <w:basedOn w:val="Standard"/>
  </w:style>
  <w:style w:type="paragraph" w:customStyle="1" w:styleId="Absatz1">
    <w:name w:val="Absatz 1"/>
    <w:basedOn w:val="Absatz0"/>
    <w:pPr>
      <w:ind w:left="709"/>
    </w:pPr>
  </w:style>
  <w:style w:type="paragraph" w:customStyle="1" w:styleId="Absatz2">
    <w:name w:val="Absatz 2"/>
    <w:basedOn w:val="Absatz0"/>
    <w:pPr>
      <w:ind w:left="1417"/>
    </w:pPr>
  </w:style>
  <w:style w:type="paragraph" w:customStyle="1" w:styleId="Absatz3">
    <w:name w:val="Absatz 3"/>
    <w:basedOn w:val="Absatz0"/>
    <w:pPr>
      <w:ind w:left="1984"/>
    </w:pPr>
  </w:style>
  <w:style w:type="paragraph" w:customStyle="1" w:styleId="Tabellentitel">
    <w:name w:val="Tabellentitel"/>
    <w:basedOn w:val="Standard"/>
    <w:rPr>
      <w:b/>
      <w:bCs/>
      <w:sz w:val="17"/>
      <w:szCs w:val="17"/>
    </w:rPr>
  </w:style>
  <w:style w:type="paragraph" w:customStyle="1" w:styleId="Tabellentext">
    <w:name w:val="Tabellentext"/>
    <w:basedOn w:val="Standard"/>
    <w:rPr>
      <w:sz w:val="17"/>
      <w:szCs w:val="17"/>
    </w:rPr>
  </w:style>
  <w:style w:type="paragraph" w:customStyle="1" w:styleId="WeisungKopfteil">
    <w:name w:val="Weisung Kopfteil"/>
    <w:basedOn w:val="Standard"/>
    <w:pPr>
      <w:spacing w:before="40" w:after="60"/>
    </w:pPr>
    <w:rPr>
      <w:rFonts w:ascii="Arial (W1)" w:hAnsi="Arial (W1)" w:cs="Arial (W1)"/>
      <w:b/>
      <w:bCs/>
      <w:sz w:val="24"/>
      <w:szCs w:val="24"/>
    </w:rPr>
  </w:style>
  <w:style w:type="character" w:styleId="Seitenzahl">
    <w:name w:val="page number"/>
    <w:basedOn w:val="Absatz-Standardschriftart"/>
    <w:semiHidden/>
  </w:style>
  <w:style w:type="paragraph" w:customStyle="1" w:styleId="WeisungStandard">
    <w:name w:val="Weisung Standard"/>
    <w:basedOn w:val="Standard"/>
    <w:rPr>
      <w:szCs w:val="24"/>
    </w:rPr>
  </w:style>
  <w:style w:type="paragraph" w:styleId="Sprechblasentext">
    <w:name w:val="Balloon Text"/>
    <w:basedOn w:val="Standard"/>
    <w:link w:val="SprechblasentextZchn"/>
    <w:uiPriority w:val="99"/>
    <w:semiHidden/>
    <w:unhideWhenUsed/>
    <w:rsid w:val="00B6775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6775B"/>
    <w:rPr>
      <w:rFonts w:ascii="Tahoma" w:hAnsi="Tahoma" w:cs="Tahoma"/>
      <w:sz w:val="16"/>
      <w:szCs w:val="16"/>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635509714904620989</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635509714904620989</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635509714904620989</Data>
    <Filter/>
  </Receiver>
  <Receiver>
    <Name>Nintex conditional workflow start</Name>
    <Synchronization>Synchronous</Synchronization>
    <Type>10004</Type>
    <SequenceNumber>50000</SequenceNumber>
    <Assembly>Nintex.Workflow, Version=1.0.0.0, Culture=neutral, PublicKeyToken=913f6bae0ca5ae12</Assembly>
    <Class>Nintex.Workflow.ConditionalWorkflowStartReceiver</Class>
    <Data>635509714904620989</Data>
    <Filter/>
  </Receiver>
</spe:Receivers>
</file>

<file path=customXml/item4.xml><?xml version="1.0" encoding="utf-8"?>
<?mso-contentType ?>
<customXsn xmlns="http://schemas.microsoft.com/office/2006/metadata/customXsn">
  <xsnLocation/>
  <cached>True</cached>
  <openByDefault>True</openByDefault>
  <xsnScope/>
</customXsn>
</file>

<file path=customXml/item5.xml><?xml version="1.0" encoding="utf-8"?>
<ct:contentTypeSchema xmlns:ct="http://schemas.microsoft.com/office/2006/metadata/contentType" xmlns:ma="http://schemas.microsoft.com/office/2006/metadata/properties/metaAttributes" ct:_="" ma:_="" ma:contentTypeName="SOD Praxishilfe (PRA)" ma:contentTypeID="0x01010012DCBF5558F0D14AB1FD168DE6C7A40C0100309021253101A04D9D9A7096FBAB356B" ma:contentTypeVersion="18" ma:contentTypeDescription="" ma:contentTypeScope="" ma:versionID="7acbe78d3abde7301c4c51a88e734ebb">
  <xsd:schema xmlns:xsd="http://www.w3.org/2001/XMLSchema" xmlns:xs="http://www.w3.org/2001/XMLSchema" xmlns:p="http://schemas.microsoft.com/office/2006/metadata/properties" xmlns:ns2="f3b92940-74e1-4b32-811a-cd501d17ae23" xmlns:ns3="3905ffbc-9aeb-4d51-937e-ee1e2cf00671" targetNamespace="http://schemas.microsoft.com/office/2006/metadata/properties" ma:root="true" ma:fieldsID="396aa12fd7e4edf08136839ced376dc1" ns2:_="" ns3:_="">
    <xsd:import namespace="f3b92940-74e1-4b32-811a-cd501d17ae23"/>
    <xsd:import namespace="3905ffbc-9aeb-4d51-937e-ee1e2cf00671"/>
    <xsd:element name="properties">
      <xsd:complexType>
        <xsd:sequence>
          <xsd:element name="documentManagement">
            <xsd:complexType>
              <xsd:all>
                <xsd:element ref="ns2:Fachkonzept" minOccurs="0"/>
                <xsd:element ref="ns3:Gültig_x0020_von" minOccurs="0"/>
                <xsd:element ref="ns3:Gültig_x0020_bis" minOccurs="0"/>
                <xsd:element ref="ns2:Leistung" minOccurs="0"/>
                <xsd:element ref="ns3:Kurzbeschreibung_x0020_Dokument" minOccurs="0"/>
                <xsd:element ref="ns2:Gesetzliche_x0020_Grundlage" minOccurs="0"/>
                <xsd:element ref="ns2:Dokumentenstatus" minOccurs="0"/>
                <xsd:element ref="ns2:Federführende_x002f_s_x0020_Fachressort_x002f_Einheit" minOccurs="0"/>
                <xsd:element ref="ns3:Verantwortliche_x002f_r_x0020_Autor_x002f_in" minOccurs="0"/>
                <xsd:element ref="ns3:Version_x0020_des_x0020_Dokuments" minOccurs="0"/>
                <xsd:element ref="ns2:Zu_x0020_konsultierende_x002f_-s_x0020_Fachressort_x002f_-s" minOccurs="0"/>
                <xsd:element ref="ns3:Dokumentenart1" minOccurs="0"/>
                <xsd:element ref="ns2:Herausgabe_x0020_bei_x0020_Informationszugangsgesuchen" minOccurs="0"/>
                <xsd:element ref="ns2:Thematische_x0020_Zuordnung_x0020_Fachressort_x0028_s_x0029_" minOccurs="0"/>
                <xsd:element ref="ns2:SKOS-Kapitel" minOccurs="0"/>
                <xsd:element ref="ns3:Kontaktperson_x0020_für_x0020_SOD_x0020_KO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b92940-74e1-4b32-811a-cd501d17ae23" elementFormDefault="qualified">
    <xsd:import namespace="http://schemas.microsoft.com/office/2006/documentManagement/types"/>
    <xsd:import namespace="http://schemas.microsoft.com/office/infopath/2007/PartnerControls"/>
    <xsd:element name="Fachkonzept" ma:index="2" nillable="true" ma:displayName="Fachkonzept" ma:list="{37929010-da33-400d-b3d9-4f8038f81797}" ma:internalName="Fachkonzept" ma:showField="Title" ma:web="f3b92940-74e1-4b32-811a-cd501d17ae23">
      <xsd:simpleType>
        <xsd:restriction base="dms:Lookup"/>
      </xsd:simpleType>
    </xsd:element>
    <xsd:element name="Leistung" ma:index="5" nillable="true" ma:displayName="Leistung" ma:indexed="true" ma:list="{f78fec3a-afd0-4600-b518-45bb4a09e05e}" ma:internalName="Leistung" ma:showField="Title" ma:web="f3b92940-74e1-4b32-811a-cd501d17ae23">
      <xsd:simpleType>
        <xsd:restriction base="dms:Lookup"/>
      </xsd:simpleType>
    </xsd:element>
    <xsd:element name="Gesetzliche_x0020_Grundlage" ma:index="7" nillable="true" ma:displayName="Gesetzliche Grundlage" ma:list="{bd5ad17e-2ee2-436f-8a8a-9b694b97f7e5}" ma:internalName="Gesetzliche_x0020_Grundlage" ma:showField="Title" ma:web="f3b92940-74e1-4b32-811a-cd501d17ae23">
      <xsd:simpleType>
        <xsd:restriction base="dms:Lookup"/>
      </xsd:simpleType>
    </xsd:element>
    <xsd:element name="Dokumentenstatus" ma:index="14" nillable="true" ma:displayName="Dokumentenstatus" ma:list="{c063dc89-2c1e-44f8-81bb-791d596a4159}" ma:internalName="Dokumentenstatus" ma:showField="Title" ma:web="f3b92940-74e1-4b32-811a-cd501d17ae23">
      <xsd:simpleType>
        <xsd:restriction base="dms:Lookup"/>
      </xsd:simpleType>
    </xsd:element>
    <xsd:element name="Federführende_x002f_s_x0020_Fachressort_x002f_Einheit" ma:index="15" nillable="true" ma:displayName="Federführende/s Fachressort/Einheit" ma:indexed="true" ma:list="{09bc735c-2d48-4159-97e9-325642ff7eac}" ma:internalName="Federf_x00fc_hrende_x002F_s_x0020_Fachressort_x002F_Einheit" ma:showField="Title" ma:web="f3b92940-74e1-4b32-811a-cd501d17ae23">
      <xsd:simpleType>
        <xsd:restriction base="dms:Lookup"/>
      </xsd:simpleType>
    </xsd:element>
    <xsd:element name="Zu_x0020_konsultierende_x002f_-s_x0020_Fachressort_x002f_-s" ma:index="18" nillable="true" ma:displayName="Zu konsultierende/-s Fachressort/-s" ma:list="{09bc735c-2d48-4159-97e9-325642ff7eac}" ma:internalName="Zu_x0020_konsultierende_x002F__x002d_s_x0020_Fachressort_x002F__x002d_s" ma:showField="Title" ma:web="f3b92940-74e1-4b32-811a-cd501d17ae23">
      <xsd:complexType>
        <xsd:complexContent>
          <xsd:extension base="dms:MultiChoiceLookup">
            <xsd:sequence>
              <xsd:element name="Value" type="dms:Lookup" maxOccurs="unbounded" minOccurs="0" nillable="true"/>
            </xsd:sequence>
          </xsd:extension>
        </xsd:complexContent>
      </xsd:complexType>
    </xsd:element>
    <xsd:element name="Herausgabe_x0020_bei_x0020_Informationszugangsgesuchen" ma:index="20" nillable="true" ma:displayName="Herausgabe bei Informationszugangsgesuchen" ma:format="RadioButtons" ma:internalName="Herausgabe_x0020_bei_x0020_Informationszugangsgesuchen">
      <xsd:simpleType>
        <xsd:union memberTypes="dms:Text">
          <xsd:simpleType>
            <xsd:restriction base="dms:Choice">
              <xsd:enumeration value="kann herausgegeben werden"/>
              <xsd:enumeration value="Herausgabe durch Direktorin zu prüfen"/>
            </xsd:restriction>
          </xsd:simpleType>
        </xsd:union>
      </xsd:simpleType>
    </xsd:element>
    <xsd:element name="Thematische_x0020_Zuordnung_x0020_Fachressort_x0028_s_x0029_" ma:index="21" nillable="true" ma:displayName="Thematische Zuordnung Fachressort(s)" ma:list="{09bc735c-2d48-4159-97e9-325642ff7eac}" ma:internalName="Thematische_x0020_Zuordnung_x0020_Fachressort_x0028_s_x0029_" ma:showField="Title" ma:web="f3b92940-74e1-4b32-811a-cd501d17ae23">
      <xsd:complexType>
        <xsd:complexContent>
          <xsd:extension base="dms:MultiChoiceLookup">
            <xsd:sequence>
              <xsd:element name="Value" type="dms:Lookup" maxOccurs="unbounded" minOccurs="0" nillable="true"/>
            </xsd:sequence>
          </xsd:extension>
        </xsd:complexContent>
      </xsd:complexType>
    </xsd:element>
    <xsd:element name="SKOS-Kapitel" ma:index="22" nillable="true" ma:displayName="SKOS-Kapitel" ma:list="{4014a501-2381-48fb-95f7-9f3a71dca39b}" ma:internalName="SKOS_x002d_Kapitel" ma:showField="Title" ma:web="f3b92940-74e1-4b32-811a-cd501d17ae23">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905ffbc-9aeb-4d51-937e-ee1e2cf00671" elementFormDefault="qualified">
    <xsd:import namespace="http://schemas.microsoft.com/office/2006/documentManagement/types"/>
    <xsd:import namespace="http://schemas.microsoft.com/office/infopath/2007/PartnerControls"/>
    <xsd:element name="Gültig_x0020_von" ma:index="3" nillable="true" ma:displayName="Gültig von" ma:description="Ab wann gilt das Dokument?" ma:format="DateOnly" ma:internalName="G_x00fc_ltig_x0020_von">
      <xsd:simpleType>
        <xsd:restriction base="dms:DateTime"/>
      </xsd:simpleType>
    </xsd:element>
    <xsd:element name="Gültig_x0020_bis" ma:index="4" nillable="true" ma:displayName="Gültig bis" ma:description="Bis wann gilt das Dokument?" ma:format="DateOnly" ma:internalName="G_x00fc_ltig_x0020_bis">
      <xsd:simpleType>
        <xsd:restriction base="dms:DateTime"/>
      </xsd:simpleType>
    </xsd:element>
    <xsd:element name="Kurzbeschreibung_x0020_Dokument" ma:index="6" nillable="true" ma:displayName="Kurzbeschreibung Dokument" ma:description="Um was geht es im Dokument bzw. was wird darin geregelt? Bitte kurz halten." ma:internalName="Kurzbeschreibung_x0020_Dokument">
      <xsd:simpleType>
        <xsd:restriction base="dms:Note">
          <xsd:maxLength value="255"/>
        </xsd:restriction>
      </xsd:simpleType>
    </xsd:element>
    <xsd:element name="Verantwortliche_x002f_r_x0020_Autor_x002f_in" ma:index="16" nillable="true" ma:displayName="Verantwortliche/r Autor/in / Kontaktperson" ma:description="Kürzel oder Verteiler eintragen." ma:list="UserInfo" ma:SearchPeopleOnly="false" ma:SharePointGroup="0" ma:internalName="Verantwortliche_x002F_r_x0020_Autor_x002F_in" ma:showField="NameWithPictureAndDetail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Version_x0020_des_x0020_Dokuments" ma:index="17" nillable="true" ma:displayName="Version des Dokuments" ma:description="Wird in der Fusszeile aufgeführt." ma:internalName="Version_x0020_des_x0020_Dokuments">
      <xsd:simpleType>
        <xsd:restriction base="dms:Text">
          <xsd:maxLength value="255"/>
        </xsd:restriction>
      </xsd:simpleType>
    </xsd:element>
    <xsd:element name="Dokumentenart1" ma:index="19" nillable="true" ma:displayName="Dokumentenart" ma:indexed="true" ma:internalName="Dokumentenart1" ma:readOnly="false">
      <xsd:simpleType>
        <xsd:restriction base="dms:Text">
          <xsd:maxLength value="255"/>
        </xsd:restriction>
      </xsd:simpleType>
    </xsd:element>
    <xsd:element name="Kontaktperson_x0020_für_x0020_SOD_x0020_KOM" ma:index="23" nillable="true" ma:displayName="Kontaktperson für SOD KOM" ma:description="Wer ist Ansprechperson zu diesem Dokument für das KOM-Team?" ma:list="UserInfo" ma:SharePointGroup="0" ma:internalName="Kontaktperson_x0020_f_x00fc_r_x0020_SOD_x0020_KOM" ma:readOnly="false" ma:showField="NameWithPictureAndDetail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9" ma:displayName="Inhaltstyp"/>
        <xsd:element ref="dc:title" minOccurs="0" maxOccurs="1" ma:index="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p:properties xmlns:p="http://schemas.microsoft.com/office/2006/metadata/properties" xmlns:xsi="http://www.w3.org/2001/XMLSchema-instance" xmlns:pc="http://schemas.microsoft.com/office/infopath/2007/PartnerControls">
  <documentManagement>
    <Gesetzliche_x0020_Grundlage xmlns="f3b92940-74e1-4b32-811a-cd501d17ae23" xsi:nil="true"/>
    <Dokumentenstatus xmlns="f3b92940-74e1-4b32-811a-cd501d17ae23">3</Dokumentenstatus>
    <Leistung xmlns="f3b92940-74e1-4b32-811a-cd501d17ae23">8</Leistung>
    <Fachkonzept xmlns="f3b92940-74e1-4b32-811a-cd501d17ae23" xsi:nil="true"/>
    <Thematische_x0020_Zuordnung_x0020_Fachressort_x0028_s_x0029_ xmlns="f3b92940-74e1-4b32-811a-cd501d17ae23">
      <Value>5</Value>
    </Thematische_x0020_Zuordnung_x0020_Fachressort_x0028_s_x0029_>
    <Zu_x0020_konsultierende_x002f_-s_x0020_Fachressort_x002f_-s xmlns="f3b92940-74e1-4b32-811a-cd501d17ae23"/>
    <SKOS-Kapitel xmlns="f3b92940-74e1-4b32-811a-cd501d17ae23">
      <Value>3</Value>
    </SKOS-Kapitel>
    <Federführende_x002f_s_x0020_Fachressort_x002f_Einheit xmlns="f3b92940-74e1-4b32-811a-cd501d17ae23">5</Federführende_x002f_s_x0020_Fachressort_x002f_Einheit>
    <Version_x0020_des_x0020_Dokuments xmlns="3905ffbc-9aeb-4d51-937e-ee1e2cf00671" xsi:nil="true"/>
    <Kurzbeschreibung_x0020_Dokument xmlns="3905ffbc-9aeb-4d51-937e-ee1e2cf00671" xsi:nil="true"/>
    <Dokumentenart1 xmlns="3905ffbc-9aeb-4d51-937e-ee1e2cf00671">SOD Praxishilfe (PRA)</Dokumentenart1>
    <Gültig_x0020_bis xmlns="3905ffbc-9aeb-4d51-937e-ee1e2cf00671" xsi:nil="true"/>
    <Herausgabe_x0020_bei_x0020_Informationszugangsgesuchen xmlns="f3b92940-74e1-4b32-811a-cd501d17ae23">kann herausgegeben werden</Herausgabe_x0020_bei_x0020_Informationszugangsgesuchen>
    <Kontaktperson_x0020_für_x0020_SOD_x0020_KOM xmlns="3905ffbc-9aeb-4d51-937e-ee1e2cf00671">
      <UserInfo>
        <DisplayName>i:0#.w|global\sozhhi</DisplayName>
        <AccountId>6</AccountId>
        <AccountType/>
      </UserInfo>
    </Kontaktperson_x0020_für_x0020_SOD_x0020_KOM>
    <Verantwortliche_x002f_r_x0020_Autor_x002f_in xmlns="3905ffbc-9aeb-4d51-937e-ee1e2cf00671">
      <UserInfo>
        <DisplayName/>
        <AccountId xsi:nil="true"/>
        <AccountType/>
      </UserInfo>
    </Verantwortliche_x002f_r_x0020_Autor_x002f_in>
    <Gültig_x0020_von xmlns="3905ffbc-9aeb-4d51-937e-ee1e2cf00671">2006-10-12T22:00:00+00:00</Gültig_x0020_von>
  </documentManagement>
</p:properties>
</file>

<file path=customXml/itemProps1.xml><?xml version="1.0" encoding="utf-8"?>
<ds:datastoreItem xmlns:ds="http://schemas.openxmlformats.org/officeDocument/2006/customXml" ds:itemID="{412C9507-C42D-42C7-877E-4687E7D3DB15}">
  <ds:schemaRefs>
    <ds:schemaRef ds:uri="http://schemas.microsoft.com/office/2006/metadata/longProperties"/>
  </ds:schemaRefs>
</ds:datastoreItem>
</file>

<file path=customXml/itemProps2.xml><?xml version="1.0" encoding="utf-8"?>
<ds:datastoreItem xmlns:ds="http://schemas.openxmlformats.org/officeDocument/2006/customXml" ds:itemID="{E418739E-9192-4706-95D5-A58DD3C96474}">
  <ds:schemaRefs>
    <ds:schemaRef ds:uri="http://schemas.microsoft.com/sharepoint/v3/contenttype/forms"/>
  </ds:schemaRefs>
</ds:datastoreItem>
</file>

<file path=customXml/itemProps3.xml><?xml version="1.0" encoding="utf-8"?>
<ds:datastoreItem xmlns:ds="http://schemas.openxmlformats.org/officeDocument/2006/customXml" ds:itemID="{102733AF-0C1D-44F8-9A81-D9C51579BF6F}">
  <ds:schemaRefs>
    <ds:schemaRef ds:uri="http://schemas.microsoft.com/sharepoint/events"/>
  </ds:schemaRefs>
</ds:datastoreItem>
</file>

<file path=customXml/itemProps4.xml><?xml version="1.0" encoding="utf-8"?>
<ds:datastoreItem xmlns:ds="http://schemas.openxmlformats.org/officeDocument/2006/customXml" ds:itemID="{432F675D-EFE5-4411-9C56-67A10CBEA351}">
  <ds:schemaRefs>
    <ds:schemaRef ds:uri="http://schemas.microsoft.com/office/2006/metadata/customXsn"/>
  </ds:schemaRefs>
</ds:datastoreItem>
</file>

<file path=customXml/itemProps5.xml><?xml version="1.0" encoding="utf-8"?>
<ds:datastoreItem xmlns:ds="http://schemas.openxmlformats.org/officeDocument/2006/customXml" ds:itemID="{DB6744D2-F35F-419F-BE1F-9AE8D9AF1E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b92940-74e1-4b32-811a-cd501d17ae23"/>
    <ds:schemaRef ds:uri="3905ffbc-9aeb-4d51-937e-ee1e2cf006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71F9F0BF-30BA-4231-BC02-EB014BD76AC8}">
  <ds:schemaRefs>
    <ds:schemaRef ds:uri="http://purl.org/dc/elements/1.1/"/>
    <ds:schemaRef ds:uri="http://schemas.microsoft.com/office/2006/metadata/properties"/>
    <ds:schemaRef ds:uri="http://schemas.microsoft.com/office/2006/documentManagement/types"/>
    <ds:schemaRef ds:uri="http://purl.org/dc/terms/"/>
    <ds:schemaRef ds:uri="http://schemas.microsoft.com/office/infopath/2007/PartnerControls"/>
    <ds:schemaRef ds:uri="http://purl.org/dc/dcmitype/"/>
    <ds:schemaRef ds:uri="3905ffbc-9aeb-4d51-937e-ee1e2cf00671"/>
    <ds:schemaRef ds:uri="http://schemas.openxmlformats.org/package/2006/metadata/core-properties"/>
    <ds:schemaRef ds:uri="f3b92940-74e1-4b32-811a-cd501d17ae23"/>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222</Words>
  <Characters>1405</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PRA Gebühren des Zivilstandsamtes zur Beschaffung einer Beglaubigung heimatlicher Papiere</vt:lpstr>
    </vt:vector>
  </TitlesOfParts>
  <Company>EHP</Company>
  <LinksUpToDate>false</LinksUpToDate>
  <CharactersWithSpaces>1624</CharactersWithSpaces>
  <SharedDoc>false</SharedDoc>
  <HLinks>
    <vt:vector size="12" baseType="variant">
      <vt:variant>
        <vt:i4>5308416</vt:i4>
      </vt:variant>
      <vt:variant>
        <vt:i4>2651</vt:i4>
      </vt:variant>
      <vt:variant>
        <vt:i4>1026</vt:i4>
      </vt:variant>
      <vt:variant>
        <vt:i4>1</vt:i4>
      </vt:variant>
      <vt:variant>
        <vt:lpwstr>\\Sozf0001\ZW\ZW_SD_L00\2000\Logos\logo_stzh_SOD_sw.png</vt:lpwstr>
      </vt:variant>
      <vt:variant>
        <vt:lpwstr/>
      </vt:variant>
      <vt:variant>
        <vt:i4>5308416</vt:i4>
      </vt:variant>
      <vt:variant>
        <vt:i4>2720</vt:i4>
      </vt:variant>
      <vt:variant>
        <vt:i4>1025</vt:i4>
      </vt:variant>
      <vt:variant>
        <vt:i4>1</vt:i4>
      </vt:variant>
      <vt:variant>
        <vt:lpwstr>\\Sozf0001\ZW\ZW_SD_L00\2000\Logos\logo_stzh_SOD_sw.png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 Gebühren des Zivilstandsamtes zur Beschaffung einer Beglaubigung heimatlicher Papiere</dc:title>
  <dc:creator>Renold Mirjam</dc:creator>
  <cp:lastModifiedBy>Nadine Grunder (sozgnn)</cp:lastModifiedBy>
  <cp:revision>2</cp:revision>
  <cp:lastPrinted>2007-03-26T09:46:00Z</cp:lastPrinted>
  <dcterms:created xsi:type="dcterms:W3CDTF">2021-06-21T06:27:00Z</dcterms:created>
  <dcterms:modified xsi:type="dcterms:W3CDTF">2021-06-21T06:27:00Z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nk Ablageort im Intranet SOD">
    <vt:lpwstr/>
  </property>
  <property fmtid="{D5CDD505-2E9C-101B-9397-08002B2CF9AE}" pid="3" name="display_urn:schemas-microsoft-com:office:office#Editor">
    <vt:lpwstr>Hohermuth Ivo (SD)</vt:lpwstr>
  </property>
  <property fmtid="{D5CDD505-2E9C-101B-9397-08002B2CF9AE}" pid="4" name="TemplateUrl">
    <vt:lpwstr/>
  </property>
  <property fmtid="{D5CDD505-2E9C-101B-9397-08002B2CF9AE}" pid="5" name="Order">
    <vt:r8>354000</vt:r8>
  </property>
  <property fmtid="{D5CDD505-2E9C-101B-9397-08002B2CF9AE}" pid="6" name="xd_ProgID">
    <vt:lpwstr/>
  </property>
  <property fmtid="{D5CDD505-2E9C-101B-9397-08002B2CF9AE}" pid="7" name="Dokumentenart">
    <vt:lpwstr/>
  </property>
  <property fmtid="{D5CDD505-2E9C-101B-9397-08002B2CF9AE}" pid="8" name="PublishingPreviewImage">
    <vt:lpwstr/>
  </property>
  <property fmtid="{D5CDD505-2E9C-101B-9397-08002B2CF9AE}" pid="9" name="AutorIn">
    <vt:lpwstr/>
  </property>
  <property fmtid="{D5CDD505-2E9C-101B-9397-08002B2CF9AE}" pid="10" name="display_urn:schemas-microsoft-com:office:office#Author">
    <vt:lpwstr>Hohermuth Ivo (SD)</vt:lpwstr>
  </property>
  <property fmtid="{D5CDD505-2E9C-101B-9397-08002B2CF9AE}" pid="11" name="PublishingAssociatedVariations">
    <vt:lpwstr/>
  </property>
  <property fmtid="{D5CDD505-2E9C-101B-9397-08002B2CF9AE}" pid="12" name="CMS-Medienbiblithek">
    <vt:lpwstr>0</vt:lpwstr>
  </property>
  <property fmtid="{D5CDD505-2E9C-101B-9397-08002B2CF9AE}" pid="13" name="PublishingHidden">
    <vt:lpwstr>0</vt:lpwstr>
  </property>
  <property fmtid="{D5CDD505-2E9C-101B-9397-08002B2CF9AE}" pid="14" name="PublishingAssociatedContentType">
    <vt:lpwstr/>
  </property>
  <property fmtid="{D5CDD505-2E9C-101B-9397-08002B2CF9AE}" pid="15" name="Bemerkungen">
    <vt:lpwstr/>
  </property>
  <property fmtid="{D5CDD505-2E9C-101B-9397-08002B2CF9AE}" pid="16" name="Intranetverlinkung">
    <vt:lpwstr/>
  </property>
  <property fmtid="{D5CDD505-2E9C-101B-9397-08002B2CF9AE}" pid="17" name="_dlc_DocId">
    <vt:lpwstr>SDSOD-119-606</vt:lpwstr>
  </property>
  <property fmtid="{D5CDD505-2E9C-101B-9397-08002B2CF9AE}" pid="18" name="_dlc_DocIdItemGuid">
    <vt:lpwstr>89488a44-52e9-40a9-ad5a-f011f15cf475</vt:lpwstr>
  </property>
  <property fmtid="{D5CDD505-2E9C-101B-9397-08002B2CF9AE}" pid="19" name="_dlc_DocIdUrl">
    <vt:lpwstr>http://portal.sd.intra.stzh.ch/sod/regelwerk/_layouts/DocIdRedir.aspx?ID=SDSOD-119-606, SDSOD-119-606</vt:lpwstr>
  </property>
  <property fmtid="{D5CDD505-2E9C-101B-9397-08002B2CF9AE}" pid="20" name="1. Ebene">
    <vt:lpwstr/>
  </property>
  <property fmtid="{D5CDD505-2E9C-101B-9397-08002B2CF9AE}" pid="21" name="5. Ebene">
    <vt:lpwstr/>
  </property>
  <property fmtid="{D5CDD505-2E9C-101B-9397-08002B2CF9AE}" pid="22" name="4. Ebene">
    <vt:lpwstr/>
  </property>
  <property fmtid="{D5CDD505-2E9C-101B-9397-08002B2CF9AE}" pid="23" name="3. Ebene">
    <vt:lpwstr/>
  </property>
  <property fmtid="{D5CDD505-2E9C-101B-9397-08002B2CF9AE}" pid="24" name="2. Ebene">
    <vt:lpwstr/>
  </property>
  <property fmtid="{D5CDD505-2E9C-101B-9397-08002B2CF9AE}" pid="25" name="ContentTypeId">
    <vt:lpwstr>0x01010012DCBF5558F0D14AB1FD168DE6C7A40C0100309021253101A04D9D9A7096FBAB356B</vt:lpwstr>
  </property>
  <property fmtid="{D5CDD505-2E9C-101B-9397-08002B2CF9AE}" pid="26" name="Dokumentenart0">
    <vt:lpwstr>5</vt:lpwstr>
  </property>
  <property fmtid="{D5CDD505-2E9C-101B-9397-08002B2CF9AE}" pid="27" name="WorkflowChangePath">
    <vt:lpwstr>1dbebda2-0151-441b-bad0-3a4bc52a6e32,3;7dbe9e3d-1110-41fa-836b-195a3e49061c,6;7dbe9e3d-1110-41fa-836b-195a3e49061c,8;</vt:lpwstr>
  </property>
  <property fmtid="{D5CDD505-2E9C-101B-9397-08002B2CF9AE}" pid="28" name="Kontaktperson für SOD KOM">
    <vt:lpwstr>6;#i:0#.w|global\sozhhi</vt:lpwstr>
  </property>
</Properties>
</file>