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60" w:tblpY="2"/>
        <w:tblW w:w="92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4453"/>
        <w:gridCol w:w="2477"/>
      </w:tblGrid>
      <w:tr w:rsidR="00F5697B" w:rsidRPr="007653F5" w14:paraId="6DE58DBB" w14:textId="77777777">
        <w:trPr>
          <w:trHeight w:val="1000"/>
        </w:trPr>
        <w:tc>
          <w:tcPr>
            <w:tcW w:w="2270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1A69403D" w14:textId="3F299560" w:rsidR="00921126" w:rsidRDefault="00F5697B" w:rsidP="0086258D">
            <w:pPr>
              <w:pStyle w:val="KeinLeerraum"/>
              <w:spacing w:before="120" w:line="276" w:lineRule="auto"/>
              <w:rPr>
                <w:highlight w:val="yellow"/>
              </w:rPr>
            </w:pPr>
            <w:r w:rsidRPr="00556DA6">
              <w:rPr>
                <w:rFonts w:ascii="Arial (W1)" w:hAnsi="Arial (W1)" w:cs="Arial (W1)"/>
                <w:b/>
                <w:sz w:val="22"/>
              </w:rPr>
              <w:t>Zuordnung:</w:t>
            </w:r>
            <w:r w:rsidRPr="00DB1F94">
              <w:rPr>
                <w:sz w:val="22"/>
              </w:rPr>
              <w:t xml:space="preserve"> </w:t>
            </w:r>
          </w:p>
          <w:p w14:paraId="5C913629" w14:textId="535C4795" w:rsidR="00F5697B" w:rsidRDefault="00F5697B" w:rsidP="000E1442">
            <w:pPr>
              <w:pStyle w:val="KeinLeerraum"/>
              <w:spacing w:before="120" w:line="276" w:lineRule="auto"/>
              <w:rPr>
                <w:b/>
                <w:szCs w:val="20"/>
              </w:rPr>
            </w:pPr>
            <w:r w:rsidRPr="004E4A39">
              <w:t xml:space="preserve">SKOS </w:t>
            </w:r>
            <w:r w:rsidR="00901B88" w:rsidRPr="004E4A39">
              <w:t>C</w:t>
            </w:r>
          </w:p>
        </w:tc>
        <w:tc>
          <w:tcPr>
            <w:tcW w:w="4453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9D79923" w14:textId="77777777" w:rsidR="00F5697B" w:rsidRPr="007653F5" w:rsidRDefault="00F5697B" w:rsidP="007653F5">
            <w:pPr>
              <w:pStyle w:val="WeisungKopftei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Praxishilfe</w:t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2477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2A83DF15" w14:textId="77777777" w:rsidR="000E1442" w:rsidRDefault="00F5697B" w:rsidP="000E1442">
            <w:pPr>
              <w:pStyle w:val="WeisungKopfteil"/>
              <w:spacing w:before="120" w:after="120"/>
              <w:jc w:val="right"/>
            </w:pPr>
            <w:r w:rsidRPr="007653F5">
              <w:rPr>
                <w:sz w:val="22"/>
                <w:szCs w:val="22"/>
              </w:rPr>
              <w:t>Gültig ab:</w:t>
            </w:r>
          </w:p>
          <w:p w14:paraId="6F1AB02C" w14:textId="45E8A550" w:rsidR="00F5697B" w:rsidRPr="000E1442" w:rsidRDefault="00A013A4" w:rsidP="000119DD">
            <w:pPr>
              <w:pStyle w:val="WeisungKopfteil"/>
              <w:spacing w:before="120" w:after="120"/>
              <w:jc w:val="right"/>
              <w:rPr>
                <w:b w:val="0"/>
                <w:sz w:val="20"/>
                <w:szCs w:val="20"/>
                <w:highlight w:val="yellow"/>
              </w:rPr>
            </w:pPr>
            <w:r w:rsidRPr="00E57A66">
              <w:rPr>
                <w:b w:val="0"/>
                <w:sz w:val="20"/>
                <w:szCs w:val="20"/>
                <w:highlight w:val="yellow"/>
              </w:rPr>
              <w:t>0</w:t>
            </w:r>
            <w:r w:rsidR="00715A6B" w:rsidRPr="00E57A66">
              <w:rPr>
                <w:b w:val="0"/>
                <w:sz w:val="20"/>
                <w:szCs w:val="20"/>
                <w:highlight w:val="yellow"/>
              </w:rPr>
              <w:t>1.</w:t>
            </w:r>
            <w:r w:rsidR="00E57A66" w:rsidRPr="00E57A66">
              <w:rPr>
                <w:b w:val="0"/>
                <w:sz w:val="20"/>
                <w:szCs w:val="20"/>
                <w:highlight w:val="yellow"/>
              </w:rPr>
              <w:t>07.2023</w:t>
            </w:r>
            <w:r w:rsidR="00F5697B" w:rsidRPr="007653F5">
              <w:rPr>
                <w:b w:val="0"/>
                <w:sz w:val="20"/>
                <w:szCs w:val="20"/>
              </w:rPr>
              <w:br/>
              <w:t>ersetzt</w:t>
            </w:r>
            <w:r w:rsidR="00F5697B" w:rsidRPr="007653F5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0</w:t>
            </w:r>
            <w:r w:rsidR="00715A6B">
              <w:rPr>
                <w:b w:val="0"/>
                <w:bCs w:val="0"/>
                <w:sz w:val="20"/>
                <w:szCs w:val="20"/>
              </w:rPr>
              <w:t>1.</w:t>
            </w:r>
            <w:r w:rsidR="000119DD">
              <w:rPr>
                <w:b w:val="0"/>
                <w:bCs w:val="0"/>
                <w:sz w:val="20"/>
                <w:szCs w:val="20"/>
              </w:rPr>
              <w:t>01.2021</w:t>
            </w:r>
            <w:bookmarkStart w:id="0" w:name="_GoBack"/>
            <w:bookmarkEnd w:id="0"/>
          </w:p>
        </w:tc>
      </w:tr>
      <w:tr w:rsidR="00F5697B" w14:paraId="00C5666C" w14:textId="77777777">
        <w:trPr>
          <w:cantSplit/>
          <w:trHeight w:val="410"/>
        </w:trPr>
        <w:tc>
          <w:tcPr>
            <w:tcW w:w="920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7B219E" w14:textId="48DFC2C8" w:rsidR="00F5697B" w:rsidRPr="007653F5" w:rsidRDefault="00F5697B" w:rsidP="00B66A7E">
            <w:pPr>
              <w:pStyle w:val="WeisungKopfteil"/>
              <w:spacing w:before="120" w:after="120"/>
              <w:rPr>
                <w:sz w:val="22"/>
                <w:szCs w:val="22"/>
              </w:rPr>
            </w:pPr>
            <w:r w:rsidRPr="007653F5">
              <w:rPr>
                <w:sz w:val="22"/>
                <w:szCs w:val="22"/>
              </w:rPr>
              <w:t xml:space="preserve">Leitfaden für den Umgang mit Darlehen für Anteilscheine und Mietdepot für </w:t>
            </w:r>
            <w:r w:rsidR="00B66A7E">
              <w:rPr>
                <w:sz w:val="22"/>
                <w:szCs w:val="22"/>
              </w:rPr>
              <w:t>Klient*innen</w:t>
            </w:r>
          </w:p>
        </w:tc>
      </w:tr>
    </w:tbl>
    <w:p w14:paraId="2FF6DD4E" w14:textId="77777777" w:rsidR="00F5697B" w:rsidRDefault="00F5697B" w:rsidP="00096620">
      <w:pPr>
        <w:pStyle w:val="berschrift1"/>
      </w:pPr>
      <w:r>
        <w:t>Grundsätzliches zum Mietdepot</w:t>
      </w:r>
    </w:p>
    <w:p w14:paraId="2C94C949" w14:textId="4564FAAB" w:rsidR="00F5697B" w:rsidRDefault="00F5697B" w:rsidP="007653F5">
      <w:pPr>
        <w:pStyle w:val="WeisungStandard"/>
      </w:pPr>
      <w:r>
        <w:t xml:space="preserve">Die Sozialen Dienste Zürich finanzieren im Fall eines Wohnungswechsels </w:t>
      </w:r>
      <w:r w:rsidR="00FC08CC">
        <w:t>der</w:t>
      </w:r>
      <w:r>
        <w:t xml:space="preserve"> </w:t>
      </w:r>
      <w:r w:rsidR="00B66A7E">
        <w:t xml:space="preserve">Klient*innen </w:t>
      </w:r>
      <w:r>
        <w:t>grundsätzlich keine Mietdepots (Mietkautionskonto) an die Vermieter</w:t>
      </w:r>
      <w:r w:rsidR="00356A39">
        <w:softHyphen/>
      </w:r>
      <w:r>
        <w:t>schaft sondern leisten eine Mietgarantie</w:t>
      </w:r>
      <w:r w:rsidR="00FC08CC">
        <w:t xml:space="preserve"> (Garantieerklärung)</w:t>
      </w:r>
      <w:r>
        <w:t>.</w:t>
      </w:r>
    </w:p>
    <w:p w14:paraId="62FAD397" w14:textId="77777777" w:rsidR="00F5697B" w:rsidRDefault="00F5697B" w:rsidP="007653F5">
      <w:pPr>
        <w:pStyle w:val="WeisungStandard"/>
      </w:pPr>
    </w:p>
    <w:p w14:paraId="4B9436C9" w14:textId="007D07C7" w:rsidR="00F5697B" w:rsidRDefault="00F5697B" w:rsidP="007653F5">
      <w:pPr>
        <w:pStyle w:val="Absatz0"/>
      </w:pPr>
      <w:r>
        <w:t>Ziehen unterstützte Personen aus der Gemeinde weg und sollte die neue Vermieterschaft die Garantieerklärung nicht akzeptieren, kann ausnahmsweise anstatt einer Garantieerklärung eine Mietkaution geleistet werden.</w:t>
      </w:r>
    </w:p>
    <w:p w14:paraId="6A404BC9" w14:textId="31045CE6" w:rsidR="00F5697B" w:rsidRDefault="00F5697B" w:rsidP="007653F5">
      <w:pPr>
        <w:pStyle w:val="Absatz0"/>
      </w:pPr>
    </w:p>
    <w:p w14:paraId="3FA85A1A" w14:textId="77777777" w:rsidR="00F5697B" w:rsidRPr="00096620" w:rsidRDefault="00F5697B" w:rsidP="007653F5">
      <w:pPr>
        <w:pStyle w:val="berschrift1"/>
        <w:jc w:val="left"/>
      </w:pPr>
      <w:r w:rsidRPr="00BC1E6B">
        <w:t>Errichten von Darle</w:t>
      </w:r>
      <w:r w:rsidRPr="00096620">
        <w:t>hen für Anteilscheine und Mietdepots</w:t>
      </w:r>
    </w:p>
    <w:p w14:paraId="25ADCF34" w14:textId="74AF419F" w:rsidR="00A85651" w:rsidRPr="003613B2" w:rsidRDefault="00F5697B" w:rsidP="007653F5">
      <w:pPr>
        <w:pStyle w:val="WeisungAufzhlung"/>
        <w:spacing w:before="120" w:after="120"/>
      </w:pPr>
      <w:r>
        <w:t>SA</w:t>
      </w:r>
      <w:r w:rsidRPr="00BC1E6B">
        <w:t xml:space="preserve"> stellt ein M</w:t>
      </w:r>
      <w:r>
        <w:t>ietdepot</w:t>
      </w:r>
      <w:r w:rsidRPr="00BC1E6B">
        <w:t>- oder A</w:t>
      </w:r>
      <w:r>
        <w:t>nteilschein</w:t>
      </w:r>
      <w:r w:rsidRPr="00BC1E6B">
        <w:t>-Darlehen auf die Person</w:t>
      </w:r>
      <w:r>
        <w:t>en</w:t>
      </w:r>
      <w:r w:rsidRPr="00BC1E6B">
        <w:t xml:space="preserve"> aus, welche</w:t>
      </w:r>
      <w:r>
        <w:t xml:space="preserve"> als Mieter</w:t>
      </w:r>
      <w:r w:rsidR="00B66A7E">
        <w:t>*</w:t>
      </w:r>
      <w:r>
        <w:t>in</w:t>
      </w:r>
      <w:r w:rsidR="00B66A7E">
        <w:t>nen</w:t>
      </w:r>
      <w:r>
        <w:t xml:space="preserve"> </w:t>
      </w:r>
      <w:r w:rsidRPr="003613B2">
        <w:t>im Mietvertrag aufgeführt sind, bei Ehepaaren demzufolge auf beide Personen.</w:t>
      </w:r>
      <w:r w:rsidR="00A85651" w:rsidRPr="003613B2">
        <w:t xml:space="preserve"> </w:t>
      </w:r>
    </w:p>
    <w:p w14:paraId="3895697E" w14:textId="4906E336" w:rsidR="00F5697B" w:rsidRPr="003613B2" w:rsidRDefault="00187866" w:rsidP="007653F5">
      <w:pPr>
        <w:pStyle w:val="WeisungAufzhlung"/>
        <w:spacing w:before="120" w:after="120"/>
      </w:pPr>
      <w:r w:rsidRPr="003613B2">
        <w:t>Bei Fallübergaben der AOZ an die SOD übernehmen die SOD die Anteilscheine. Die SOD errichtet ein</w:t>
      </w:r>
      <w:r w:rsidR="00FC08CC">
        <w:t xml:space="preserve"> </w:t>
      </w:r>
      <w:r w:rsidRPr="003613B2">
        <w:t>neues D</w:t>
      </w:r>
      <w:r w:rsidR="00715A6B" w:rsidRPr="003613B2">
        <w:t>a</w:t>
      </w:r>
      <w:r w:rsidRPr="003613B2">
        <w:t>rleh</w:t>
      </w:r>
      <w:r w:rsidR="00B66A7E">
        <w:t>e</w:t>
      </w:r>
      <w:r w:rsidRPr="003613B2">
        <w:t xml:space="preserve">n gemäss den untenstehenden Vorgaben. </w:t>
      </w:r>
    </w:p>
    <w:p w14:paraId="56FCDCA4" w14:textId="4698C9AF" w:rsidR="00F5697B" w:rsidRPr="00BC1E6B" w:rsidRDefault="00F5697B" w:rsidP="007653F5">
      <w:pPr>
        <w:pStyle w:val="WeisungAufzhlung"/>
        <w:spacing w:before="120" w:after="120"/>
      </w:pPr>
      <w:r w:rsidRPr="003613B2">
        <w:t xml:space="preserve">SA nimmt die notwendigen </w:t>
      </w:r>
      <w:proofErr w:type="spellStart"/>
      <w:r w:rsidRPr="003613B2">
        <w:t>KiSS</w:t>
      </w:r>
      <w:proofErr w:type="spellEnd"/>
      <w:r w:rsidRPr="003613B2">
        <w:t>-Einträge unter Modul B</w:t>
      </w:r>
      <w:r w:rsidR="0026750C">
        <w:t xml:space="preserve"> – Wohnsituation vor: Vermieter*in</w:t>
      </w:r>
      <w:r w:rsidRPr="003613B2">
        <w:t>/ Art: Mietdepot bzw. Anteilsche</w:t>
      </w:r>
      <w:r w:rsidR="00356A39" w:rsidRPr="003613B2">
        <w:t>in</w:t>
      </w:r>
      <w:r w:rsidR="00356A39">
        <w:t xml:space="preserve"> / Betrag / übernommen von: SO</w:t>
      </w:r>
      <w:r w:rsidRPr="00BC1E6B">
        <w:t>D / evt</w:t>
      </w:r>
      <w:r w:rsidR="00356A39">
        <w:t>l. Bemerkung z.</w:t>
      </w:r>
      <w:r w:rsidRPr="00BC1E6B">
        <w:t xml:space="preserve">B. </w:t>
      </w:r>
      <w:r w:rsidR="00356A39">
        <w:t>„</w:t>
      </w:r>
      <w:r w:rsidRPr="00BC1E6B">
        <w:t>Gesamtes AS-Kapital CHF 5000.</w:t>
      </w:r>
      <w:r w:rsidR="0026750C">
        <w:t>-, wovon CHF 2000.- von Klient*in</w:t>
      </w:r>
      <w:r w:rsidRPr="00BC1E6B">
        <w:t xml:space="preserve"> und CHF 3000.- von S</w:t>
      </w:r>
      <w:r w:rsidR="00B66A7E">
        <w:t>O</w:t>
      </w:r>
      <w:r w:rsidRPr="00BC1E6B">
        <w:t>D übernommen</w:t>
      </w:r>
      <w:r w:rsidR="00356A39">
        <w:t>“</w:t>
      </w:r>
      <w:r>
        <w:t>.</w:t>
      </w:r>
    </w:p>
    <w:p w14:paraId="3DA95F90" w14:textId="1A66B7C0" w:rsidR="00F5697B" w:rsidRPr="00BC1E6B" w:rsidRDefault="00F5697B" w:rsidP="007653F5">
      <w:pPr>
        <w:pStyle w:val="WeisungAufzhlung"/>
        <w:spacing w:before="120" w:after="120"/>
      </w:pPr>
      <w:r>
        <w:t>SA</w:t>
      </w:r>
      <w:r w:rsidRPr="00BC1E6B">
        <w:t xml:space="preserve"> nimmt Auszahlung </w:t>
      </w:r>
      <w:r>
        <w:t>des Darlehens an Vermieter</w:t>
      </w:r>
      <w:r w:rsidR="00B66A7E">
        <w:t>*in</w:t>
      </w:r>
      <w:r>
        <w:t xml:space="preserve"> (</w:t>
      </w:r>
      <w:r w:rsidRPr="00776337">
        <w:rPr>
          <w:b/>
        </w:rPr>
        <w:t>direkt</w:t>
      </w:r>
      <w:r>
        <w:t xml:space="preserve"> auf das </w:t>
      </w:r>
      <w:r w:rsidR="00FC08CC">
        <w:rPr>
          <w:b/>
        </w:rPr>
        <w:t>Miet</w:t>
      </w:r>
      <w:r w:rsidRPr="00776337">
        <w:rPr>
          <w:b/>
        </w:rPr>
        <w:t>kautions</w:t>
      </w:r>
      <w:r w:rsidR="00356A39">
        <w:rPr>
          <w:b/>
        </w:rPr>
        <w:softHyphen/>
      </w:r>
      <w:r w:rsidRPr="00776337">
        <w:rPr>
          <w:b/>
        </w:rPr>
        <w:t>konto</w:t>
      </w:r>
      <w:r>
        <w:t>)</w:t>
      </w:r>
      <w:r w:rsidRPr="00BC1E6B">
        <w:t xml:space="preserve"> </w:t>
      </w:r>
      <w:r>
        <w:t xml:space="preserve">bzw. an die </w:t>
      </w:r>
      <w:r w:rsidRPr="00BC1E6B">
        <w:t>Genossenschaft via bargeldloser Einzelauszahlung vor</w:t>
      </w:r>
      <w:r w:rsidR="00356A39">
        <w:t>.</w:t>
      </w:r>
    </w:p>
    <w:p w14:paraId="25C3E4F1" w14:textId="77777777" w:rsidR="00F5697B" w:rsidRPr="00BC1E6B" w:rsidRDefault="00F5697B" w:rsidP="007653F5">
      <w:pPr>
        <w:pStyle w:val="WeisungAufzhlung"/>
        <w:numPr>
          <w:ilvl w:val="0"/>
          <w:numId w:val="0"/>
        </w:numPr>
        <w:spacing w:before="120" w:after="120"/>
      </w:pPr>
      <w:r w:rsidRPr="00BC1E6B">
        <w:t xml:space="preserve">Wichtig: </w:t>
      </w:r>
    </w:p>
    <w:p w14:paraId="6732ABEB" w14:textId="77777777" w:rsidR="00F5697B" w:rsidRDefault="00F5697B" w:rsidP="007653F5">
      <w:pPr>
        <w:pStyle w:val="WeisungAufzhlung"/>
        <w:numPr>
          <w:ilvl w:val="0"/>
          <w:numId w:val="0"/>
        </w:numPr>
        <w:spacing w:before="120" w:after="120"/>
      </w:pPr>
      <w:r w:rsidRPr="00BC1E6B">
        <w:t xml:space="preserve">Auszahlung hat auf der </w:t>
      </w:r>
      <w:r w:rsidRPr="00B25704">
        <w:rPr>
          <w:b/>
        </w:rPr>
        <w:t>Personen-Nummer</w:t>
      </w:r>
      <w:r w:rsidRPr="00BC1E6B">
        <w:t xml:space="preserve"> der Person zu erfolgen auf welcher der Darlehensvertrag (Mietvertrag) ausgestellt wurde.</w:t>
      </w:r>
      <w:r>
        <w:t xml:space="preserve"> Bei einem </w:t>
      </w:r>
      <w:r w:rsidRPr="00833DB3">
        <w:t>Ehepaar</w:t>
      </w:r>
      <w:r>
        <w:t xml:space="preserve"> ist die Nummer des Fallträgers anzugeben.</w:t>
      </w:r>
    </w:p>
    <w:p w14:paraId="1DFA4352" w14:textId="77777777" w:rsidR="00F5697B" w:rsidRPr="00BC1E6B" w:rsidRDefault="00F5697B" w:rsidP="007653F5">
      <w:pPr>
        <w:pStyle w:val="WeisungAufzhlung"/>
        <w:numPr>
          <w:ilvl w:val="0"/>
          <w:numId w:val="0"/>
        </w:numPr>
        <w:spacing w:before="120" w:after="120"/>
      </w:pPr>
      <w:r>
        <w:t xml:space="preserve">Der </w:t>
      </w:r>
      <w:r w:rsidRPr="00BC1E6B">
        <w:t xml:space="preserve">Darlehensvertrag muss vor </w:t>
      </w:r>
      <w:r>
        <w:t xml:space="preserve">der </w:t>
      </w:r>
      <w:r w:rsidRPr="00BC1E6B">
        <w:t>Auszahlung unterzeichnet sein</w:t>
      </w:r>
      <w:r>
        <w:t>.</w:t>
      </w:r>
    </w:p>
    <w:p w14:paraId="24F55850" w14:textId="23371870" w:rsidR="00F5697B" w:rsidRDefault="00F5697B" w:rsidP="007653F5">
      <w:pPr>
        <w:pStyle w:val="WeisungStandard"/>
        <w:tabs>
          <w:tab w:val="left" w:pos="1540"/>
        </w:tabs>
      </w:pPr>
      <w:r>
        <w:t>Anteilscheine:</w:t>
      </w:r>
      <w:r>
        <w:tab/>
      </w:r>
      <w:r w:rsidR="00F94C9B">
        <w:tab/>
      </w:r>
      <w:r w:rsidR="00F94C9B">
        <w:tab/>
      </w:r>
      <w:r w:rsidR="00F94C9B">
        <w:tab/>
      </w:r>
      <w:r>
        <w:t>LA 320 mit Darlehensvertrag - Normalfall</w:t>
      </w:r>
    </w:p>
    <w:p w14:paraId="7349BF63" w14:textId="4FBCA8FE" w:rsidR="00F5697B" w:rsidRDefault="00F5697B" w:rsidP="00F94C9B">
      <w:pPr>
        <w:pStyle w:val="WeisungStandard"/>
        <w:tabs>
          <w:tab w:val="left" w:pos="1540"/>
        </w:tabs>
        <w:ind w:left="3540" w:hanging="3540"/>
        <w:rPr>
          <w:u w:val="single"/>
        </w:rPr>
      </w:pPr>
      <w:r w:rsidRPr="00BC1E6B">
        <w:t>Mietdepot:</w:t>
      </w:r>
      <w:r w:rsidRPr="00BC1E6B">
        <w:tab/>
      </w:r>
      <w:r w:rsidR="00F94C9B">
        <w:tab/>
      </w:r>
      <w:r w:rsidR="00F94C9B">
        <w:tab/>
      </w:r>
      <w:r w:rsidRPr="00BC1E6B">
        <w:t xml:space="preserve">LA 321 mit Darlehensvertrag - </w:t>
      </w:r>
      <w:r w:rsidRPr="00BC1E6B">
        <w:rPr>
          <w:u w:val="single"/>
        </w:rPr>
        <w:t>Ausnahme, falls keine Garantieerklärung</w:t>
      </w:r>
      <w:r>
        <w:rPr>
          <w:u w:val="single"/>
        </w:rPr>
        <w:t xml:space="preserve"> akzeptiert wird; siehe Ziffer 1</w:t>
      </w:r>
    </w:p>
    <w:p w14:paraId="6F40405C" w14:textId="6FAC2683" w:rsidR="00F5697B" w:rsidRDefault="00F94C9B" w:rsidP="007653F5">
      <w:pPr>
        <w:pStyle w:val="WeisungStandard"/>
        <w:tabs>
          <w:tab w:val="left" w:pos="1540"/>
        </w:tabs>
      </w:pPr>
      <w:r w:rsidRPr="004E4A39">
        <w:rPr>
          <w:highlight w:val="yellow"/>
        </w:rPr>
        <w:t xml:space="preserve">Eröffnungsgebühr Mietdepot: </w:t>
      </w:r>
      <w:r w:rsidRPr="004E4A39">
        <w:rPr>
          <w:highlight w:val="yellow"/>
        </w:rPr>
        <w:tab/>
        <w:t>LA 362</w:t>
      </w:r>
    </w:p>
    <w:p w14:paraId="0EF1EBF5" w14:textId="2C956661" w:rsidR="00F5697B" w:rsidRPr="00BC1E6B" w:rsidRDefault="00F5697B" w:rsidP="007653F5">
      <w:pPr>
        <w:pStyle w:val="WeisungAufzhlung"/>
        <w:spacing w:before="120" w:after="120"/>
      </w:pPr>
      <w:r>
        <w:t>SA/SB</w:t>
      </w:r>
      <w:r w:rsidRPr="00BC1E6B">
        <w:t xml:space="preserve"> sendet Original Darlehensvertrag/Vereinbarung, Mietvertrag, Hinterlegungs</w:t>
      </w:r>
      <w:r w:rsidR="00356A39">
        <w:softHyphen/>
      </w:r>
      <w:r w:rsidRPr="00BC1E6B">
        <w:t xml:space="preserve">bescheinigung </w:t>
      </w:r>
      <w:r>
        <w:t xml:space="preserve">der Bank </w:t>
      </w:r>
      <w:r w:rsidRPr="00BC1E6B">
        <w:t xml:space="preserve">oder Original Anteilscheinzertifikat bzw. Bestätigung an SDS Finanzen, </w:t>
      </w:r>
      <w:proofErr w:type="spellStart"/>
      <w:r w:rsidR="0043437E">
        <w:t>Klibu</w:t>
      </w:r>
      <w:proofErr w:type="spellEnd"/>
      <w:r w:rsidR="0043437E">
        <w:t xml:space="preserve"> KW</w:t>
      </w:r>
      <w:r w:rsidR="00356A39">
        <w:t>.</w:t>
      </w:r>
    </w:p>
    <w:p w14:paraId="71F5C415" w14:textId="2B707CD6" w:rsidR="00F5697B" w:rsidRDefault="00F5697B" w:rsidP="007653F5">
      <w:pPr>
        <w:pStyle w:val="WeisungAufzhlung"/>
        <w:spacing w:before="120" w:after="120"/>
      </w:pPr>
      <w:r>
        <w:t>SDS führt im</w:t>
      </w:r>
      <w:r w:rsidRPr="00BC1E6B">
        <w:t xml:space="preserve"> </w:t>
      </w:r>
      <w:proofErr w:type="spellStart"/>
      <w:r w:rsidRPr="00BC1E6B">
        <w:t>KiSS</w:t>
      </w:r>
      <w:proofErr w:type="spellEnd"/>
      <w:r w:rsidRPr="00BC1E6B">
        <w:t xml:space="preserve"> die notwendigen M</w:t>
      </w:r>
      <w:r w:rsidR="00356A39">
        <w:t>ietdepot/</w:t>
      </w:r>
      <w:r w:rsidRPr="00BC1E6B">
        <w:t>A</w:t>
      </w:r>
      <w:r>
        <w:t>nteilsscheine</w:t>
      </w:r>
      <w:r w:rsidRPr="00BC1E6B">
        <w:t xml:space="preserve"> </w:t>
      </w:r>
      <w:r>
        <w:t xml:space="preserve">in einem </w:t>
      </w:r>
      <w:r w:rsidRPr="00BC1E6B">
        <w:t>Inventar nach und archiviert die zugestellten Originaldokumente</w:t>
      </w:r>
      <w:r w:rsidR="00356A39">
        <w:t>.</w:t>
      </w:r>
    </w:p>
    <w:p w14:paraId="04B3E220" w14:textId="20FC13A3" w:rsidR="00EB3361" w:rsidRDefault="00EB3361" w:rsidP="00EB3361">
      <w:pPr>
        <w:pStyle w:val="WeisungAufzhlung"/>
        <w:numPr>
          <w:ilvl w:val="0"/>
          <w:numId w:val="0"/>
        </w:numPr>
        <w:spacing w:before="120" w:after="120"/>
        <w:ind w:left="340" w:hanging="340"/>
      </w:pPr>
    </w:p>
    <w:p w14:paraId="1C73C93E" w14:textId="77777777" w:rsidR="00EB3361" w:rsidRDefault="00EB3361" w:rsidP="00EB3361">
      <w:pPr>
        <w:pStyle w:val="WeisungAufzhlung"/>
        <w:numPr>
          <w:ilvl w:val="0"/>
          <w:numId w:val="0"/>
        </w:numPr>
        <w:spacing w:before="120" w:after="120"/>
        <w:ind w:left="340" w:hanging="340"/>
      </w:pPr>
    </w:p>
    <w:p w14:paraId="111673C1" w14:textId="7F16EAF9" w:rsidR="00EB3361" w:rsidRDefault="00820F32" w:rsidP="00820F32">
      <w:pPr>
        <w:pStyle w:val="WeisungAufzhlung"/>
        <w:numPr>
          <w:ilvl w:val="0"/>
          <w:numId w:val="0"/>
        </w:numPr>
        <w:tabs>
          <w:tab w:val="left" w:pos="7893"/>
        </w:tabs>
        <w:spacing w:before="120" w:after="120"/>
        <w:ind w:left="340" w:hanging="340"/>
      </w:pPr>
      <w:r>
        <w:lastRenderedPageBreak/>
        <w:tab/>
      </w:r>
      <w:r>
        <w:tab/>
      </w:r>
    </w:p>
    <w:p w14:paraId="1B4AE22B" w14:textId="77777777" w:rsidR="00EB3361" w:rsidRDefault="00EB3361" w:rsidP="00EB3361">
      <w:pPr>
        <w:pStyle w:val="WeisungAufzhlung"/>
        <w:numPr>
          <w:ilvl w:val="0"/>
          <w:numId w:val="0"/>
        </w:numPr>
        <w:spacing w:before="120" w:after="120"/>
        <w:ind w:left="340" w:hanging="340"/>
      </w:pPr>
    </w:p>
    <w:p w14:paraId="7C704EAA" w14:textId="77777777" w:rsidR="00F5697B" w:rsidRDefault="00F5697B" w:rsidP="007653F5">
      <w:pPr>
        <w:pStyle w:val="berschrift1"/>
        <w:jc w:val="left"/>
      </w:pPr>
      <w:r>
        <w:t>Zinsabrechnungen</w:t>
      </w:r>
    </w:p>
    <w:p w14:paraId="7B86C551" w14:textId="5E2AB1C3" w:rsidR="00F5697B" w:rsidRPr="00385157" w:rsidRDefault="0026750C" w:rsidP="007653F5">
      <w:pPr>
        <w:pStyle w:val="WeisungStandard"/>
        <w:tabs>
          <w:tab w:val="left" w:pos="1540"/>
        </w:tabs>
      </w:pPr>
      <w:r>
        <w:t>Zinsabrechnungen des Mietkautions</w:t>
      </w:r>
      <w:r w:rsidR="00F5697B" w:rsidRPr="00385157">
        <w:t xml:space="preserve">kontos oder der Genossenschaft sind immer an SDS Finanzen, </w:t>
      </w:r>
      <w:proofErr w:type="spellStart"/>
      <w:r w:rsidR="0043437E">
        <w:t>Klibu</w:t>
      </w:r>
      <w:proofErr w:type="spellEnd"/>
      <w:r w:rsidR="0043437E">
        <w:t xml:space="preserve"> KW</w:t>
      </w:r>
      <w:r w:rsidR="00F5697B" w:rsidRPr="00385157">
        <w:t xml:space="preserve"> zuzustellen. Die Kapitalgewinne wie Zinsen und Verrechnungs</w:t>
      </w:r>
      <w:r w:rsidR="00356A39">
        <w:softHyphen/>
      </w:r>
      <w:r w:rsidR="00F5697B" w:rsidRPr="00385157">
        <w:t xml:space="preserve">steueransprüche werden der Finanzbuchhaltung gutgeschrieben und nicht dem </w:t>
      </w:r>
      <w:r w:rsidR="00356A39">
        <w:t xml:space="preserve">individuellen </w:t>
      </w:r>
      <w:proofErr w:type="spellStart"/>
      <w:r w:rsidR="00F5697B" w:rsidRPr="00385157">
        <w:t>Klientenkonto</w:t>
      </w:r>
      <w:proofErr w:type="spellEnd"/>
      <w:r w:rsidR="00F5697B" w:rsidRPr="00385157">
        <w:t>.</w:t>
      </w:r>
    </w:p>
    <w:p w14:paraId="7C4CB47A" w14:textId="77777777" w:rsidR="00F5697B" w:rsidRDefault="00F5697B" w:rsidP="007653F5">
      <w:pPr>
        <w:pStyle w:val="berschrift1"/>
        <w:jc w:val="left"/>
      </w:pPr>
      <w:r>
        <w:t>Auflösung / Rückzahlung von Mietdepot- / Anteilschein-Darlehen</w:t>
      </w:r>
    </w:p>
    <w:p w14:paraId="25B4967F" w14:textId="77777777" w:rsidR="00F5697B" w:rsidRPr="0044274E" w:rsidRDefault="00F5697B" w:rsidP="007653F5">
      <w:pPr>
        <w:pStyle w:val="WeisungStandard"/>
        <w:rPr>
          <w:sz w:val="2"/>
          <w:szCs w:val="2"/>
        </w:rPr>
      </w:pPr>
    </w:p>
    <w:p w14:paraId="1BFE4873" w14:textId="77777777" w:rsidR="00F5697B" w:rsidRDefault="00F5697B" w:rsidP="007653F5">
      <w:pPr>
        <w:pStyle w:val="berschrift2"/>
        <w:jc w:val="left"/>
      </w:pPr>
      <w:r>
        <w:t>Bei Auszug</w:t>
      </w:r>
    </w:p>
    <w:p w14:paraId="052E341B" w14:textId="3EED45AE" w:rsidR="00F5697B" w:rsidRPr="00901E6C" w:rsidRDefault="00F5697B" w:rsidP="007653F5">
      <w:pPr>
        <w:pStyle w:val="WeisungAufzhlung"/>
        <w:spacing w:before="120" w:after="120"/>
      </w:pPr>
      <w:r w:rsidRPr="00385157">
        <w:t xml:space="preserve">SA/SB verlangt </w:t>
      </w:r>
      <w:r w:rsidRPr="00901E6C">
        <w:t>beim Vermieter die Kontofreigabe samt Zinsabrechnung und fordert anschliessend mit dem Freigabeformular bei der Bank die Depotrückzahlung mit Zins</w:t>
      </w:r>
      <w:r w:rsidR="00356A39">
        <w:softHyphen/>
      </w:r>
      <w:r w:rsidRPr="00901E6C">
        <w:t xml:space="preserve">abrechnung </w:t>
      </w:r>
      <w:r w:rsidRPr="00356A39">
        <w:t xml:space="preserve">an </w:t>
      </w:r>
      <w:r w:rsidRPr="00901E6C">
        <w:t>SDS Finanzen PC-Konto (80-2001-6):</w:t>
      </w:r>
    </w:p>
    <w:p w14:paraId="64940BD0" w14:textId="0FA8B4C1" w:rsidR="00F5697B" w:rsidRPr="00901E6C" w:rsidRDefault="00F5697B" w:rsidP="00356A39">
      <w:pPr>
        <w:pStyle w:val="WeisungAufzhlung"/>
        <w:numPr>
          <w:ilvl w:val="0"/>
          <w:numId w:val="0"/>
        </w:numPr>
        <w:spacing w:before="120" w:after="120"/>
        <w:ind w:left="329"/>
      </w:pPr>
      <w:r w:rsidRPr="00901E6C">
        <w:t>Vermerk Zahlungszweck:</w:t>
      </w:r>
      <w:r w:rsidR="00356A39">
        <w:tab/>
      </w:r>
      <w:r w:rsidR="00356A39">
        <w:tab/>
      </w:r>
      <w:r w:rsidRPr="00901E6C">
        <w:t>Mietdepot (LA 861/PN)</w:t>
      </w:r>
    </w:p>
    <w:p w14:paraId="1E9615F0" w14:textId="4508A980" w:rsidR="00F5697B" w:rsidRDefault="00F5697B" w:rsidP="007653F5">
      <w:pPr>
        <w:pStyle w:val="WeisungAufzhlung"/>
        <w:numPr>
          <w:ilvl w:val="0"/>
          <w:numId w:val="0"/>
        </w:numPr>
        <w:spacing w:after="120"/>
        <w:ind w:left="340"/>
      </w:pPr>
      <w:r w:rsidRPr="00901E6C">
        <w:t>Hat der</w:t>
      </w:r>
      <w:r w:rsidR="00B66A7E">
        <w:t>*die</w:t>
      </w:r>
      <w:r w:rsidRPr="00901E6C">
        <w:t xml:space="preserve"> Vermieter</w:t>
      </w:r>
      <w:r w:rsidR="00B66A7E">
        <w:t>*in</w:t>
      </w:r>
      <w:r w:rsidRPr="00901E6C">
        <w:t xml:space="preserve"> innert einem Jahr seit Beendigung des Mietverhältnisses keinen Anspruch gegenüber dem</w:t>
      </w:r>
      <w:r w:rsidR="00B66A7E">
        <w:t>*der</w:t>
      </w:r>
      <w:r w:rsidRPr="00901E6C">
        <w:t xml:space="preserve"> Mieter</w:t>
      </w:r>
      <w:r w:rsidR="00B66A7E">
        <w:t>*in</w:t>
      </w:r>
      <w:r w:rsidRPr="00901E6C">
        <w:t xml:space="preserve"> rechtlich geltend gemacht, kann bei der Bank die Depotrückzahlung mit Zinsabrechnung direkt verlangt werden.</w:t>
      </w:r>
    </w:p>
    <w:p w14:paraId="7ED456D3" w14:textId="77777777" w:rsidR="00F5697B" w:rsidRPr="00385157" w:rsidRDefault="00F5697B" w:rsidP="001064B9">
      <w:pPr>
        <w:pStyle w:val="WeisungAufzhlung"/>
        <w:spacing w:before="120" w:after="120"/>
      </w:pPr>
      <w:r w:rsidRPr="00385157">
        <w:t xml:space="preserve">SA/SB verlangt bei </w:t>
      </w:r>
      <w:r>
        <w:t xml:space="preserve">der </w:t>
      </w:r>
      <w:r w:rsidRPr="00385157">
        <w:t xml:space="preserve">Genossenschaft die Kapitalrückzahlung mit Zinsabrechnung </w:t>
      </w:r>
      <w:r w:rsidRPr="00356A39">
        <w:t>an</w:t>
      </w:r>
      <w:r w:rsidRPr="00385157">
        <w:rPr>
          <w:b/>
        </w:rPr>
        <w:t xml:space="preserve"> </w:t>
      </w:r>
      <w:r w:rsidRPr="00385157">
        <w:t>SDS Finanzen</w:t>
      </w:r>
      <w:r>
        <w:t xml:space="preserve"> </w:t>
      </w:r>
      <w:r w:rsidRPr="00385157">
        <w:t xml:space="preserve">PC-Konto </w:t>
      </w:r>
      <w:r>
        <w:t>(</w:t>
      </w:r>
      <w:r w:rsidRPr="00385157">
        <w:t>80-2001-6</w:t>
      </w:r>
      <w:r>
        <w:t>)</w:t>
      </w:r>
      <w:r w:rsidRPr="00385157">
        <w:t>:</w:t>
      </w:r>
    </w:p>
    <w:p w14:paraId="1B321923" w14:textId="5C60D1F3" w:rsidR="00F5697B" w:rsidRDefault="00F5697B" w:rsidP="00356A39">
      <w:pPr>
        <w:pStyle w:val="WeisungAufzhlung"/>
        <w:numPr>
          <w:ilvl w:val="0"/>
          <w:numId w:val="0"/>
        </w:numPr>
        <w:spacing w:before="120"/>
        <w:ind w:left="330"/>
      </w:pPr>
      <w:r w:rsidRPr="00385157">
        <w:t>Vermerk Zahlungszweck:</w:t>
      </w:r>
      <w:r w:rsidR="00356A39">
        <w:tab/>
      </w:r>
      <w:r w:rsidR="00356A39">
        <w:tab/>
      </w:r>
      <w:r>
        <w:t>Anteilsscheine (LA 860/PN)</w:t>
      </w:r>
    </w:p>
    <w:p w14:paraId="6BFB1400" w14:textId="0C97AFDD" w:rsidR="00F5697B" w:rsidRPr="00385157" w:rsidRDefault="00F5697B" w:rsidP="007653F5">
      <w:pPr>
        <w:pStyle w:val="WeisungAufzhlung"/>
        <w:spacing w:before="120" w:after="120"/>
      </w:pPr>
      <w:r w:rsidRPr="00385157">
        <w:t xml:space="preserve">SA/SB leitet Zinsabrechnung und allfällige Info über Mieterschäden mit QT-Stempel und Visum der Zentrums- oder Stellenleitung an SDS Finanzen, </w:t>
      </w:r>
      <w:proofErr w:type="spellStart"/>
      <w:r w:rsidR="0043437E">
        <w:t>Klibu</w:t>
      </w:r>
      <w:proofErr w:type="spellEnd"/>
      <w:r w:rsidR="0043437E">
        <w:t xml:space="preserve"> KW</w:t>
      </w:r>
      <w:r w:rsidRPr="00385157">
        <w:t xml:space="preserve"> weiter</w:t>
      </w:r>
      <w:r>
        <w:t>.</w:t>
      </w:r>
    </w:p>
    <w:p w14:paraId="1A3B3E5C" w14:textId="77777777" w:rsidR="00F5697B" w:rsidRDefault="00F5697B" w:rsidP="007653F5">
      <w:pPr>
        <w:pStyle w:val="berschrift2"/>
        <w:jc w:val="left"/>
      </w:pPr>
      <w:r>
        <w:t>Mieterschäden höher als Kapital / keine Rückzahlung</w:t>
      </w:r>
    </w:p>
    <w:p w14:paraId="6DD41AB9" w14:textId="3ADDBEF5" w:rsidR="00F5697B" w:rsidRPr="00385157" w:rsidRDefault="00F5697B" w:rsidP="007653F5">
      <w:pPr>
        <w:pStyle w:val="WeisungAufzhlung"/>
        <w:numPr>
          <w:ilvl w:val="0"/>
          <w:numId w:val="0"/>
        </w:numPr>
        <w:spacing w:before="120" w:after="120"/>
      </w:pPr>
      <w:r>
        <w:t>SA/SB</w:t>
      </w:r>
      <w:r w:rsidRPr="00385157">
        <w:t xml:space="preserve"> leitet Zinsabrechnung und Info über Mieterschäden mit QT-Stempel und Visum der Zentrums- oder Stellenleitung an SDS Finanzen, </w:t>
      </w:r>
      <w:proofErr w:type="spellStart"/>
      <w:r w:rsidR="0043437E">
        <w:t>Klibu</w:t>
      </w:r>
      <w:proofErr w:type="spellEnd"/>
      <w:r w:rsidR="0043437E">
        <w:t xml:space="preserve"> KW</w:t>
      </w:r>
      <w:r w:rsidRPr="00385157">
        <w:t xml:space="preserve"> zur Abschreibung weiter</w:t>
      </w:r>
      <w:r>
        <w:t>.</w:t>
      </w:r>
    </w:p>
    <w:p w14:paraId="7D121A19" w14:textId="77777777" w:rsidR="00F5697B" w:rsidRDefault="00F5697B" w:rsidP="007653F5">
      <w:pPr>
        <w:pStyle w:val="berschrift2"/>
        <w:jc w:val="left"/>
      </w:pPr>
      <w:r>
        <w:t>Umzug in Genossenschaftswohnung</w:t>
      </w:r>
    </w:p>
    <w:p w14:paraId="3A802AB1" w14:textId="402EDEB6" w:rsidR="00F5697B" w:rsidRPr="00385157" w:rsidRDefault="00F5697B" w:rsidP="007653F5">
      <w:pPr>
        <w:pStyle w:val="WeisungStandard"/>
      </w:pPr>
      <w:r w:rsidRPr="00502E44">
        <w:t>Falls der</w:t>
      </w:r>
      <w:r w:rsidR="00B66A7E">
        <w:t>*die</w:t>
      </w:r>
      <w:r w:rsidRPr="00502E44">
        <w:t xml:space="preserve"> Mieter</w:t>
      </w:r>
      <w:r w:rsidR="00B66A7E">
        <w:t>*in</w:t>
      </w:r>
      <w:r w:rsidRPr="00502E44">
        <w:t xml:space="preserve"> innerhalb derselben Genossenschaft umzieht, kann das alte Anteil</w:t>
      </w:r>
      <w:r w:rsidR="00356A39">
        <w:softHyphen/>
      </w:r>
      <w:r w:rsidRPr="00502E44">
        <w:t>scheinkapital durch eine Zusatzauszahlung erhöht oder bei gleichbleibendem Anteilschein</w:t>
      </w:r>
      <w:r w:rsidR="00356A39">
        <w:softHyphen/>
      </w:r>
      <w:r w:rsidRPr="00502E44">
        <w:t xml:space="preserve">kapital übertragen werden. </w:t>
      </w:r>
      <w:r w:rsidRPr="00833DB3">
        <w:t>Die Genossenschaft muss einen neuen Mietvertrag auf die neue Adresse ausstellen. Ebenso ist ein neuer Darlehensvertrag (Vermerk: Ersetzt Darlehensver</w:t>
      </w:r>
      <w:r w:rsidR="00356A39">
        <w:softHyphen/>
      </w:r>
      <w:r w:rsidRPr="00833DB3">
        <w:t xml:space="preserve">trag vom </w:t>
      </w:r>
      <w:proofErr w:type="spellStart"/>
      <w:r w:rsidRPr="00833DB3">
        <w:t>tt.mm.jjjj</w:t>
      </w:r>
      <w:proofErr w:type="spellEnd"/>
      <w:r w:rsidRPr="00833DB3">
        <w:t xml:space="preserve">) </w:t>
      </w:r>
      <w:r w:rsidR="00356A39" w:rsidRPr="00833DB3">
        <w:t xml:space="preserve">lautend </w:t>
      </w:r>
      <w:r w:rsidRPr="00833DB3">
        <w:t>auf die neue Adresse erforderlich.</w:t>
      </w:r>
    </w:p>
    <w:p w14:paraId="61F29AA5" w14:textId="77777777" w:rsidR="00F5697B" w:rsidRDefault="00F5697B" w:rsidP="007653F5">
      <w:pPr>
        <w:pStyle w:val="WeisungStandard"/>
      </w:pPr>
    </w:p>
    <w:p w14:paraId="33239DAF" w14:textId="77777777" w:rsidR="00F5697B" w:rsidRPr="00385157" w:rsidRDefault="00F5697B" w:rsidP="007653F5">
      <w:pPr>
        <w:pStyle w:val="WeisungStandard"/>
        <w:rPr>
          <w:u w:val="single"/>
        </w:rPr>
      </w:pPr>
      <w:r w:rsidRPr="00385157">
        <w:t xml:space="preserve">Bei einem Umzug in eine andere Genossenschaft: </w:t>
      </w:r>
      <w:r w:rsidRPr="00385157">
        <w:rPr>
          <w:u w:val="single"/>
        </w:rPr>
        <w:t>Auf keinen Fall altes Anteilscheinkapital erhöhen durch Zusatz-Auszahlung</w:t>
      </w:r>
      <w:r w:rsidRPr="00385157">
        <w:t>, sondern:</w:t>
      </w:r>
    </w:p>
    <w:p w14:paraId="78651212" w14:textId="546852A8" w:rsidR="00F5697B" w:rsidRPr="00385157" w:rsidRDefault="00F5697B" w:rsidP="007653F5">
      <w:pPr>
        <w:pStyle w:val="WeisungAufzhlung"/>
        <w:spacing w:before="120" w:after="120"/>
      </w:pPr>
      <w:r>
        <w:t>SA/SB</w:t>
      </w:r>
      <w:r w:rsidRPr="00385157">
        <w:t xml:space="preserve"> richtet neue</w:t>
      </w:r>
      <w:r>
        <w:t xml:space="preserve">s </w:t>
      </w:r>
      <w:r w:rsidRPr="00385157">
        <w:t>Anteilschein</w:t>
      </w:r>
      <w:r>
        <w:t>-Darlehen</w:t>
      </w:r>
      <w:r w:rsidRPr="00385157">
        <w:t xml:space="preserve"> in erforderlicher Höhe gemäss Ablauf </w:t>
      </w:r>
      <w:r w:rsidR="00356A39">
        <w:t>Ziffer</w:t>
      </w:r>
      <w:r w:rsidRPr="00385157">
        <w:t xml:space="preserve"> 2 aus.</w:t>
      </w:r>
    </w:p>
    <w:p w14:paraId="58733207" w14:textId="11FED1BA" w:rsidR="00F5697B" w:rsidRPr="00385157" w:rsidRDefault="00F5697B" w:rsidP="007653F5">
      <w:pPr>
        <w:pStyle w:val="WeisungAufzhlung"/>
        <w:spacing w:before="120" w:after="120"/>
      </w:pPr>
      <w:r>
        <w:t xml:space="preserve">SA/SB </w:t>
      </w:r>
      <w:r w:rsidRPr="00385157">
        <w:t xml:space="preserve">verlangt bei </w:t>
      </w:r>
      <w:r>
        <w:t xml:space="preserve">der </w:t>
      </w:r>
      <w:r w:rsidRPr="00385157">
        <w:t>Genossenschaft die Kapitalrückzahlung des alten Anteilschein</w:t>
      </w:r>
      <w:r w:rsidR="00B4342C">
        <w:softHyphen/>
      </w:r>
      <w:r w:rsidRPr="00385157">
        <w:t xml:space="preserve">kapitals mit Zinsabrechnung </w:t>
      </w:r>
      <w:r w:rsidRPr="00356A39">
        <w:t>an</w:t>
      </w:r>
      <w:r w:rsidRPr="00385157">
        <w:rPr>
          <w:b/>
        </w:rPr>
        <w:t xml:space="preserve"> </w:t>
      </w:r>
      <w:r w:rsidRPr="00385157">
        <w:t>SDS Finanzen (PC-Konto 80-2001-6)</w:t>
      </w:r>
      <w:r>
        <w:t>:</w:t>
      </w:r>
    </w:p>
    <w:p w14:paraId="4A945DB0" w14:textId="3221F3E7" w:rsidR="00F5697B" w:rsidRPr="00385157" w:rsidRDefault="00F5697B" w:rsidP="00B4342C">
      <w:pPr>
        <w:pStyle w:val="WeisungAufzhlung"/>
        <w:numPr>
          <w:ilvl w:val="0"/>
          <w:numId w:val="0"/>
        </w:numPr>
        <w:tabs>
          <w:tab w:val="left" w:pos="3544"/>
        </w:tabs>
        <w:spacing w:before="120" w:after="120"/>
        <w:ind w:left="340"/>
      </w:pPr>
      <w:r w:rsidRPr="00385157">
        <w:t>Vermerk Zahlungszweck:</w:t>
      </w:r>
      <w:r w:rsidR="00356A39">
        <w:tab/>
      </w:r>
      <w:r w:rsidR="00356A39">
        <w:tab/>
      </w:r>
      <w:r>
        <w:t>Anteilsscheine (LA 860/PN</w:t>
      </w:r>
      <w:r w:rsidRPr="00385157">
        <w:t>)</w:t>
      </w:r>
    </w:p>
    <w:p w14:paraId="46C10A0C" w14:textId="05A6FCE3" w:rsidR="00F5697B" w:rsidRDefault="00F5697B" w:rsidP="00644426">
      <w:pPr>
        <w:pStyle w:val="WeisungAufzhlung"/>
        <w:spacing w:before="120" w:after="120"/>
      </w:pPr>
      <w:r w:rsidRPr="00385157">
        <w:t xml:space="preserve">SA/SB leitet Zinsabrechnung und allfällige Info über Mieterschäden mit QT-Stempel und Visum der Zentrums- oder Stellenleitung an SDS Finanzen, </w:t>
      </w:r>
      <w:proofErr w:type="spellStart"/>
      <w:r w:rsidR="0043437E">
        <w:t>Klibu</w:t>
      </w:r>
      <w:proofErr w:type="spellEnd"/>
      <w:r w:rsidR="0043437E">
        <w:t xml:space="preserve"> KW</w:t>
      </w:r>
      <w:r w:rsidRPr="00385157">
        <w:t xml:space="preserve"> weiter</w:t>
      </w:r>
      <w:r w:rsidR="00B4342C">
        <w:t>.</w:t>
      </w:r>
    </w:p>
    <w:p w14:paraId="74C3A8C4" w14:textId="44A7DD40" w:rsidR="00EB3361" w:rsidRDefault="00EB3361" w:rsidP="00EB3361">
      <w:pPr>
        <w:pStyle w:val="WeisungAufzhlung"/>
        <w:numPr>
          <w:ilvl w:val="0"/>
          <w:numId w:val="0"/>
        </w:numPr>
        <w:spacing w:before="120" w:after="120"/>
        <w:ind w:left="340" w:hanging="340"/>
      </w:pPr>
    </w:p>
    <w:p w14:paraId="30799DCF" w14:textId="77777777" w:rsidR="00EB3361" w:rsidRPr="00385157" w:rsidRDefault="00EB3361" w:rsidP="00EB3361">
      <w:pPr>
        <w:pStyle w:val="WeisungAufzhlung"/>
        <w:numPr>
          <w:ilvl w:val="0"/>
          <w:numId w:val="0"/>
        </w:numPr>
        <w:spacing w:before="120" w:after="120"/>
        <w:ind w:left="340" w:hanging="340"/>
      </w:pPr>
    </w:p>
    <w:p w14:paraId="76AB5947" w14:textId="77777777" w:rsidR="00F5697B" w:rsidRDefault="00F5697B" w:rsidP="007653F5">
      <w:pPr>
        <w:pStyle w:val="berschrift1"/>
        <w:jc w:val="left"/>
      </w:pPr>
      <w:r>
        <w:t>Generelles</w:t>
      </w:r>
    </w:p>
    <w:p w14:paraId="4DEDEAD4" w14:textId="4EE7A11E" w:rsidR="00F5697B" w:rsidRPr="00385157" w:rsidRDefault="00F5697B" w:rsidP="007653F5">
      <w:pPr>
        <w:pStyle w:val="WeisungStandard"/>
      </w:pPr>
      <w:r w:rsidRPr="00385157">
        <w:t xml:space="preserve">Wird bei der </w:t>
      </w:r>
      <w:proofErr w:type="spellStart"/>
      <w:r w:rsidRPr="00385157">
        <w:t>Klienten</w:t>
      </w:r>
      <w:r w:rsidR="00B4342C">
        <w:t>konto</w:t>
      </w:r>
      <w:r w:rsidRPr="00385157">
        <w:t>a</w:t>
      </w:r>
      <w:r w:rsidR="00B4342C">
        <w:t>brechnung</w:t>
      </w:r>
      <w:proofErr w:type="spellEnd"/>
      <w:r w:rsidR="00B4342C">
        <w:t xml:space="preserve"> ein Anteilsschein- oder</w:t>
      </w:r>
      <w:r w:rsidRPr="00385157">
        <w:t xml:space="preserve"> Mietdepot-Darlehen mit einem Überschuss verrechnet, ist eine Auszahlung mit der Leistungsart des Überschusses LA 798 (RZ Überschuss an KL) auf das Konto PC 80-2001-6 zu veranlassen. Eine Umbuchung ist aus technischen Gründen nicht möglich.</w:t>
      </w:r>
    </w:p>
    <w:p w14:paraId="3B569577" w14:textId="77777777" w:rsidR="00F5697B" w:rsidRDefault="00F5697B" w:rsidP="007653F5">
      <w:pPr>
        <w:pStyle w:val="WeisungStandard"/>
      </w:pPr>
    </w:p>
    <w:p w14:paraId="3230A872" w14:textId="5EC5F32A" w:rsidR="00F5697B" w:rsidRDefault="00F5697B" w:rsidP="007653F5">
      <w:pPr>
        <w:pStyle w:val="WeisungStandard"/>
      </w:pPr>
      <w:r w:rsidRPr="00300A8F">
        <w:t>Bei Änderung der Familienverhältnisse (Wegzug eines Elternteils, Trennung, Scheidung) sind die Mietverhältnisse zu überprüfen. Ist ein neuer Mietvertrag notwendig, ist auch der bestehende Darlehensvertrag/Vereinbarung zu ersetzen (Vermerk: Ersetzt Darlehensvertrag/</w:t>
      </w:r>
      <w:r w:rsidR="00B4342C">
        <w:t xml:space="preserve"> </w:t>
      </w:r>
      <w:r w:rsidRPr="00300A8F">
        <w:t xml:space="preserve">Vereinbarung vom </w:t>
      </w:r>
      <w:proofErr w:type="spellStart"/>
      <w:r w:rsidRPr="00300A8F">
        <w:t>tt.mm.jjjj</w:t>
      </w:r>
      <w:proofErr w:type="spellEnd"/>
      <w:r w:rsidRPr="00300A8F">
        <w:t>).</w:t>
      </w:r>
    </w:p>
    <w:p w14:paraId="0FBAD90F" w14:textId="77777777" w:rsidR="00F5697B" w:rsidRDefault="00F5697B" w:rsidP="007653F5">
      <w:pPr>
        <w:pStyle w:val="WeisungStandard"/>
      </w:pPr>
    </w:p>
    <w:p w14:paraId="0E25DE68" w14:textId="63FFAA97" w:rsidR="000C620C" w:rsidRDefault="000C620C" w:rsidP="000C620C">
      <w:pPr>
        <w:pStyle w:val="WeisungStandard"/>
      </w:pPr>
      <w:r>
        <w:t>Bei Fragen</w:t>
      </w:r>
      <w:r w:rsidR="00644426">
        <w:t xml:space="preserve"> und Unklarheiten</w:t>
      </w:r>
      <w:r>
        <w:t xml:space="preserve"> gibt </w:t>
      </w:r>
      <w:r w:rsidR="00644426">
        <w:t xml:space="preserve">der Fachstab </w:t>
      </w:r>
      <w:r w:rsidR="00893CB0">
        <w:t>SI</w:t>
      </w:r>
      <w:r>
        <w:t xml:space="preserve"> gerne Auskunft. </w:t>
      </w:r>
    </w:p>
    <w:p w14:paraId="5DD1F9F8" w14:textId="77777777" w:rsidR="00F5697B" w:rsidRDefault="00F5697B">
      <w:pPr>
        <w:pStyle w:val="WeisungStandard"/>
        <w:jc w:val="both"/>
      </w:pPr>
    </w:p>
    <w:sectPr w:rsidR="00F5697B" w:rsidSect="00741F88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64CBA" w14:textId="77777777" w:rsidR="00E07509" w:rsidRDefault="00E07509">
      <w:r>
        <w:separator/>
      </w:r>
    </w:p>
  </w:endnote>
  <w:endnote w:type="continuationSeparator" w:id="0">
    <w:p w14:paraId="75BFC3D2" w14:textId="77777777" w:rsidR="00E07509" w:rsidRDefault="00E07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F5697B" w14:paraId="1194A687" w14:textId="77777777" w:rsidTr="0077584A">
      <w:trPr>
        <w:trHeight w:val="284"/>
      </w:trPr>
      <w:tc>
        <w:tcPr>
          <w:tcW w:w="5063" w:type="dxa"/>
          <w:tcBorders>
            <w:top w:val="single" w:sz="4" w:space="0" w:color="auto"/>
          </w:tcBorders>
        </w:tcPr>
        <w:p w14:paraId="016C1E12" w14:textId="087A1AD8" w:rsidR="00F5697B" w:rsidRDefault="00496668" w:rsidP="007653F5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szCs w:val="17"/>
            </w:rPr>
          </w:pPr>
          <w:fldSimple w:instr=" FILENAME  \* MERGEFORMAT ">
            <w:r w:rsidR="00F5697B">
              <w:rPr>
                <w:noProof/>
                <w:sz w:val="17"/>
                <w:szCs w:val="17"/>
              </w:rPr>
              <w:t>PRA Leitfaden Darlehen für Anteilscheine und Mietzinsdepots.doc</w:t>
            </w:r>
          </w:fldSimple>
          <w:r w:rsidR="006058F2">
            <w:rPr>
              <w:noProof/>
              <w:sz w:val="17"/>
              <w:szCs w:val="17"/>
            </w:rPr>
            <w:t>x</w:t>
          </w:r>
        </w:p>
      </w:tc>
      <w:tc>
        <w:tcPr>
          <w:tcW w:w="1430" w:type="dxa"/>
          <w:tcBorders>
            <w:top w:val="single" w:sz="4" w:space="0" w:color="auto"/>
          </w:tcBorders>
        </w:tcPr>
        <w:p w14:paraId="2BCA5A67" w14:textId="77777777" w:rsidR="00F5697B" w:rsidRPr="007B7AA3" w:rsidRDefault="00F5697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szCs w:val="17"/>
              <w:highlight w:val="yellow"/>
            </w:rPr>
          </w:pPr>
        </w:p>
      </w:tc>
      <w:tc>
        <w:tcPr>
          <w:tcW w:w="2640" w:type="dxa"/>
          <w:tcBorders>
            <w:top w:val="single" w:sz="4" w:space="0" w:color="auto"/>
          </w:tcBorders>
        </w:tcPr>
        <w:p w14:paraId="0CFAEE4D" w14:textId="77777777" w:rsidR="00F5697B" w:rsidRDefault="00F5697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szCs w:val="17"/>
              <w:lang w:val="de-DE"/>
            </w:rPr>
          </w:pPr>
        </w:p>
      </w:tc>
    </w:tr>
  </w:tbl>
  <w:p w14:paraId="0EC53AC3" w14:textId="77777777" w:rsidR="00F5697B" w:rsidRDefault="00F569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F5697B" w14:paraId="11CAD175" w14:textId="77777777" w:rsidTr="00EB3361">
      <w:trPr>
        <w:trHeight w:val="284"/>
      </w:trPr>
      <w:tc>
        <w:tcPr>
          <w:tcW w:w="5063" w:type="dxa"/>
          <w:tcBorders>
            <w:top w:val="single" w:sz="4" w:space="0" w:color="auto"/>
            <w:bottom w:val="nil"/>
          </w:tcBorders>
        </w:tcPr>
        <w:p w14:paraId="72448734" w14:textId="237A4D19" w:rsidR="00F5697B" w:rsidRDefault="00496668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szCs w:val="17"/>
            </w:rPr>
          </w:pPr>
          <w:fldSimple w:instr=" FILENAME  \* MERGEFORMAT ">
            <w:r w:rsidR="00F5697B">
              <w:rPr>
                <w:noProof/>
                <w:sz w:val="17"/>
                <w:szCs w:val="17"/>
              </w:rPr>
              <w:t>PRA Leitfaden Darlehen für Anteilscheine und Mietzinsdepots.doc</w:t>
            </w:r>
          </w:fldSimple>
          <w:r w:rsidR="006058F2">
            <w:rPr>
              <w:noProof/>
              <w:sz w:val="17"/>
              <w:szCs w:val="17"/>
            </w:rPr>
            <w:t>x</w:t>
          </w:r>
        </w:p>
      </w:tc>
      <w:tc>
        <w:tcPr>
          <w:tcW w:w="1430" w:type="dxa"/>
          <w:tcBorders>
            <w:top w:val="single" w:sz="4" w:space="0" w:color="auto"/>
            <w:bottom w:val="nil"/>
          </w:tcBorders>
        </w:tcPr>
        <w:p w14:paraId="4A03BD84" w14:textId="7DC88418" w:rsidR="00F5697B" w:rsidRDefault="00795630" w:rsidP="00A4328A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szCs w:val="17"/>
            </w:rPr>
          </w:pPr>
          <w:r>
            <w:rPr>
              <w:sz w:val="17"/>
              <w:szCs w:val="17"/>
            </w:rPr>
            <w:t>Version 1.</w:t>
          </w:r>
          <w:r w:rsidR="00A4328A">
            <w:rPr>
              <w:sz w:val="17"/>
              <w:szCs w:val="17"/>
            </w:rPr>
            <w:t>5</w:t>
          </w:r>
        </w:p>
      </w:tc>
      <w:tc>
        <w:tcPr>
          <w:tcW w:w="2640" w:type="dxa"/>
          <w:tcBorders>
            <w:top w:val="single" w:sz="4" w:space="0" w:color="auto"/>
            <w:bottom w:val="nil"/>
          </w:tcBorders>
        </w:tcPr>
        <w:p w14:paraId="319A9174" w14:textId="1413CB3F" w:rsidR="00F5697B" w:rsidRDefault="00F5697B" w:rsidP="00820F32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szCs w:val="17"/>
              <w:lang w:val="de-DE"/>
            </w:rPr>
          </w:pPr>
          <w:proofErr w:type="spellStart"/>
          <w:r>
            <w:rPr>
              <w:sz w:val="17"/>
              <w:szCs w:val="17"/>
              <w:lang w:val="de-DE"/>
            </w:rPr>
            <w:t>VerfasserIn</w:t>
          </w:r>
          <w:proofErr w:type="spellEnd"/>
          <w:r>
            <w:rPr>
              <w:sz w:val="17"/>
              <w:szCs w:val="17"/>
              <w:lang w:val="de-DE"/>
            </w:rPr>
            <w:t xml:space="preserve">: </w:t>
          </w:r>
          <w:r w:rsidR="00820F32">
            <w:rPr>
              <w:sz w:val="17"/>
              <w:szCs w:val="17"/>
              <w:lang w:val="de-DE"/>
            </w:rPr>
            <w:t>FS SI</w:t>
          </w:r>
        </w:p>
      </w:tc>
    </w:tr>
    <w:tr w:rsidR="00EB3361" w14:paraId="10D6C770" w14:textId="77777777" w:rsidTr="00EB3361">
      <w:trPr>
        <w:trHeight w:val="284"/>
      </w:trPr>
      <w:tc>
        <w:tcPr>
          <w:tcW w:w="9133" w:type="dxa"/>
          <w:gridSpan w:val="3"/>
          <w:tcBorders>
            <w:top w:val="nil"/>
          </w:tcBorders>
        </w:tcPr>
        <w:p w14:paraId="48661F97" w14:textId="1E7993F8" w:rsidR="00EB3361" w:rsidRDefault="00A4328A" w:rsidP="00A4328A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szCs w:val="17"/>
              <w:lang w:val="de-DE"/>
            </w:rPr>
          </w:pPr>
          <w:r>
            <w:rPr>
              <w:sz w:val="17"/>
              <w:lang w:val="de-DE"/>
            </w:rPr>
            <w:t>© Copyright: Soziale Dienste. Eine Weiterverwendung ist nur mit dem Zusatz «Soziale Dienste Stadt Zürich» erlaubt.</w:t>
          </w:r>
        </w:p>
      </w:tc>
    </w:tr>
  </w:tbl>
  <w:p w14:paraId="2CD21F77" w14:textId="77777777" w:rsidR="00F5697B" w:rsidRDefault="00F569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F9627" w14:textId="77777777" w:rsidR="00E07509" w:rsidRDefault="00E07509">
      <w:r>
        <w:separator/>
      </w:r>
    </w:p>
  </w:footnote>
  <w:footnote w:type="continuationSeparator" w:id="0">
    <w:p w14:paraId="513944E2" w14:textId="77777777" w:rsidR="00E07509" w:rsidRDefault="00E07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F5697B" w14:paraId="4EBB7CA1" w14:textId="77777777">
      <w:tc>
        <w:tcPr>
          <w:tcW w:w="7257" w:type="dxa"/>
          <w:gridSpan w:val="2"/>
        </w:tcPr>
        <w:p w14:paraId="16CC8FE4" w14:textId="1803B5B8" w:rsidR="00F5697B" w:rsidRDefault="009101DC">
          <w:pPr>
            <w:pStyle w:val="Kopfzeile"/>
            <w:tabs>
              <w:tab w:val="clear" w:pos="4536"/>
              <w:tab w:val="clear" w:pos="9072"/>
            </w:tabs>
          </w:pPr>
          <w:r>
            <w:rPr>
              <w:noProof/>
              <w:lang w:eastAsia="de-CH"/>
            </w:rPr>
            <w:drawing>
              <wp:inline distT="0" distB="0" distL="0" distR="0" wp14:anchorId="4E5156C0" wp14:editId="48E86F54">
                <wp:extent cx="1350645" cy="276225"/>
                <wp:effectExtent l="0" t="0" r="1905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B8CAC9" w14:textId="77777777" w:rsidR="00F5697B" w:rsidRDefault="00F5697B">
          <w:pPr>
            <w:pStyle w:val="Kopfzeile"/>
            <w:tabs>
              <w:tab w:val="clear" w:pos="4536"/>
              <w:tab w:val="clear" w:pos="9072"/>
            </w:tabs>
          </w:pPr>
        </w:p>
      </w:tc>
      <w:tc>
        <w:tcPr>
          <w:tcW w:w="2495" w:type="dxa"/>
        </w:tcPr>
        <w:p w14:paraId="0C485A43" w14:textId="77777777" w:rsidR="00F5697B" w:rsidRDefault="00F5697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F5697B" w14:paraId="786E455A" w14:textId="77777777">
      <w:trPr>
        <w:trHeight w:val="210"/>
      </w:trPr>
      <w:tc>
        <w:tcPr>
          <w:tcW w:w="680" w:type="dxa"/>
        </w:tcPr>
        <w:p w14:paraId="09A9007D" w14:textId="77777777" w:rsidR="00F5697B" w:rsidRDefault="00F5697B">
          <w:pPr>
            <w:pStyle w:val="Kopfzeile"/>
          </w:pPr>
        </w:p>
      </w:tc>
      <w:tc>
        <w:tcPr>
          <w:tcW w:w="9072" w:type="dxa"/>
          <w:gridSpan w:val="2"/>
        </w:tcPr>
        <w:p w14:paraId="33846047" w14:textId="3D8A1262" w:rsidR="00F5697B" w:rsidRDefault="00F5697B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19DD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0119DD">
              <w:rPr>
                <w:noProof/>
              </w:rPr>
              <w:t>3</w:t>
            </w:r>
          </w:fldSimple>
        </w:p>
      </w:tc>
    </w:tr>
  </w:tbl>
  <w:p w14:paraId="39678B6D" w14:textId="77777777" w:rsidR="00F5697B" w:rsidRDefault="00F5697B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F5697B" w14:paraId="3A11E50B" w14:textId="77777777">
      <w:tc>
        <w:tcPr>
          <w:tcW w:w="7257" w:type="dxa"/>
        </w:tcPr>
        <w:p w14:paraId="2D2389DF" w14:textId="52AE2754" w:rsidR="00F5697B" w:rsidRDefault="009101DC">
          <w:pPr>
            <w:pStyle w:val="Kopfzeile"/>
            <w:tabs>
              <w:tab w:val="clear" w:pos="4536"/>
              <w:tab w:val="clear" w:pos="9072"/>
            </w:tabs>
          </w:pPr>
          <w:r>
            <w:rPr>
              <w:noProof/>
              <w:lang w:eastAsia="de-CH"/>
            </w:rPr>
            <w:drawing>
              <wp:inline distT="0" distB="0" distL="0" distR="0" wp14:anchorId="2179E8D5" wp14:editId="5B5478E1">
                <wp:extent cx="1350645" cy="276225"/>
                <wp:effectExtent l="0" t="0" r="1905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476CF578" w14:textId="77777777" w:rsidR="00F5697B" w:rsidRDefault="00F5697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F5697B" w14:paraId="5CAB3B4E" w14:textId="77777777">
      <w:tc>
        <w:tcPr>
          <w:tcW w:w="7257" w:type="dxa"/>
        </w:tcPr>
        <w:p w14:paraId="5B8CB8C7" w14:textId="77777777" w:rsidR="00F5697B" w:rsidRDefault="00F5697B">
          <w:pPr>
            <w:pStyle w:val="Kopfzeile"/>
            <w:tabs>
              <w:tab w:val="clear" w:pos="4536"/>
              <w:tab w:val="clear" w:pos="9072"/>
            </w:tabs>
          </w:pPr>
        </w:p>
      </w:tc>
      <w:tc>
        <w:tcPr>
          <w:tcW w:w="2495" w:type="dxa"/>
        </w:tcPr>
        <w:p w14:paraId="409985B5" w14:textId="77777777" w:rsidR="00F5697B" w:rsidRDefault="00F5697B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00F1546" w14:textId="77777777" w:rsidR="00F5697B" w:rsidRDefault="00F5697B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2110B0F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FE85A17"/>
    <w:multiLevelType w:val="hybridMultilevel"/>
    <w:tmpl w:val="BC9C2C86"/>
    <w:lvl w:ilvl="0" w:tplc="3B08013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374A638A">
      <w:start w:val="1"/>
      <w:numFmt w:val="bullet"/>
      <w:pStyle w:val="AufzhlungmitPunk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1960"/>
    <w:multiLevelType w:val="hybridMultilevel"/>
    <w:tmpl w:val="7CD6ACDC"/>
    <w:lvl w:ilvl="0" w:tplc="26F4C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94A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E84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5E7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A40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0E8D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0A7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20F4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4A7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607DD"/>
    <w:multiLevelType w:val="hybridMultilevel"/>
    <w:tmpl w:val="BA3403C2"/>
    <w:lvl w:ilvl="0" w:tplc="E3E2DFDE">
      <w:start w:val="1"/>
      <w:numFmt w:val="bullet"/>
      <w:pStyle w:val="Weisung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F8C79F7"/>
    <w:multiLevelType w:val="hybridMultilevel"/>
    <w:tmpl w:val="AEE077EC"/>
    <w:lvl w:ilvl="0" w:tplc="0EC295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7"/>
  </w:num>
  <w:num w:numId="19">
    <w:abstractNumId w:val="9"/>
  </w:num>
  <w:num w:numId="20">
    <w:abstractNumId w:val="2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B152DE"/>
    <w:rsid w:val="00001C89"/>
    <w:rsid w:val="000119DD"/>
    <w:rsid w:val="00096620"/>
    <w:rsid w:val="000B0931"/>
    <w:rsid w:val="000B16CA"/>
    <w:rsid w:val="000C620C"/>
    <w:rsid w:val="000E1442"/>
    <w:rsid w:val="001064B9"/>
    <w:rsid w:val="00122A4C"/>
    <w:rsid w:val="00181DEE"/>
    <w:rsid w:val="00187866"/>
    <w:rsid w:val="001A30C1"/>
    <w:rsid w:val="001A5420"/>
    <w:rsid w:val="001D5D29"/>
    <w:rsid w:val="00203740"/>
    <w:rsid w:val="0026750C"/>
    <w:rsid w:val="00280E69"/>
    <w:rsid w:val="0029781F"/>
    <w:rsid w:val="002E2D95"/>
    <w:rsid w:val="00300A8F"/>
    <w:rsid w:val="00344BDD"/>
    <w:rsid w:val="003452E0"/>
    <w:rsid w:val="00346138"/>
    <w:rsid w:val="00356A39"/>
    <w:rsid w:val="003613B2"/>
    <w:rsid w:val="00375E7A"/>
    <w:rsid w:val="00385157"/>
    <w:rsid w:val="003909BF"/>
    <w:rsid w:val="00392ADC"/>
    <w:rsid w:val="00393C6A"/>
    <w:rsid w:val="003A3128"/>
    <w:rsid w:val="003C4DB7"/>
    <w:rsid w:val="003F207A"/>
    <w:rsid w:val="003F594A"/>
    <w:rsid w:val="00403889"/>
    <w:rsid w:val="0043437E"/>
    <w:rsid w:val="00441E10"/>
    <w:rsid w:val="0044274E"/>
    <w:rsid w:val="00460573"/>
    <w:rsid w:val="0046616A"/>
    <w:rsid w:val="00472B47"/>
    <w:rsid w:val="00486FCC"/>
    <w:rsid w:val="00496668"/>
    <w:rsid w:val="004B5465"/>
    <w:rsid w:val="004E4A39"/>
    <w:rsid w:val="004F4610"/>
    <w:rsid w:val="004F7040"/>
    <w:rsid w:val="00502E44"/>
    <w:rsid w:val="00532754"/>
    <w:rsid w:val="005349BE"/>
    <w:rsid w:val="00553BEB"/>
    <w:rsid w:val="00556DA6"/>
    <w:rsid w:val="005663B9"/>
    <w:rsid w:val="005A4267"/>
    <w:rsid w:val="006058F2"/>
    <w:rsid w:val="00612A9C"/>
    <w:rsid w:val="00630C4E"/>
    <w:rsid w:val="006352DC"/>
    <w:rsid w:val="00644426"/>
    <w:rsid w:val="00667902"/>
    <w:rsid w:val="00692872"/>
    <w:rsid w:val="00693031"/>
    <w:rsid w:val="006E1787"/>
    <w:rsid w:val="00715A6B"/>
    <w:rsid w:val="00741F88"/>
    <w:rsid w:val="007527DA"/>
    <w:rsid w:val="00752FDD"/>
    <w:rsid w:val="007653F5"/>
    <w:rsid w:val="0077584A"/>
    <w:rsid w:val="00776337"/>
    <w:rsid w:val="00795630"/>
    <w:rsid w:val="007B4A30"/>
    <w:rsid w:val="007B7AA3"/>
    <w:rsid w:val="00820F32"/>
    <w:rsid w:val="00822456"/>
    <w:rsid w:val="00833DB3"/>
    <w:rsid w:val="0083785E"/>
    <w:rsid w:val="0086258D"/>
    <w:rsid w:val="00893CB0"/>
    <w:rsid w:val="00894328"/>
    <w:rsid w:val="008C1778"/>
    <w:rsid w:val="008C2C43"/>
    <w:rsid w:val="008D3434"/>
    <w:rsid w:val="00901B88"/>
    <w:rsid w:val="00901E6C"/>
    <w:rsid w:val="009101DC"/>
    <w:rsid w:val="00921126"/>
    <w:rsid w:val="00932400"/>
    <w:rsid w:val="00995587"/>
    <w:rsid w:val="009D0A10"/>
    <w:rsid w:val="00A013A4"/>
    <w:rsid w:val="00A1012A"/>
    <w:rsid w:val="00A4328A"/>
    <w:rsid w:val="00A53E6C"/>
    <w:rsid w:val="00A85651"/>
    <w:rsid w:val="00AB7191"/>
    <w:rsid w:val="00B152DE"/>
    <w:rsid w:val="00B15FC2"/>
    <w:rsid w:val="00B25704"/>
    <w:rsid w:val="00B4342C"/>
    <w:rsid w:val="00B66A7E"/>
    <w:rsid w:val="00BC1D8B"/>
    <w:rsid w:val="00BC1E6B"/>
    <w:rsid w:val="00BD5F2E"/>
    <w:rsid w:val="00BF2B34"/>
    <w:rsid w:val="00C008B0"/>
    <w:rsid w:val="00C30E4E"/>
    <w:rsid w:val="00C31377"/>
    <w:rsid w:val="00C428BB"/>
    <w:rsid w:val="00C779B1"/>
    <w:rsid w:val="00CC763E"/>
    <w:rsid w:val="00CF3108"/>
    <w:rsid w:val="00CF4224"/>
    <w:rsid w:val="00D3054F"/>
    <w:rsid w:val="00D35362"/>
    <w:rsid w:val="00D35F34"/>
    <w:rsid w:val="00D45CA8"/>
    <w:rsid w:val="00DB1F94"/>
    <w:rsid w:val="00DB7BEA"/>
    <w:rsid w:val="00DE28BB"/>
    <w:rsid w:val="00E07509"/>
    <w:rsid w:val="00E4107E"/>
    <w:rsid w:val="00E440E4"/>
    <w:rsid w:val="00E57A66"/>
    <w:rsid w:val="00E74A82"/>
    <w:rsid w:val="00E93443"/>
    <w:rsid w:val="00EB2086"/>
    <w:rsid w:val="00EB3361"/>
    <w:rsid w:val="00F32F41"/>
    <w:rsid w:val="00F55E28"/>
    <w:rsid w:val="00F5697B"/>
    <w:rsid w:val="00F83BD4"/>
    <w:rsid w:val="00F94C9B"/>
    <w:rsid w:val="00FC08CC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3"/>
    <o:shapelayout v:ext="edit">
      <o:idmap v:ext="edit" data="1"/>
    </o:shapelayout>
  </w:shapeDefaults>
  <w:decimalSymbol w:val="."/>
  <w:listSeparator w:val=";"/>
  <w14:docId w14:val="7B070F07"/>
  <w15:docId w15:val="{FB628A71-D3AF-4B0F-899C-5537AE58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1F88"/>
    <w:rPr>
      <w:rFonts w:ascii="Arial" w:hAnsi="Arial" w:cs="Arial"/>
      <w:sz w:val="22"/>
      <w:szCs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096620"/>
    <w:pPr>
      <w:numPr>
        <w:numId w:val="9"/>
      </w:numPr>
      <w:shd w:val="clear" w:color="auto" w:fill="99CCFF"/>
      <w:spacing w:before="240" w:after="240"/>
      <w:jc w:val="both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741F88"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rsid w:val="00741F88"/>
    <w:pPr>
      <w:numPr>
        <w:ilvl w:val="2"/>
      </w:numPr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rsid w:val="00741F88"/>
    <w:pPr>
      <w:numPr>
        <w:ilvl w:val="3"/>
      </w:numPr>
      <w:outlineLvl w:val="3"/>
    </w:pPr>
  </w:style>
  <w:style w:type="paragraph" w:styleId="berschrift5">
    <w:name w:val="heading 5"/>
    <w:basedOn w:val="berschrift4"/>
    <w:next w:val="Absatz1"/>
    <w:qFormat/>
    <w:rsid w:val="00741F88"/>
    <w:pPr>
      <w:numPr>
        <w:ilvl w:val="4"/>
      </w:numPr>
      <w:outlineLvl w:val="4"/>
    </w:pPr>
  </w:style>
  <w:style w:type="paragraph" w:styleId="berschrift6">
    <w:name w:val="heading 6"/>
    <w:basedOn w:val="berschrift5"/>
    <w:next w:val="Absatz1"/>
    <w:qFormat/>
    <w:rsid w:val="00741F88"/>
    <w:pPr>
      <w:numPr>
        <w:ilvl w:val="5"/>
      </w:numPr>
      <w:outlineLvl w:val="5"/>
    </w:pPr>
  </w:style>
  <w:style w:type="paragraph" w:styleId="berschrift7">
    <w:name w:val="heading 7"/>
    <w:basedOn w:val="berschrift6"/>
    <w:next w:val="Absatz1"/>
    <w:qFormat/>
    <w:rsid w:val="00741F88"/>
    <w:pPr>
      <w:numPr>
        <w:ilvl w:val="6"/>
      </w:numPr>
      <w:outlineLvl w:val="6"/>
    </w:pPr>
  </w:style>
  <w:style w:type="paragraph" w:styleId="berschrift8">
    <w:name w:val="heading 8"/>
    <w:basedOn w:val="berschrift7"/>
    <w:next w:val="Absatz1"/>
    <w:qFormat/>
    <w:rsid w:val="00741F88"/>
    <w:pPr>
      <w:numPr>
        <w:ilvl w:val="7"/>
      </w:numPr>
      <w:outlineLvl w:val="7"/>
    </w:pPr>
  </w:style>
  <w:style w:type="paragraph" w:styleId="berschrift9">
    <w:name w:val="heading 9"/>
    <w:basedOn w:val="berschrift8"/>
    <w:next w:val="Absatz1"/>
    <w:qFormat/>
    <w:rsid w:val="00741F88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741F88"/>
    <w:pPr>
      <w:ind w:left="709"/>
    </w:pPr>
  </w:style>
  <w:style w:type="paragraph" w:styleId="Verzeichnis1">
    <w:name w:val="toc 1"/>
    <w:basedOn w:val="Standard"/>
    <w:next w:val="Standard"/>
    <w:autoRedefine/>
    <w:semiHidden/>
    <w:rsid w:val="00741F88"/>
    <w:pPr>
      <w:tabs>
        <w:tab w:val="right" w:leader="dot" w:pos="9071"/>
      </w:tabs>
      <w:spacing w:before="120" w:after="120" w:line="280" w:lineRule="atLeast"/>
      <w:ind w:left="709" w:hanging="709"/>
    </w:pPr>
    <w:rPr>
      <w:b/>
      <w:bCs/>
      <w:caps/>
    </w:rPr>
  </w:style>
  <w:style w:type="paragraph" w:styleId="Verzeichnis2">
    <w:name w:val="toc 2"/>
    <w:basedOn w:val="Standard"/>
    <w:next w:val="Standard"/>
    <w:autoRedefine/>
    <w:semiHidden/>
    <w:rsid w:val="00741F88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autoRedefine/>
    <w:semiHidden/>
    <w:rsid w:val="00741F88"/>
    <w:pPr>
      <w:tabs>
        <w:tab w:val="right" w:leader="dot" w:pos="9071"/>
      </w:tabs>
      <w:ind w:left="1417" w:hanging="709"/>
    </w:pPr>
    <w:rPr>
      <w:i/>
      <w:iCs/>
    </w:rPr>
  </w:style>
  <w:style w:type="paragraph" w:customStyle="1" w:styleId="berschrift">
    <w:name w:val="Überschrift"/>
    <w:basedOn w:val="Standard"/>
    <w:next w:val="Standard"/>
    <w:rsid w:val="00741F88"/>
    <w:pPr>
      <w:spacing w:before="120" w:after="120"/>
    </w:pPr>
    <w:rPr>
      <w:b/>
      <w:szCs w:val="20"/>
    </w:rPr>
  </w:style>
  <w:style w:type="paragraph" w:styleId="Kopfzeile">
    <w:name w:val="header"/>
    <w:basedOn w:val="Standard"/>
    <w:rsid w:val="00741F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41F88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rsid w:val="00741F88"/>
  </w:style>
  <w:style w:type="paragraph" w:customStyle="1" w:styleId="Absatz1">
    <w:name w:val="Absatz 1"/>
    <w:basedOn w:val="Absatz0"/>
    <w:rsid w:val="00741F88"/>
    <w:pPr>
      <w:ind w:left="709"/>
    </w:pPr>
  </w:style>
  <w:style w:type="paragraph" w:customStyle="1" w:styleId="Absatz2">
    <w:name w:val="Absatz 2"/>
    <w:basedOn w:val="Absatz0"/>
    <w:rsid w:val="00741F88"/>
    <w:pPr>
      <w:ind w:left="1417"/>
    </w:pPr>
  </w:style>
  <w:style w:type="paragraph" w:customStyle="1" w:styleId="Absatz3">
    <w:name w:val="Absatz 3"/>
    <w:basedOn w:val="Absatz0"/>
    <w:rsid w:val="00741F88"/>
    <w:pPr>
      <w:ind w:left="1984"/>
    </w:pPr>
  </w:style>
  <w:style w:type="paragraph" w:customStyle="1" w:styleId="Tabellentitel">
    <w:name w:val="Tabellentitel"/>
    <w:basedOn w:val="Standard"/>
    <w:rsid w:val="00741F88"/>
    <w:rPr>
      <w:b/>
      <w:bCs/>
      <w:sz w:val="17"/>
      <w:szCs w:val="17"/>
    </w:rPr>
  </w:style>
  <w:style w:type="paragraph" w:customStyle="1" w:styleId="Tabellentext">
    <w:name w:val="Tabellentext"/>
    <w:basedOn w:val="Standard"/>
    <w:rsid w:val="00741F88"/>
    <w:rPr>
      <w:sz w:val="17"/>
      <w:szCs w:val="17"/>
    </w:rPr>
  </w:style>
  <w:style w:type="paragraph" w:customStyle="1" w:styleId="WeisungKopfteil">
    <w:name w:val="Weisung Kopfteil"/>
    <w:basedOn w:val="Standard"/>
    <w:rsid w:val="00741F88"/>
    <w:pPr>
      <w:spacing w:before="40" w:after="60"/>
    </w:pPr>
    <w:rPr>
      <w:rFonts w:ascii="Arial (W1)" w:hAnsi="Arial (W1)" w:cs="Arial (W1)"/>
      <w:b/>
      <w:bCs/>
      <w:sz w:val="24"/>
      <w:szCs w:val="24"/>
    </w:rPr>
  </w:style>
  <w:style w:type="character" w:styleId="Seitenzahl">
    <w:name w:val="page number"/>
    <w:rsid w:val="00741F88"/>
    <w:rPr>
      <w:rFonts w:cs="Times New Roman"/>
    </w:rPr>
  </w:style>
  <w:style w:type="paragraph" w:customStyle="1" w:styleId="AufzhlungmitPunkt">
    <w:name w:val="Aufzählung mit Punkt"/>
    <w:basedOn w:val="Standard"/>
    <w:rsid w:val="00741F88"/>
    <w:pPr>
      <w:numPr>
        <w:ilvl w:val="1"/>
        <w:numId w:val="17"/>
      </w:numPr>
    </w:pPr>
    <w:rPr>
      <w:rFonts w:cs="Times New Roman"/>
      <w:szCs w:val="24"/>
    </w:rPr>
  </w:style>
  <w:style w:type="paragraph" w:customStyle="1" w:styleId="WeisungStandard">
    <w:name w:val="Weisung Standard"/>
    <w:basedOn w:val="Standard"/>
    <w:rsid w:val="00741F88"/>
    <w:rPr>
      <w:szCs w:val="24"/>
    </w:rPr>
  </w:style>
  <w:style w:type="paragraph" w:customStyle="1" w:styleId="WeisungAufzhlung">
    <w:name w:val="Weisung Aufzählung"/>
    <w:basedOn w:val="WeisungStandard"/>
    <w:rsid w:val="00741F88"/>
    <w:pPr>
      <w:numPr>
        <w:numId w:val="18"/>
      </w:numPr>
    </w:pPr>
  </w:style>
  <w:style w:type="character" w:styleId="Hyperlink">
    <w:name w:val="Hyperlink"/>
    <w:rsid w:val="00741F88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EB33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3361"/>
    <w:rPr>
      <w:rFonts w:ascii="Tahoma" w:hAnsi="Tahoma" w:cs="Tahoma"/>
      <w:sz w:val="16"/>
      <w:szCs w:val="16"/>
      <w:lang w:eastAsia="de-DE"/>
    </w:rPr>
  </w:style>
  <w:style w:type="paragraph" w:styleId="KeinLeerraum">
    <w:name w:val="No Spacing"/>
    <w:uiPriority w:val="1"/>
    <w:qFormat/>
    <w:rsid w:val="00E74A82"/>
    <w:rPr>
      <w:rFonts w:ascii="Arial" w:hAnsi="Arial" w:cs="Arial"/>
      <w:szCs w:val="22"/>
      <w:lang w:eastAsia="de-DE"/>
    </w:rPr>
  </w:style>
  <w:style w:type="character" w:styleId="Kommentarzeichen">
    <w:name w:val="annotation reference"/>
    <w:basedOn w:val="Absatz-Standardschriftart"/>
    <w:semiHidden/>
    <w:unhideWhenUsed/>
    <w:rsid w:val="00901B88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01B8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901B88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01B8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01B88"/>
    <w:rPr>
      <w:rFonts w:ascii="Arial" w:hAnsi="Arial" w:cs="Arial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3</Value>
      <Value>5</Value>
    </Zu_x0020_konsultierende_x002f_-s_x0020_Fachressort_x002f_-s>
    <Version_x0020_des_x0020_Dokuments xmlns="3905ffbc-9aeb-4d51-937e-ee1e2cf00671">1.5</Version_x0020_des_x0020_Dokuments>
    <Gültig_x0020_bis xmlns="3905ffbc-9aeb-4d51-937e-ee1e2cf00671" xsi:nil="true"/>
    <Kontaktperson_x0020_für_x0020_SOD_x0020_KOM xmlns="3905ffbc-9aeb-4d51-937e-ee1e2cf00671">
      <UserInfo>
        <DisplayName/>
        <AccountId xsi:nil="true"/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i:0#.w|global\sozsodk</DisplayName>
        <AccountId>392</AccountId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3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  <Value>3</Value>
    </Thematische_x0020_Zuordnung_x0020_Fachressort_x0028_s_x0029_>
  </documentManagement>
</p:properti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D6E25592-20BE-4765-9280-FC47662AA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339847-4B13-4879-A33D-BC43BCC01D8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23AB0BF-0A5F-47DA-8A44-CD4235373FA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95CE5E-C705-48AF-90E7-26E62AD0E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A666D16-98B9-4C0B-84BE-03F7F377045D}">
  <ds:schemaRefs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3905ffbc-9aeb-4d51-937e-ee1e2cf00671"/>
    <ds:schemaRef ds:uri="http://schemas.microsoft.com/office/2006/metadata/properties"/>
    <ds:schemaRef ds:uri="f3b92940-74e1-4b32-811a-cd501d17ae23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CBD11C41-2147-4288-90FF-40928A1F1D5A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4676</Characters>
  <Application>Microsoft Office Word</Application>
  <DocSecurity>0</DocSecurity>
  <Lines>101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Leitfaden für den Umgang mit Darlehen für Anteilscheine und Mietdepot für Klienten und Klientinnen</vt:lpstr>
    </vt:vector>
  </TitlesOfParts>
  <Company>Soziale Dienste Zürich</Company>
  <LinksUpToDate>false</LinksUpToDate>
  <CharactersWithSpaces>5323</CharactersWithSpaces>
  <SharedDoc>false</SharedDoc>
  <HLinks>
    <vt:vector size="18" baseType="variant">
      <vt:variant>
        <vt:i4>6750268</vt:i4>
      </vt:variant>
      <vt:variant>
        <vt:i4>6</vt:i4>
      </vt:variant>
      <vt:variant>
        <vt:i4>0</vt:i4>
      </vt:variant>
      <vt:variant>
        <vt:i4>5</vt:i4>
      </vt:variant>
      <vt:variant>
        <vt:lpwstr>mailto:SD%20SOD-KPZ%20Fachfragen%20EFA</vt:lpwstr>
      </vt:variant>
      <vt:variant>
        <vt:lpwstr/>
      </vt:variant>
      <vt:variant>
        <vt:i4>1900671</vt:i4>
      </vt:variant>
      <vt:variant>
        <vt:i4>3</vt:i4>
      </vt:variant>
      <vt:variant>
        <vt:i4>0</vt:i4>
      </vt:variant>
      <vt:variant>
        <vt:i4>5</vt:i4>
      </vt:variant>
      <vt:variant>
        <vt:lpwstr>mailto:barbara.heer@zuerich.ch</vt:lpwstr>
      </vt:variant>
      <vt:variant>
        <vt:lpwstr/>
      </vt:variant>
      <vt:variant>
        <vt:i4>7274590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http://sd.intra.stzh.ch/intranet/sd/sod/leistungen_intake/wirtschaftliche_sozialhilfe/SKOS_B/Garantieerklaerung.html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Leitfaden für den Umgang mit Darlehen für Anteilscheine und Mietdepot für Klienten und Klientinnen</dc:title>
  <dc:creator>FS Team FG</dc:creator>
  <cp:keywords>wohnen Mietzinsgarantie Anteilsscheine Mietdepots</cp:keywords>
  <cp:lastModifiedBy>Rachel Mosimann (sozmwr)</cp:lastModifiedBy>
  <cp:revision>4</cp:revision>
  <cp:lastPrinted>2009-07-30T14:35:00Z</cp:lastPrinted>
  <dcterms:created xsi:type="dcterms:W3CDTF">2023-07-06T12:48:00Z</dcterms:created>
  <dcterms:modified xsi:type="dcterms:W3CDTF">2023-07-06T12:58:00Z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Dokumentenart">
    <vt:lpwstr>PRA Praxishilfe</vt:lpwstr>
  </property>
  <property fmtid="{D5CDD505-2E9C-101B-9397-08002B2CF9AE}" pid="4" name="PublishingPreviewImage">
    <vt:lpwstr/>
  </property>
  <property fmtid="{D5CDD505-2E9C-101B-9397-08002B2CF9AE}" pid="5" name="PublishingHidden">
    <vt:lpwstr>0</vt:lpwstr>
  </property>
  <property fmtid="{D5CDD505-2E9C-101B-9397-08002B2CF9AE}" pid="6" name="PublishingAssociatedVariations">
    <vt:lpwstr/>
  </property>
  <property fmtid="{D5CDD505-2E9C-101B-9397-08002B2CF9AE}" pid="7" name="ContentType">
    <vt:lpwstr/>
  </property>
  <property fmtid="{D5CDD505-2E9C-101B-9397-08002B2CF9AE}" pid="8" name="Bemerkungen">
    <vt:lpwstr/>
  </property>
  <property fmtid="{D5CDD505-2E9C-101B-9397-08002B2CF9AE}" pid="9" name="Link Ablageort im Intranet SOD">
    <vt:lpwstr/>
  </property>
  <property fmtid="{D5CDD505-2E9C-101B-9397-08002B2CF9AE}" pid="10" name="Intranetverlinkung">
    <vt:lpwstr>Nein</vt:lpwstr>
  </property>
  <property fmtid="{D5CDD505-2E9C-101B-9397-08002B2CF9AE}" pid="11" name="display_urn:schemas-microsoft-com:office:office#Editor">
    <vt:lpwstr>Hohermuth Ivo (SD)</vt:lpwstr>
  </property>
  <property fmtid="{D5CDD505-2E9C-101B-9397-08002B2CF9AE}" pid="12" name="TemplateUrl">
    <vt:lpwstr/>
  </property>
  <property fmtid="{D5CDD505-2E9C-101B-9397-08002B2CF9AE}" pid="13" name="Order">
    <vt:r8>1027100</vt:r8>
  </property>
  <property fmtid="{D5CDD505-2E9C-101B-9397-08002B2CF9AE}" pid="14" name="xd_ProgID">
    <vt:lpwstr/>
  </property>
  <property fmtid="{D5CDD505-2E9C-101B-9397-08002B2CF9AE}" pid="15" name="AutorIn">
    <vt:lpwstr/>
  </property>
  <property fmtid="{D5CDD505-2E9C-101B-9397-08002B2CF9AE}" pid="16" name="display_urn:schemas-microsoft-com:office:office#Author">
    <vt:lpwstr>Hohermuth Ivo (SD)</vt:lpwstr>
  </property>
  <property fmtid="{D5CDD505-2E9C-101B-9397-08002B2CF9AE}" pid="17" name="CMS-Medienbiblithek">
    <vt:lpwstr>0</vt:lpwstr>
  </property>
  <property fmtid="{D5CDD505-2E9C-101B-9397-08002B2CF9AE}" pid="18" name="PublishingAssociatedContentType">
    <vt:lpwstr/>
  </property>
  <property fmtid="{D5CDD505-2E9C-101B-9397-08002B2CF9AE}" pid="19" name="_dlc_DocId">
    <vt:lpwstr>SDSOD-119-413</vt:lpwstr>
  </property>
  <property fmtid="{D5CDD505-2E9C-101B-9397-08002B2CF9AE}" pid="20" name="_dlc_DocIdItemGuid">
    <vt:lpwstr>265990a0-e58d-44d6-a976-a2a7a17c5f35</vt:lpwstr>
  </property>
  <property fmtid="{D5CDD505-2E9C-101B-9397-08002B2CF9AE}" pid="21" name="_dlc_DocIdUrl">
    <vt:lpwstr>http://portal.sd.intra.stzh.ch/sod/regelwerk/_layouts/DocIdRedir.aspx?ID=SDSOD-119-413, SDSOD-119-413</vt:lpwstr>
  </property>
  <property fmtid="{D5CDD505-2E9C-101B-9397-08002B2CF9AE}" pid="22" name="1. Ebene">
    <vt:lpwstr/>
  </property>
  <property fmtid="{D5CDD505-2E9C-101B-9397-08002B2CF9AE}" pid="23" name="5. Ebene">
    <vt:lpwstr/>
  </property>
  <property fmtid="{D5CDD505-2E9C-101B-9397-08002B2CF9AE}" pid="24" name="4. Ebene">
    <vt:lpwstr/>
  </property>
  <property fmtid="{D5CDD505-2E9C-101B-9397-08002B2CF9AE}" pid="25" name="3. Ebene">
    <vt:lpwstr/>
  </property>
  <property fmtid="{D5CDD505-2E9C-101B-9397-08002B2CF9AE}" pid="26" name="2. Ebene">
    <vt:lpwstr/>
  </property>
  <property fmtid="{D5CDD505-2E9C-101B-9397-08002B2CF9AE}" pid="27" name="ContentTypeId">
    <vt:lpwstr>0x01010012DCBF5558F0D14AB1FD168DE6C7A40C0100309021253101A04D9D9A7096FBAB356B</vt:lpwstr>
  </property>
  <property fmtid="{D5CDD505-2E9C-101B-9397-08002B2CF9AE}" pid="28" name="Dokumentenart0">
    <vt:lpwstr>5</vt:lpwstr>
  </property>
  <property fmtid="{D5CDD505-2E9C-101B-9397-08002B2CF9AE}" pid="29" name="WorkflowChangePath">
    <vt:lpwstr>1dbebda2-0151-441b-bad0-3a4bc52a6e32,7;7dbe9e3d-1110-41fa-836b-195a3e49061c,6;7dbe9e3d-1110-41fa-836b-195a3e49061c,8;</vt:lpwstr>
  </property>
  <property fmtid="{D5CDD505-2E9C-101B-9397-08002B2CF9AE}" pid="30" name="Kontaktperson für SOD KOM">
    <vt:lpwstr>6;#i:0#.w|global\sozhhi</vt:lpwstr>
  </property>
  <property fmtid="{D5CDD505-2E9C-101B-9397-08002B2CF9AE}" pid="31" name="Federführende/s Fachressort/Einheit">
    <vt:lpwstr>3</vt:lpwstr>
  </property>
  <property fmtid="{D5CDD505-2E9C-101B-9397-08002B2CF9AE}" pid="32" name="SKOS-Kapitel">
    <vt:lpwstr>2;#</vt:lpwstr>
  </property>
  <property fmtid="{D5CDD505-2E9C-101B-9397-08002B2CF9AE}" pid="33" name="Thematische Zuordnung Fachressort(s)">
    <vt:lpwstr>3;#</vt:lpwstr>
  </property>
</Properties>
</file>