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78" w:rsidRDefault="0026652E">
      <w:r>
        <w:t>Esta antigua y sofisticada dama,  sigue viviendo en nuestros días, le gusta participar en competencias drag,  la música clásica,  y apreciar el arte. Desde 1700 Se le acusa de brujerí</w:t>
      </w:r>
      <w:r w:rsidR="00757678">
        <w:t>a pero aún nada comprobado.</w:t>
      </w:r>
      <w:bookmarkStart w:id="0" w:name="_GoBack"/>
      <w:bookmarkEnd w:id="0"/>
    </w:p>
    <w:sectPr w:rsidR="00757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E"/>
    <w:rsid w:val="0026652E"/>
    <w:rsid w:val="00757678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2357-B7A1-4402-B2C7-BFA7959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Bravo</dc:creator>
  <cp:keywords/>
  <dc:description/>
  <cp:lastModifiedBy>Armando Bravo</cp:lastModifiedBy>
  <cp:revision>1</cp:revision>
  <dcterms:created xsi:type="dcterms:W3CDTF">2016-09-12T03:34:00Z</dcterms:created>
  <dcterms:modified xsi:type="dcterms:W3CDTF">2016-09-12T04:11:00Z</dcterms:modified>
</cp:coreProperties>
</file>