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Архитектура интеграции ИИ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AI Integration Architecture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Проект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Документ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Архитектура интеграции ИИ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ID документа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ARCH-012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Версия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v1.1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Статус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Дата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2026-09-03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Автор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Область действия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Local AI и External LLM заменяемы за provider-neutral boundary.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Local AI — отдельный optional process.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не имеет прямой Database/Save/Game/Secret authority.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output неавторитетен до deterministic validation.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AI application entry boundary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Approved AI Use-Case Consumer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AI Adapter / AI Capability Port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Context Manager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Memory Read / Context Source Port &lt;- Memory Engine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Provider Abstraction -&gt; Local AI / External LLM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normalized result -&gt; owning use case -&gt; deterministic validation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Consumer не входит в provider path через Context Manager в обход AI Adapter.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Approved consumers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Dialogue Engine — primary v1.0 consumer. Другой consumer требует явной use-case specification: purpose, context classes, result contract, validation owner, privacy/provider constraints и fallback. Core не является generic AI consumer.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Context Manager ownership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Собирает только approved/minimized context.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Выбирает context sources согласно request 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Контролирует context budget и provenance metadata.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Не владеет domain truth или Memory persistence.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Memory retrieval contract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Context Manager -&gt; Memory Read / Context Source Port &lt;- Memory Engine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Нет Context Manager -&gt; Repository/SQLite.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Memory Engine владеет retrieval/filtering semantics.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Reduced-context degradation разрешена только политикой use case.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Provider abstraction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Provider-neutral</w:t>
            </w:r>
          </w:p>
        </w:tc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Provider-specific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Capability/use case; normalized request/result</w:t>
            </w:r>
          </w:p>
        </w:tc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Authentication; endpoint/SDK; transport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Context/reference model; deadline/cancellation</w:t>
            </w:r>
          </w:p>
        </w:tc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Serialization; model names; token/cost mapping</w:t>
            </w:r>
          </w:p>
        </w:tc>
      </w:tr>
      <w:tr>
        <w:trPr>
          <w:cantSplit w:val="true"/>
        </w:trPr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Normalized errors and safe diagnostics</w:t>
            </w:r>
          </w:p>
        </w:tc>
        <w:tc>
          <w:tcPr>
            <w:tcW w:type="dxa" w:w="496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Provider-specific retry/error mapping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Local AI process boundary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AI Adapter / Provider Abstraction -&gt; approved local loopback/IPC -&gt; Local AI Runtime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Конкретный protocol/port отложен. Local runtime перезапускается независимо; отказ даёт scoped AI failure, а не world/save corruption.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External provider boundary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Только approved secure transport и explicit provider config.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Secrets разрешаются внутри provider/security boundary.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Каждый request проходит data/privacy classification и minimization.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Consumer modules не получают credentials.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Lifecycle ownership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Application Host / Composition Root создаёт AI Adapter, Context Manager и Provider Abstraction, внедряет typed config и context ports, запускает/останавливает managed Local AI и агрегирует scoped evidence. Core не владеет provider lifecycle.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Readiness scopes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974"/>
        <w:gridCol w:w="5962"/>
      </w:tblGrid>
      <w:tr>
        <w:trPr>
          <w:cantSplit w:val="true"/>
          <w:tblHeader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Scope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Adapter health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Application AI entry boundary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Provider availability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Configured provider status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Capability availability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Use-case-specific availability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Local AI process health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Separate runtime evidence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 coordination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Core-owned workflow readiness</w:t>
            </w:r>
          </w:p>
        </w:tc>
      </w:tr>
      <w:tr>
        <w:trPr>
          <w:cantSplit w:val="true"/>
        </w:trPr>
        <w:tc>
          <w:tcPr>
            <w:tcW w:type="dxa" w:w="397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Application outcome</w:t>
            </w:r>
          </w:p>
        </w:tc>
        <w:tc>
          <w:tcPr>
            <w:tcW w:type="dxa" w:w="596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Host policy: Ready/Degraded/Failed/RecoveryRequired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Workload priority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Приоритеты application/workload заменяют Core-first scheduling. AI не вытесняет latency-sensitive game/application work, deterministic simulation, critical Event/Save/Recovery или bounded shutdown tasks.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Queues и backpressure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Queues bounded; background work defer/reject first.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Deadlines/cancellation проходят через Adapter/provider boundary.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Coalescing допустим только при безопасной semantic equivalence.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Provider concurrency скрыта abstraction; metrics имеют bounded labels.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13. Response authority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AI возвращает candidate content/interpretation/classification/proposal либо failure. Результат не становится Database/Save/Game/security mutation и не даёт file/process/network authority.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14. Game output routing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Dialogue -&gt; AI Adapter -&gt; normalized AI result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deterministic validation -&gt; final dialogue result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Core/Application use-case response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Game Output/Capability Port &lt;- Game Adapter</w:t>
      </w:r>
      <w:r>
        <w:br/>
      </w:r>
      <w:r>
        <w:rPr>
          <w:rFonts w:ascii="Consolas" w:hAnsi="Consolas" w:eastAsia="Consolas"/>
          <w:color w:val="000000"/>
          <w:sz w:val="16"/>
        </w:rPr>
        <w:t>Game Adapter -&gt; Game Runtime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15. Tool/action boundary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предлагает только typed intent.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Deterministic handler проверяет authorization/schema/state/policy.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Handler вызывает explicit application/domain command ports.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Нет Service Locator, Repository/SQLite, concrete Game Adapter, arbitrary files/processes/secrets.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16. AI-derived memory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AI candidate -&gt; owning use-case validation -&gt; MemoryCandidate + provenance</w:t>
      </w:r>
      <w:r>
        <w:br/>
      </w:r>
      <w:r>
        <w:rPr>
          <w:rFonts w:ascii="Consolas" w:hAnsi="Consolas" w:eastAsia="Consolas"/>
          <w:color w:val="000000"/>
          <w:sz w:val="16"/>
        </w:rPr>
        <w:t xml:space="preserve"> -&gt; Memory Engine validation/policy -&gt; Memory Repository contract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Memory Engine решает type, duplicate, retention, provenance и persistence; AI Adapter не пишет memory напрямую.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17. Provider fallback/switching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Switch разрешён configuration/runtime 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Local -&gt; External повторно проверяет data classification и external transmission permission.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Credentials разрешаются безопасно; incompatible cache invalidated.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output не авторизует собственный provider switch.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18. Security invariants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Нет AI -&gt; Database/Save/Game API/Secret Store.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External provider получает least approved context.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Prompt/response не повышает permissions.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Logs исключают secrets и лишний sensitive context.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19. Superseded interpretations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Не каждый Core/module является approved AI consumer.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Context Manager не является внешним entry point.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не владеет provider startup/shutdown.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unavailable не делает Core Degraded автоматически.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AI result не идёт прямо в concrete Game Adapter.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20. Conformance и история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88"/>
        <w:gridCol w:w="8148"/>
      </w:tblGrid>
      <w:tr>
        <w:trPr>
          <w:cantSplit w:val="true"/>
          <w:tblHeader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ID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Проверка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AI-001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Все requests входят через AI Adapter.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AI-002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Unapproved consumers не получают provider access.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AI-003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Context Manager использует Memory Context Source.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AI-004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 AI доступа к SQLite/Save/Game/Secrets.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AI-005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Local AI failure не портит world state.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AI-006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Readiness scopes различены.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AI-007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Local-&gt;External повторно проверяет privacy.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AI-008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Queues/backpressure/cancellation bounded.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AI-009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memory остаётся candidate до Memory acceptance.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AI-010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output использует Core/Application port.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История изменений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1987"/>
        <w:gridCol w:w="6359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Версия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Дата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Источник / изменение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v1.1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2026-09-03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Полная регенерация из audited source; Gate B repository-publication QA. Source: ARCH-012_AI_Integration_Architecture_Audited_Source_v1_1.md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ARCH-012 Архитектура интеграции ИИ v1.1 Architecture Audited Complete</dc:title>
  <dc:subject>World Engine audited architecture</dc:subject>
  <dc:creator>Andrii Drahulskyi</dc:creator>
  <cp:keywords>World Engine, ARCH-012, architecture audit, v1.1, RU</cp:keywords>
  <dc:description>Regenerated from the canonical audited source for Gate B publication QA.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