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10.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nts/font7.odttf" ContentType="application/vnd.openxmlformats-officedocument.obfuscatedFont"/>
  <Override PartName="/word/fonts/font8.odttf" ContentType="application/vnd.openxmlformats-officedocument.obfuscatedFont"/>
  <Override PartName="/word/fonts/font9.odttf" ContentType="application/vnd.openxmlformats-officedocument.obfuscatedFont"/>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pPr>
        <w:spacing w:before="1000"/>
        <w:jc w:val="center"/>
      </w:pPr>
      <w:r>
        <w:rPr>
          <w:rFonts w:ascii="Helvetica Neue" w:hAnsi="Helvetica Neue" w:eastAsia="Helvetica Neue"/>
          <w:b/>
          <w:color w:val="17365D"/>
          <w:sz w:val="22"/>
        </w:rPr>
        <w:t>WORLD ENGINE   /   ADR-006</w:t>
      </w:r>
    </w:p>
    <w:p>
      <w:pPr>
        <w:pStyle w:val="Title"/>
        <w:spacing w:before="720"/>
        <w:jc w:val="center"/>
      </w:pPr>
      <w:r>
        <w:t>Plugin-Erkennung</w:t>
      </w:r>
    </w:p>
    <w:p>
      <w:pPr>
        <w:jc w:val="center"/>
      </w:pPr>
      <w:r>
        <w:rPr>
          <w:rFonts w:ascii="Helvetica Neue" w:hAnsi="Helvetica Neue" w:eastAsia="Helvetica Neue"/>
          <w:b/>
          <w:color w:val="667085"/>
          <w:sz w:val="20"/>
        </w:rPr>
        <w:t>FULL CONTENT · ARCHITECTURE AUDITED · COMPLETE</w:t>
      </w:r>
    </w:p>
    <w:p/>
    <w:tbl>
      <w:tblPr>
        <w:tblW w:type="auto" w:w="0"/>
        <w:tblLayout w:type="fixed"/>
        <w:tblLook w:firstColumn="1" w:firstRow="1" w:lastColumn="0" w:lastRow="0" w:noHBand="0" w:noVBand="1" w:val="04A0"/>
        <w:tblBorders>
          <w:top w:val="single" w:sz="4" w:color="B8C2CC"/>
          <w:left w:val="single" w:sz="4" w:color="B8C2CC"/>
          <w:bottom w:val="single" w:sz="4" w:color="B8C2CC"/>
          <w:right w:val="single" w:sz="4" w:color="B8C2CC"/>
          <w:insideH w:val="single" w:sz="4" w:color="B8C2CC"/>
          <w:insideV w:val="single" w:sz="4" w:color="B8C2CC"/>
        </w:tblBorders>
      </w:tblPr>
      <w:tblGrid>
        <w:gridCol w:w="4896"/>
        <w:gridCol w:w="4896"/>
      </w:tblGrid>
      <w:tr>
        <w:trPr>
          <w:tblHeader w:val="true"/>
        </w:trPr>
        <w:tc>
          <w:tcPr>
            <w:tcW w:type="dxa" w:w="2304"/>
            <w:shd w:fill="17365D"/>
            <w:vAlign w:val="center"/>
            <w:tcMar>
              <w:top w:w="80" w:type="dxa"/>
              <w:start w:w="100" w:type="dxa"/>
              <w:bottom w:w="80" w:type="dxa"/>
              <w:end w:w="100" w:type="dxa"/>
            </w:tcMar>
          </w:tcPr>
          <w:p>
            <w:r/>
            <w:r>
              <w:rPr>
                <w:rFonts w:ascii="Helvetica Neue" w:hAnsi="Helvetica Neue" w:eastAsia="Helvetica Neue"/>
                <w:b/>
                <w:color w:val="FFFFFF"/>
                <w:sz w:val="18"/>
              </w:rPr>
              <w:t>Kennung</w:t>
            </w:r>
          </w:p>
        </w:tc>
        <w:tc>
          <w:tcPr>
            <w:tcW w:type="dxa" w:w="7200"/>
            <w:shd w:fill="FFFFFF"/>
            <w:vAlign w:val="center"/>
            <w:tcMar>
              <w:top w:w="80" w:type="dxa"/>
              <w:start w:w="100" w:type="dxa"/>
              <w:bottom w:w="80" w:type="dxa"/>
              <w:end w:w="100" w:type="dxa"/>
            </w:tcMar>
          </w:tcPr>
          <w:p>
            <w:r/>
            <w:r>
              <w:rPr>
                <w:rFonts w:ascii="Helvetica Neue" w:hAnsi="Helvetica Neue" w:eastAsia="Helvetica Neue"/>
                <w:b w:val="0"/>
                <w:color w:val="000000"/>
                <w:sz w:val="18"/>
              </w:rPr>
              <w:t>ADR-006</w:t>
            </w:r>
          </w:p>
        </w:tc>
      </w:tr>
      <w:tr>
        <w:tc>
          <w:tcPr>
            <w:tcW w:type="dxa" w:w="2304"/>
            <w:shd w:fill="17365D"/>
            <w:vAlign w:val="center"/>
            <w:tcMar>
              <w:top w:w="80" w:type="dxa"/>
              <w:start w:w="100" w:type="dxa"/>
              <w:bottom w:w="80" w:type="dxa"/>
              <w:end w:w="100" w:type="dxa"/>
            </w:tcMar>
          </w:tcPr>
          <w:p>
            <w:r/>
            <w:r>
              <w:rPr>
                <w:rFonts w:ascii="Helvetica Neue" w:hAnsi="Helvetica Neue" w:eastAsia="Helvetica Neue"/>
                <w:b/>
                <w:color w:val="FFFFFF"/>
                <w:sz w:val="18"/>
              </w:rPr>
              <w:t>Version</w:t>
            </w:r>
          </w:p>
        </w:tc>
        <w:tc>
          <w:tcPr>
            <w:tcW w:type="dxa" w:w="7200"/>
            <w:shd w:fill="F3F5F7"/>
            <w:vAlign w:val="center"/>
            <w:tcMar>
              <w:top w:w="80" w:type="dxa"/>
              <w:start w:w="100" w:type="dxa"/>
              <w:bottom w:w="80" w:type="dxa"/>
              <w:end w:w="100" w:type="dxa"/>
            </w:tcMar>
          </w:tcPr>
          <w:p>
            <w:r/>
            <w:r>
              <w:rPr>
                <w:rFonts w:ascii="Helvetica Neue" w:hAnsi="Helvetica Neue" w:eastAsia="Helvetica Neue"/>
                <w:b w:val="0"/>
                <w:color w:val="000000"/>
                <w:sz w:val="18"/>
              </w:rPr>
              <w:t>3.0</w:t>
            </w:r>
          </w:p>
        </w:tc>
      </w:tr>
      <w:tr>
        <w:tc>
          <w:tcPr>
            <w:tcW w:type="dxa" w:w="2304"/>
            <w:shd w:fill="17365D"/>
            <w:vAlign w:val="center"/>
            <w:tcMar>
              <w:top w:w="80" w:type="dxa"/>
              <w:start w:w="100" w:type="dxa"/>
              <w:bottom w:w="80" w:type="dxa"/>
              <w:end w:w="100" w:type="dxa"/>
            </w:tcMar>
          </w:tcPr>
          <w:p>
            <w:r/>
            <w:r>
              <w:rPr>
                <w:rFonts w:ascii="Helvetica Neue" w:hAnsi="Helvetica Neue" w:eastAsia="Helvetica Neue"/>
                <w:b/>
                <w:color w:val="FFFFFF"/>
                <w:sz w:val="18"/>
              </w:rPr>
              <w:t>Deutsch</w:t>
            </w:r>
          </w:p>
        </w:tc>
        <w:tc>
          <w:tcPr>
            <w:tcW w:type="dxa" w:w="7200"/>
            <w:shd w:fill="FFFFFF"/>
            <w:vAlign w:val="center"/>
            <w:tcMar>
              <w:top w:w="80" w:type="dxa"/>
              <w:start w:w="100" w:type="dxa"/>
              <w:bottom w:w="80" w:type="dxa"/>
              <w:end w:w="100" w:type="dxa"/>
            </w:tcMar>
          </w:tcPr>
          <w:p>
            <w:r/>
            <w:r>
              <w:rPr>
                <w:rFonts w:ascii="Helvetica Neue" w:hAnsi="Helvetica Neue" w:eastAsia="Helvetica Neue"/>
                <w:b w:val="0"/>
                <w:color w:val="000000"/>
                <w:sz w:val="18"/>
              </w:rPr>
              <w:t>Deutsch</w:t>
            </w:r>
          </w:p>
        </w:tc>
      </w:tr>
      <w:tr>
        <w:tc>
          <w:tcPr>
            <w:tcW w:type="dxa" w:w="2304"/>
            <w:shd w:fill="17365D"/>
            <w:vAlign w:val="center"/>
            <w:tcMar>
              <w:top w:w="80" w:type="dxa"/>
              <w:start w:w="100" w:type="dxa"/>
              <w:bottom w:w="80" w:type="dxa"/>
              <w:end w:w="100" w:type="dxa"/>
            </w:tcMar>
          </w:tcPr>
          <w:p>
            <w:r/>
            <w:r>
              <w:rPr>
                <w:rFonts w:ascii="Helvetica Neue" w:hAnsi="Helvetica Neue" w:eastAsia="Helvetica Neue"/>
                <w:b/>
                <w:color w:val="FFFFFF"/>
                <w:sz w:val="18"/>
              </w:rPr>
              <w:t>Datum</w:t>
            </w:r>
          </w:p>
        </w:tc>
        <w:tc>
          <w:tcPr>
            <w:tcW w:type="dxa" w:w="7200"/>
            <w:shd w:fill="F3F5F7"/>
            <w:vAlign w:val="center"/>
            <w:tcMar>
              <w:top w:w="80" w:type="dxa"/>
              <w:start w:w="100" w:type="dxa"/>
              <w:bottom w:w="80" w:type="dxa"/>
              <w:end w:w="100" w:type="dxa"/>
            </w:tcMar>
          </w:tcPr>
          <w:p>
            <w:r/>
            <w:r>
              <w:rPr>
                <w:rFonts w:ascii="Helvetica Neue" w:hAnsi="Helvetica Neue" w:eastAsia="Helvetica Neue"/>
                <w:b w:val="0"/>
                <w:color w:val="000000"/>
                <w:sz w:val="18"/>
              </w:rPr>
              <w:t>2026-09-04</w:t>
            </w:r>
          </w:p>
        </w:tc>
      </w:tr>
      <w:tr>
        <w:tc>
          <w:tcPr>
            <w:tcW w:type="dxa" w:w="2304"/>
            <w:shd w:fill="17365D"/>
            <w:vAlign w:val="center"/>
            <w:tcMar>
              <w:top w:w="80" w:type="dxa"/>
              <w:start w:w="100" w:type="dxa"/>
              <w:bottom w:w="80" w:type="dxa"/>
              <w:end w:w="100" w:type="dxa"/>
            </w:tcMar>
          </w:tcPr>
          <w:p>
            <w:r/>
            <w:r>
              <w:rPr>
                <w:rFonts w:ascii="Helvetica Neue" w:hAnsi="Helvetica Neue" w:eastAsia="Helvetica Neue"/>
                <w:b/>
                <w:color w:val="FFFFFF"/>
                <w:sz w:val="18"/>
              </w:rPr>
              <w:t>Revisionsstatus</w:t>
            </w:r>
          </w:p>
        </w:tc>
        <w:tc>
          <w:tcPr>
            <w:tcW w:type="dxa" w:w="7200"/>
            <w:shd w:fill="FFFFFF"/>
            <w:vAlign w:val="center"/>
            <w:tcMar>
              <w:top w:w="80" w:type="dxa"/>
              <w:start w:w="100" w:type="dxa"/>
              <w:bottom w:w="80" w:type="dxa"/>
              <w:end w:w="100" w:type="dxa"/>
            </w:tcMar>
          </w:tcPr>
          <w:p>
            <w:r/>
            <w:r>
              <w:rPr>
                <w:rFonts w:ascii="Helvetica Neue" w:hAnsi="Helvetica Neue" w:eastAsia="Helvetica Neue"/>
                <w:b w:val="0"/>
                <w:color w:val="000000"/>
                <w:sz w:val="18"/>
              </w:rPr>
              <w:t>Architektur-auditiert — vollständige konsolidierte Fassung</w:t>
            </w:r>
          </w:p>
        </w:tc>
      </w:tr>
    </w:tbl>
    <w:p>
      <w:pPr>
        <w:spacing w:before="440"/>
        <w:jc w:val="center"/>
      </w:pPr>
      <w:r>
        <w:rPr>
          <w:rFonts w:ascii="Helvetica Neue" w:hAnsi="Helvetica Neue" w:eastAsia="Helvetica Neue"/>
          <w:b/>
          <w:color w:val="17365D"/>
          <w:sz w:val="18"/>
        </w:rPr>
        <w:t>Architektur-auditiert — vollständige konsolidierte Fassung</w:t>
      </w:r>
    </w:p>
    <w:p>
      <w:r>
        <w:br w:type="page"/>
      </w:r>
    </w:p>
    <w:p>
      <w:pPr>
        <w:pStyle w:val="Heading1"/>
      </w:pPr>
      <w:r>
        <w:t>Inhaltsverzeichnis</w:t>
      </w:r>
    </w:p>
    <w:p>
      <w:r>
        <w:fldChar w:fldCharType="begin"/>
        <w:instrText xml:space="preserve">TOC \o "1-3" \h \z \u</w:instrText>
        <w:fldChar w:fldCharType="separate"/>
        <w:t>Inhaltsverzeichnis</w:t>
        <w:fldChar w:fldCharType="end"/>
      </w:r>
    </w:p>
    <w:p>
      <w:r>
        <w:br w:type="page"/>
      </w:r>
    </w:p>
    <w:p>
      <w:pPr>
        <w:pStyle w:val="Heading1"/>
      </w:pPr>
      <w:r>
        <w:t>Zweck und Anwendungsregeln</w:t>
      </w:r>
    </w:p>
    <w:p>
      <w:r>
        <w:t>Dieses Dokument ist die vollständige konsolidierte Fassung. Es vereint die aktuell geprüften Festlegungen, die technische Detailtiefe früherer Versionen, Ergänzungen, Tabellen und Abbildungen. Die geprüfte normative Ebene unten hat Vorrang. Widerspricht ein erhaltener historischer Abschnitt dieser Ebene, gilt die korrigierte normative Regel; der historische Abschnitt bleibt ausschließlich für Vollständigkeit und Nachvollziehbarkeit erhalten.</w:t>
      </w:r>
    </w:p>
    <w:p>
      <w:pPr>
        <w:pStyle w:val="Heading2"/>
      </w:pPr>
      <w:r>
        <w:t>Vorrangregel</w:t>
      </w:r>
    </w:p>
    <w:p>
      <w:pPr>
        <w:keepLines/>
      </w:pPr>
      <w:r>
        <w:t>Normative Aussagen der aktuellen geprüften Fassung ersetzen unvereinbare Aussagen früherer Versionen. Alle übrigen Details früherer Versionen gelten weiter, sofern sie der normativen Ebene nicht widersprechen.</w:t>
      </w:r>
    </w:p>
    <w:p>
      <w:pPr>
        <w:pStyle w:val="Heading1"/>
      </w:pPr>
      <w:r>
        <w:t>Aktuelle geprüfte Spezifikation</w:t>
      </w:r>
    </w:p>
    <w:p>
      <w:pPr>
        <w:pStyle w:val="Heading2"/>
      </w:pPr>
      <w:r>
        <w:t>Normative Quelle: ADR-006_Plugin_Detection_DE_v2_0_Architecture_Audited_Complete.docx</w:t>
      </w:r>
    </w:p>
    <w:p>
      <w:r>
        <w:rPr>
          <w:rFonts w:ascii="Helvetica Neue" w:hAnsi="Helvetica Neue" w:eastAsia="Helvetica Neue"/>
          <w:b w:val="0"/>
          <w:color w:val="667085"/>
          <w:sz w:val="17"/>
        </w:rPr>
        <w:t>docs/02_Architecture_Decision_Records/ADR-006_Plugin_Detection/ADR-006_Plugin_Detection_DE_v2_0_Architecture_Audited_Complete.docx</w:t>
      </w:r>
    </w:p>
    <w:p>
      <w:pPr>
        <w:pStyle w:val="Heading2"/>
      </w:pPr>
      <w:r>
        <w:t>ARCHITECTURE DECISION RECORD</w:t>
      </w:r>
    </w:p>
    <w:p>
      <w:r>
        <w:rPr>
          <w:rFonts w:ascii="Helvetica Neue" w:hAnsi="Helvetica Neue" w:eastAsia="Helvetica Neue"/>
          <w:color w:val="000000"/>
          <w:sz w:val="21"/>
        </w:rPr>
        <w:t>ADR 006 Plugin Erkennung</w:t>
      </w:r>
    </w:p>
    <w:p>
      <w:r>
        <w:rPr>
          <w:rFonts w:ascii="Helvetica Neue" w:hAnsi="Helvetica Neue" w:eastAsia="Helvetica Neue"/>
          <w:color w:val="000000"/>
          <w:sz w:val="21"/>
        </w:rPr>
        <w:t>World Engine Architekturentscheidung</w:t>
      </w:r>
    </w:p>
    <w:p>
      <w:pPr>
        <w:pStyle w:val="Heading2"/>
      </w:pPr>
      <w:r>
        <w:t>Entscheidung im Überblick</w:t>
      </w:r>
    </w:p>
    <w:p>
      <w:r>
        <w:rPr>
          <w:rFonts w:ascii="Helvetica Neue" w:hAnsi="Helvetica Neue" w:eastAsia="Helvetica Neue"/>
          <w:color w:val="000000"/>
          <w:sz w:val="21"/>
        </w:rPr>
        <w:t>Plugin Detection erzeugt normalisierte versionierte Evidence über gefundene Plugins. Diese Evidence ist kein globales Compatibility Flag. Game Adapter, Save Manager und Configuration treffen eigene Entscheidungen innerhalb ihrer Grenzen; der Host steuert den Lifecycle des Detectors.</w:t>
      </w:r>
    </w:p>
    <w:tbl>
      <w:tblPr>
        <w:tblW w:type="auto" w:w="0"/>
        <w:tblLayout w:type="autofit"/>
        <w:tblLook w:firstColumn="1" w:firstRow="1" w:lastColumn="0" w:lastRow="0" w:noHBand="0" w:noVBand="1" w:val="04A0"/>
        <w:tblBorders>
          <w:top w:val="single" w:sz="4" w:color="B8C2CC"/>
          <w:left w:val="single" w:sz="4" w:color="B8C2CC"/>
          <w:bottom w:val="single" w:sz="4" w:color="B8C2CC"/>
          <w:right w:val="single" w:sz="4" w:color="B8C2CC"/>
          <w:insideH w:val="single" w:sz="4" w:color="B8C2CC"/>
          <w:insideV w:val="single" w:sz="4" w:color="B8C2CC"/>
        </w:tblBorders>
      </w:tblPr>
      <w:tblGrid>
        <w:gridCol w:w="4896"/>
        <w:gridCol w:w="4896"/>
      </w:tblGrid>
      <w:tr>
        <w:trPr>
          <w:tblHeader w:val="true"/>
        </w:trPr>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Field</w:t>
            </w:r>
          </w:p>
        </w:tc>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Value</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Dokument</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ADR-006</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Version</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v2.0</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Status</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Accepted — Architecture Audited</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Sprache</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DE</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Geltungsbereich</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World Engine Version 1.x</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Datum</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2026-09-04</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Autor</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Andrii Drahulskyi</w:t>
            </w:r>
          </w:p>
        </w:tc>
      </w:tr>
    </w:tbl>
    <w:p>
      <w:pPr>
        <w:spacing w:after="40"/>
      </w:pPr>
    </w:p>
    <w:p>
      <w:pPr>
        <w:pStyle w:val="Heading2"/>
      </w:pPr>
      <w:r>
        <w:t>Inhalt</w:t>
      </w:r>
    </w:p>
    <w:p>
      <w:pPr>
        <w:pStyle w:val="Heading2"/>
      </w:pPr>
      <w:r>
        <w:t>1 Kontext und Problem</w:t>
      </w:r>
    </w:p>
    <w:p>
      <w:pPr>
        <w:pStyle w:val="Heading2"/>
      </w:pPr>
      <w:r>
        <w:t>2 Entscheidung</w:t>
      </w:r>
    </w:p>
    <w:p>
      <w:pPr>
        <w:pStyle w:val="Heading2"/>
      </w:pPr>
      <w:r>
        <w:t>3 Umfang, Verantwortung und Grenzen</w:t>
      </w:r>
    </w:p>
    <w:p>
      <w:pPr>
        <w:pStyle w:val="Heading2"/>
      </w:pPr>
      <w:r>
        <w:t>4 Verträge und Laufzeitabläufe</w:t>
      </w:r>
    </w:p>
    <w:p>
      <w:pPr>
        <w:pStyle w:val="Heading2"/>
      </w:pPr>
      <w:r>
        <w:t>5 Lebenszyklus, Fehler und Wiederherstellung</w:t>
      </w:r>
    </w:p>
    <w:p>
      <w:pPr>
        <w:pStyle w:val="Heading2"/>
      </w:pPr>
      <w:r>
        <w:t>6 Sicherheit, Daten und Architekturregeln</w:t>
      </w:r>
    </w:p>
    <w:p>
      <w:pPr>
        <w:pStyle w:val="Heading2"/>
      </w:pPr>
      <w:r>
        <w:t>7 Alternativen und Abwägungen</w:t>
      </w:r>
    </w:p>
    <w:p>
      <w:pPr>
        <w:pStyle w:val="Heading2"/>
      </w:pPr>
      <w:r>
        <w:t>8 Umsetzung und Prüfung</w:t>
      </w:r>
    </w:p>
    <w:p>
      <w:pPr>
        <w:pStyle w:val="Heading2"/>
      </w:pPr>
      <w:r>
        <w:t>9 Nachverfolgbarkeit und Änderungshistorie</w:t>
      </w:r>
    </w:p>
    <w:p>
      <w:r>
        <w:rPr>
          <w:rFonts w:ascii="Helvetica Neue" w:hAnsi="Helvetica Neue" w:eastAsia="Helvetica Neue"/>
          <w:color w:val="000000"/>
          <w:sz w:val="21"/>
        </w:rPr>
        <w:t>World Engine muss Skyrim Plugins erkennen und ein stabiles Plugin Profile erzeugen, ohne nicht vertrauenswürdige Inhalte auszuführen. Consumer Modules benötigen eine einheitliche geprüfte Darstellung der Umgebung.</w:t>
      </w:r>
    </w:p>
    <w:p>
      <w:r>
        <w:rPr>
          <w:rFonts w:ascii="Helvetica Neue" w:hAnsi="Helvetica Neue" w:eastAsia="Helvetica Neue"/>
          <w:color w:val="000000"/>
          <w:sz w:val="21"/>
        </w:rPr>
        <w:t>Der Ausdruck Single Source of Detection Truth in der früheren Fassung konnte als Ownership über Game Capability, Restore Compatibility und Configuration Policy verstanden werden. Auch der Detector Lifecycle hatte keinen eindeutigen Process Owner.</w:t>
      </w:r>
    </w:p>
    <w:p>
      <w:pPr>
        <w:pStyle w:val="Heading2"/>
      </w:pPr>
      <w:r>
        <w:t>Außerhalb des Entscheidungsumfangs</w:t>
      </w:r>
    </w:p>
    <w:p>
      <w:pPr>
        <w:ind w:left="360" w:hanging="216"/>
      </w:pPr>
      <w:r>
        <w:t>• Ausführung von Plugin Code</w:t>
      </w:r>
    </w:p>
    <w:p>
      <w:pPr>
        <w:ind w:left="360" w:hanging="216"/>
      </w:pPr>
      <w:r>
        <w:t>• Game Capability Decision</w:t>
      </w:r>
    </w:p>
    <w:p>
      <w:pPr>
        <w:ind w:left="360" w:hanging="216"/>
      </w:pPr>
      <w:r>
        <w:t>• Save Restore Compatibility Decision</w:t>
      </w:r>
    </w:p>
    <w:p>
      <w:pPr>
        <w:ind w:left="360" w:hanging="216"/>
      </w:pPr>
      <w:r>
        <w:t>• User Enablement Policy</w:t>
      </w:r>
    </w:p>
    <w:p>
      <w:r>
        <w:rPr>
          <w:rFonts w:ascii="Helvetica Neue" w:hAnsi="Helvetica Neue" w:eastAsia="Helvetica Neue"/>
          <w:color w:val="000000"/>
          <w:sz w:val="21"/>
        </w:rPr>
        <w:t>Plugin Registry oder Repository besitzt Discovery, Parsing, Normalization, Validation, Fingerprint und Persisted Baseline erkannter Plugins. Das Ergebnis wird als versionierte unveränderliche Plugin Evidence oder Plugin Profile veröffentlicht.</w:t>
      </w:r>
    </w:p>
    <w:p>
      <w:r>
        <w:rPr>
          <w:rFonts w:ascii="Helvetica Neue" w:hAnsi="Helvetica Neue" w:eastAsia="Helvetica Neue"/>
          <w:color w:val="000000"/>
          <w:sz w:val="21"/>
        </w:rPr>
        <w:t>Die Autorität ist auf Discovery und Profile Evidence begrenzt. Game Adapter besitzt Capability Mapping, Save Manager vergleicht Baselines für Restore Compatibility, und Configuration besitzt Enablement Policy.</w:t>
      </w:r>
    </w:p>
    <w:p>
      <w:pPr>
        <w:pStyle w:val="Heading2"/>
      </w:pPr>
      <w:r>
        <w:t>Verbindliche Regeln</w:t>
      </w:r>
    </w:p>
    <w:p>
      <w:pPr>
        <w:ind w:left="360" w:hanging="216"/>
      </w:pPr>
      <w:r>
        <w:t>• Host oder Composition Root erzeugt den Detector und steuert Startup, Rescan Wiring und Shutdown.</w:t>
      </w:r>
    </w:p>
    <w:p>
      <w:pPr>
        <w:ind w:left="360" w:hanging="216"/>
      </w:pPr>
      <w:r>
        <w:t>• Core und Scheduler besitzen den Detector Lifecycle nicht.</w:t>
      </w:r>
    </w:p>
    <w:p>
      <w:pPr>
        <w:ind w:left="360" w:hanging="216"/>
      </w:pPr>
      <w:r>
        <w:t>• Ein Scheduler Initiated Rescan läuft über einen expliziten Contract oder ein Event ohne Implementation Ownership.</w:t>
      </w:r>
    </w:p>
    <w:p>
      <w:pPr>
        <w:ind w:left="360" w:hanging="216"/>
      </w:pPr>
      <w:r>
        <w:t>• Consumers scannen Plugin Sources nicht selbst.</w:t>
      </w:r>
    </w:p>
    <w:p>
      <w:pPr>
        <w:ind w:left="360" w:hanging="216"/>
      </w:pPr>
      <w:r>
        <w:t>• Plugin Metadata gewährt keine Execution Privileges.</w:t>
      </w:r>
    </w:p>
    <w:p>
      <w:r>
        <w:rPr>
          <w:rFonts w:ascii="Helvetica Neue" w:hAnsi="Helvetica Neue" w:eastAsia="Helvetica Neue"/>
          <w:color w:val="000000"/>
          <w:sz w:val="21"/>
        </w:rPr>
        <w:t>Die Tabelle legt den Eigentümer jeder Aufgabe und die Semantik der Beziehung fest. Ownership wird nicht aus der Richtung eines Laufzeitaufrufs abgeleitet.</w:t>
      </w:r>
    </w:p>
    <w:tbl>
      <w:tblPr>
        <w:tblW w:type="auto" w:w="0"/>
        <w:tblLayout w:type="autofit"/>
        <w:tblLook w:firstColumn="1" w:firstRow="1" w:lastColumn="0" w:lastRow="0" w:noHBand="0" w:noVBand="1" w:val="04A0"/>
        <w:tblBorders>
          <w:top w:val="single" w:sz="4" w:color="B8C2CC"/>
          <w:left w:val="single" w:sz="4" w:color="B8C2CC"/>
          <w:bottom w:val="single" w:sz="4" w:color="B8C2CC"/>
          <w:right w:val="single" w:sz="4" w:color="B8C2CC"/>
          <w:insideH w:val="single" w:sz="4" w:color="B8C2CC"/>
          <w:insideV w:val="single" w:sz="4" w:color="B8C2CC"/>
        </w:tblBorders>
      </w:tblPr>
      <w:tblGrid>
        <w:gridCol w:w="3264"/>
        <w:gridCol w:w="3264"/>
        <w:gridCol w:w="3264"/>
      </w:tblGrid>
      <w:tr>
        <w:trPr>
          <w:tblHeader w:val="true"/>
        </w:trPr>
        <w:tc>
          <w:tcPr>
            <w:tcW w:type="dxa" w:w="3264"/>
            <w:shd w:fill="17365D"/>
            <w:vAlign w:val="center"/>
            <w:tcMar>
              <w:top w:w="55" w:type="dxa"/>
              <w:start w:w="70" w:type="dxa"/>
              <w:bottom w:w="55" w:type="dxa"/>
              <w:end w:w="70" w:type="dxa"/>
            </w:tcMar>
          </w:tcPr>
          <w:p>
            <w:r/>
            <w:r>
              <w:rPr>
                <w:rFonts w:ascii="Helvetica Neue" w:hAnsi="Helvetica Neue" w:eastAsia="Helvetica Neue"/>
                <w:b/>
                <w:color w:val="FFFFFF"/>
                <w:sz w:val="18"/>
              </w:rPr>
              <w:t>Komponente / Grenze</w:t>
            </w:r>
          </w:p>
        </w:tc>
        <w:tc>
          <w:tcPr>
            <w:tcW w:type="dxa" w:w="3264"/>
            <w:shd w:fill="17365D"/>
            <w:vAlign w:val="center"/>
            <w:tcMar>
              <w:top w:w="55" w:type="dxa"/>
              <w:start w:w="70" w:type="dxa"/>
              <w:bottom w:w="55" w:type="dxa"/>
              <w:end w:w="70" w:type="dxa"/>
            </w:tcMar>
          </w:tcPr>
          <w:p>
            <w:r/>
            <w:r>
              <w:rPr>
                <w:rFonts w:ascii="Helvetica Neue" w:hAnsi="Helvetica Neue" w:eastAsia="Helvetica Neue"/>
                <w:b/>
                <w:color w:val="FFFFFF"/>
                <w:sz w:val="18"/>
              </w:rPr>
              <w:t>Verantwortung</w:t>
            </w:r>
          </w:p>
        </w:tc>
        <w:tc>
          <w:tcPr>
            <w:tcW w:type="dxa" w:w="3264"/>
            <w:shd w:fill="17365D"/>
            <w:vAlign w:val="center"/>
            <w:tcMar>
              <w:top w:w="55" w:type="dxa"/>
              <w:start w:w="70" w:type="dxa"/>
              <w:bottom w:w="55" w:type="dxa"/>
              <w:end w:w="70" w:type="dxa"/>
            </w:tcMar>
          </w:tcPr>
          <w:p>
            <w:r/>
            <w:r>
              <w:rPr>
                <w:rFonts w:ascii="Helvetica Neue" w:hAnsi="Helvetica Neue" w:eastAsia="Helvetica Neue"/>
                <w:b/>
                <w:color w:val="FFFFFF"/>
                <w:sz w:val="18"/>
              </w:rPr>
              <w:t>Semantik</w:t>
            </w:r>
          </w:p>
        </w:tc>
      </w:tr>
      <w:tr>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Host</w:t>
            </w:r>
          </w:p>
        </w:tc>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Detector Construction und Lifecycle</w:t>
            </w:r>
          </w:p>
        </w:tc>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Lifecycle Wiring</w:t>
            </w:r>
          </w:p>
        </w:tc>
      </w:tr>
      <w:tr>
        <w:tc>
          <w:tcPr>
            <w:tcW w:type="dxa" w:w="3264"/>
            <w:shd w:fill="F3F5F7"/>
            <w:vAlign w:val="center"/>
            <w:tcMar>
              <w:top w:w="55" w:type="dxa"/>
              <w:start w:w="70" w:type="dxa"/>
              <w:bottom w:w="55" w:type="dxa"/>
              <w:end w:w="70" w:type="dxa"/>
            </w:tcMar>
          </w:tcPr>
          <w:p>
            <w:r/>
            <w:r>
              <w:rPr>
                <w:rFonts w:ascii="Helvetica Neue" w:hAnsi="Helvetica Neue" w:eastAsia="Helvetica Neue"/>
                <w:b w:val="0"/>
                <w:color w:val="000000"/>
                <w:sz w:val="18"/>
              </w:rPr>
              <w:t>Plugin Detector</w:t>
            </w:r>
          </w:p>
        </w:tc>
        <w:tc>
          <w:tcPr>
            <w:tcW w:type="dxa" w:w="3264"/>
            <w:shd w:fill="F3F5F7"/>
            <w:vAlign w:val="center"/>
            <w:tcMar>
              <w:top w:w="55" w:type="dxa"/>
              <w:start w:w="70" w:type="dxa"/>
              <w:bottom w:w="55" w:type="dxa"/>
              <w:end w:w="70" w:type="dxa"/>
            </w:tcMar>
          </w:tcPr>
          <w:p>
            <w:r/>
            <w:r>
              <w:rPr>
                <w:rFonts w:ascii="Helvetica Neue" w:hAnsi="Helvetica Neue" w:eastAsia="Helvetica Neue"/>
                <w:b w:val="0"/>
                <w:color w:val="000000"/>
                <w:sz w:val="18"/>
              </w:rPr>
              <w:t>Source Discovery und Extraction</w:t>
            </w:r>
          </w:p>
        </w:tc>
        <w:tc>
          <w:tcPr>
            <w:tcW w:type="dxa" w:w="3264"/>
            <w:shd w:fill="F3F5F7"/>
            <w:vAlign w:val="center"/>
            <w:tcMar>
              <w:top w:w="55" w:type="dxa"/>
              <w:start w:w="70" w:type="dxa"/>
              <w:bottom w:w="55" w:type="dxa"/>
              <w:end w:w="70" w:type="dxa"/>
            </w:tcMar>
          </w:tcPr>
          <w:p>
            <w:r/>
            <w:r>
              <w:rPr>
                <w:rFonts w:ascii="Helvetica Neue" w:hAnsi="Helvetica Neue" w:eastAsia="Helvetica Neue"/>
                <w:b w:val="0"/>
                <w:color w:val="000000"/>
                <w:sz w:val="18"/>
              </w:rPr>
              <w:t>Ownership</w:t>
            </w:r>
          </w:p>
        </w:tc>
      </w:tr>
      <w:tr>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Plugin Registry</w:t>
            </w:r>
          </w:p>
        </w:tc>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Normalization, Validation und Evidence Version</w:t>
            </w:r>
          </w:p>
        </w:tc>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Ownership</w:t>
            </w:r>
          </w:p>
        </w:tc>
      </w:tr>
      <w:tr>
        <w:tc>
          <w:tcPr>
            <w:tcW w:type="dxa" w:w="3264"/>
            <w:shd w:fill="F3F5F7"/>
            <w:vAlign w:val="center"/>
            <w:tcMar>
              <w:top w:w="55" w:type="dxa"/>
              <w:start w:w="70" w:type="dxa"/>
              <w:bottom w:w="55" w:type="dxa"/>
              <w:end w:w="70" w:type="dxa"/>
            </w:tcMar>
          </w:tcPr>
          <w:p>
            <w:r/>
            <w:r>
              <w:rPr>
                <w:rFonts w:ascii="Helvetica Neue" w:hAnsi="Helvetica Neue" w:eastAsia="Helvetica Neue"/>
                <w:b w:val="0"/>
                <w:color w:val="000000"/>
                <w:sz w:val="18"/>
              </w:rPr>
              <w:t>Game Adapter</w:t>
            </w:r>
          </w:p>
        </w:tc>
        <w:tc>
          <w:tcPr>
            <w:tcW w:type="dxa" w:w="3264"/>
            <w:shd w:fill="F3F5F7"/>
            <w:vAlign w:val="center"/>
            <w:tcMar>
              <w:top w:w="55" w:type="dxa"/>
              <w:start w:w="70" w:type="dxa"/>
              <w:bottom w:w="55" w:type="dxa"/>
              <w:end w:w="70" w:type="dxa"/>
            </w:tcMar>
          </w:tcPr>
          <w:p>
            <w:r/>
            <w:r>
              <w:rPr>
                <w:rFonts w:ascii="Helvetica Neue" w:hAnsi="Helvetica Neue" w:eastAsia="Helvetica Neue"/>
                <w:b w:val="0"/>
                <w:color w:val="000000"/>
                <w:sz w:val="18"/>
              </w:rPr>
              <w:t>Capability und Support Mapping</w:t>
            </w:r>
          </w:p>
        </w:tc>
        <w:tc>
          <w:tcPr>
            <w:tcW w:type="dxa" w:w="3264"/>
            <w:shd w:fill="F3F5F7"/>
            <w:vAlign w:val="center"/>
            <w:tcMar>
              <w:top w:w="55" w:type="dxa"/>
              <w:start w:w="70" w:type="dxa"/>
              <w:bottom w:w="55" w:type="dxa"/>
              <w:end w:w="70" w:type="dxa"/>
            </w:tcMar>
          </w:tcPr>
          <w:p>
            <w:r/>
            <w:r>
              <w:rPr>
                <w:rFonts w:ascii="Helvetica Neue" w:hAnsi="Helvetica Neue" w:eastAsia="Helvetica Neue"/>
                <w:b w:val="0"/>
                <w:color w:val="000000"/>
                <w:sz w:val="18"/>
              </w:rPr>
              <w:t>Ownership</w:t>
            </w:r>
          </w:p>
        </w:tc>
      </w:tr>
      <w:tr>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Save Manager</w:t>
            </w:r>
          </w:p>
        </w:tc>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Restore Compatibility</w:t>
            </w:r>
          </w:p>
        </w:tc>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Ownership</w:t>
            </w:r>
          </w:p>
        </w:tc>
      </w:tr>
      <w:tr>
        <w:tc>
          <w:tcPr>
            <w:tcW w:type="dxa" w:w="3264"/>
            <w:shd w:fill="F3F5F7"/>
            <w:vAlign w:val="center"/>
            <w:tcMar>
              <w:top w:w="55" w:type="dxa"/>
              <w:start w:w="70" w:type="dxa"/>
              <w:bottom w:w="55" w:type="dxa"/>
              <w:end w:w="70" w:type="dxa"/>
            </w:tcMar>
          </w:tcPr>
          <w:p>
            <w:r/>
            <w:r>
              <w:rPr>
                <w:rFonts w:ascii="Helvetica Neue" w:hAnsi="Helvetica Neue" w:eastAsia="Helvetica Neue"/>
                <w:b w:val="0"/>
                <w:color w:val="000000"/>
                <w:sz w:val="18"/>
              </w:rPr>
              <w:t>Configuration</w:t>
            </w:r>
          </w:p>
        </w:tc>
        <w:tc>
          <w:tcPr>
            <w:tcW w:type="dxa" w:w="3264"/>
            <w:shd w:fill="F3F5F7"/>
            <w:vAlign w:val="center"/>
            <w:tcMar>
              <w:top w:w="55" w:type="dxa"/>
              <w:start w:w="70" w:type="dxa"/>
              <w:bottom w:w="55" w:type="dxa"/>
              <w:end w:w="70" w:type="dxa"/>
            </w:tcMar>
          </w:tcPr>
          <w:p>
            <w:r/>
            <w:r>
              <w:rPr>
                <w:rFonts w:ascii="Helvetica Neue" w:hAnsi="Helvetica Neue" w:eastAsia="Helvetica Neue"/>
                <w:b w:val="0"/>
                <w:color w:val="000000"/>
                <w:sz w:val="18"/>
              </w:rPr>
              <w:t>Enablement und Policy</w:t>
            </w:r>
          </w:p>
        </w:tc>
        <w:tc>
          <w:tcPr>
            <w:tcW w:type="dxa" w:w="3264"/>
            <w:shd w:fill="F3F5F7"/>
            <w:vAlign w:val="center"/>
            <w:tcMar>
              <w:top w:w="55" w:type="dxa"/>
              <w:start w:w="70" w:type="dxa"/>
              <w:bottom w:w="55" w:type="dxa"/>
              <w:end w:w="70" w:type="dxa"/>
            </w:tcMar>
          </w:tcPr>
          <w:p>
            <w:r/>
            <w:r>
              <w:rPr>
                <w:rFonts w:ascii="Helvetica Neue" w:hAnsi="Helvetica Neue" w:eastAsia="Helvetica Neue"/>
                <w:b w:val="0"/>
                <w:color w:val="000000"/>
                <w:sz w:val="18"/>
              </w:rPr>
              <w:t>Ownership</w:t>
            </w:r>
          </w:p>
        </w:tc>
      </w:tr>
      <w:tr>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Consumer</w:t>
            </w:r>
          </w:p>
        </w:tc>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Entscheidung des eigenen Use Case anhand Evidence</w:t>
            </w:r>
          </w:p>
        </w:tc>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Ownership</w:t>
            </w:r>
          </w:p>
        </w:tc>
      </w:tr>
    </w:tbl>
    <w:p>
      <w:pPr>
        <w:spacing w:after="40"/>
      </w:pPr>
    </w:p>
    <w:p>
      <w:r>
        <w:rPr>
          <w:rFonts w:ascii="Helvetica Neue" w:hAnsi="Helvetica Neue" w:eastAsia="Helvetica Neue"/>
          <w:color w:val="000000"/>
          <w:sz w:val="21"/>
        </w:rPr>
        <w:t>Jeder Ablauf benennt die Art der Beziehung und erzeugt keine zusätzlichen versteckten Abhängigkeiten.</w:t>
      </w:r>
    </w:p>
    <w:p>
      <w:r>
        <w:rPr>
          <w:rFonts w:ascii="Helvetica Neue" w:hAnsi="Helvetica Neue" w:eastAsia="Helvetica Neue"/>
          <w:color w:val="000000"/>
          <w:sz w:val="21"/>
        </w:rPr>
        <w:t>Lifecycle Wiring: Host erzeugt und startet den Detector.</w:t>
      </w:r>
    </w:p>
    <w:p>
      <w:r>
        <w:rPr>
          <w:rFonts w:ascii="Helvetica Neue" w:hAnsi="Helvetica Neue" w:eastAsia="Helvetica Neue"/>
          <w:color w:val="000000"/>
          <w:sz w:val="21"/>
        </w:rPr>
        <w:t>Data Flow: Plugin Sources zu Parser zu normalisierter Plugin Evidence.</w:t>
      </w:r>
    </w:p>
    <w:p>
      <w:r>
        <w:rPr>
          <w:rFonts w:ascii="Helvetica Neue" w:hAnsi="Helvetica Neue" w:eastAsia="Helvetica Neue"/>
          <w:color w:val="000000"/>
          <w:sz w:val="21"/>
        </w:rPr>
        <w:t>Persistence Data Flow: Validierte Evidence zur Persisted Baseline.</w:t>
      </w:r>
    </w:p>
    <w:p>
      <w:r>
        <w:rPr>
          <w:rFonts w:ascii="Helvetica Neue" w:hAnsi="Helvetica Neue" w:eastAsia="Helvetica Neue"/>
          <w:color w:val="000000"/>
          <w:sz w:val="21"/>
        </w:rPr>
        <w:t>Event Relation: PluginProfileChanged kann Consumers über Event Engine informieren.</w:t>
      </w:r>
    </w:p>
    <w:p>
      <w:r>
        <w:rPr>
          <w:rFonts w:ascii="Helvetica Neue" w:hAnsi="Helvetica Neue" w:eastAsia="Helvetica Neue"/>
          <w:color w:val="000000"/>
          <w:sz w:val="21"/>
        </w:rPr>
        <w:t>Laufzeitaufruf: Game Adapter ordnet Evidence Capabilities zu.</w:t>
      </w:r>
    </w:p>
    <w:p>
      <w:r>
        <w:rPr>
          <w:rFonts w:ascii="Helvetica Neue" w:hAnsi="Helvetica Neue" w:eastAsia="Helvetica Neue"/>
          <w:color w:val="000000"/>
          <w:sz w:val="21"/>
        </w:rPr>
        <w:t>Laufzeitaufruf: Save Manager vergleicht Save Baseline mit aktueller Evidence.</w:t>
      </w:r>
    </w:p>
    <w:p>
      <w:pPr>
        <w:ind w:left="360" w:hanging="216"/>
      </w:pPr>
      <w:r>
        <w:t>• Startup Scan erzeugt ein Candidate Profile und publiziert es erst nach vollständiger Validation.</w:t>
      </w:r>
    </w:p>
    <w:p>
      <w:pPr>
        <w:ind w:left="360" w:hanging="216"/>
      </w:pPr>
      <w:r>
        <w:t>• Ein validiertes Profil erhält Version und Fingerprint und wird Current Evidence.</w:t>
      </w:r>
    </w:p>
    <w:p>
      <w:pPr>
        <w:ind w:left="360" w:hanging="216"/>
      </w:pPr>
      <w:r>
        <w:t>• Rescan vergleicht aktuelle Sources mit der Baseline und erzeugt einen neuen Candidate.</w:t>
      </w:r>
    </w:p>
    <w:p>
      <w:pPr>
        <w:ind w:left="360" w:hanging="216"/>
      </w:pPr>
      <w:r>
        <w:t>• Parse Failure behält das vorherige gültige Profil und publiziert Degraded Evidence.</w:t>
      </w:r>
    </w:p>
    <w:p>
      <w:pPr>
        <w:ind w:left="360" w:hanging="216"/>
      </w:pPr>
      <w:r>
        <w:t>• Source Change während des Scans führt zu Retry oder Invalid Candidate und nicht zu einem Mixed Profile.</w:t>
      </w:r>
    </w:p>
    <w:p>
      <w:pPr>
        <w:ind w:left="360" w:hanging="216"/>
      </w:pPr>
      <w:r>
        <w:t>• Shutdown stoppt Watchers und beendet einen aktiven begrenzten Scan.</w:t>
      </w:r>
    </w:p>
    <w:p>
      <w:pPr>
        <w:pStyle w:val="Heading2"/>
      </w:pPr>
      <w:r>
        <w:t>Verbindliche Architekturregeln</w:t>
      </w:r>
    </w:p>
    <w:p>
      <w:pPr>
        <w:ind w:left="360" w:hanging="216"/>
      </w:pPr>
      <w:r>
        <w:t>• Plugin Content ist immer Untrusted Input.</w:t>
      </w:r>
    </w:p>
    <w:p>
      <w:pPr>
        <w:ind w:left="360" w:hanging="216"/>
      </w:pPr>
      <w:r>
        <w:t>• Detection führt keine Scripts oder Binaries aus.</w:t>
      </w:r>
    </w:p>
    <w:p>
      <w:pPr>
        <w:ind w:left="360" w:hanging="216"/>
      </w:pPr>
      <w:r>
        <w:t>• Evidence enthält Provenance und Normalization Version.</w:t>
      </w:r>
    </w:p>
    <w:p>
      <w:pPr>
        <w:ind w:left="360" w:hanging="216"/>
      </w:pPr>
      <w:r>
        <w:t>• Es gibt kein globales Compatibility Boolean.</w:t>
      </w:r>
    </w:p>
    <w:p>
      <w:pPr>
        <w:ind w:left="360" w:hanging="216"/>
      </w:pPr>
      <w:r>
        <w:t>• Consumers verwenden eine publizierte Version und keinen File System Scan.</w:t>
      </w:r>
    </w:p>
    <w:p>
      <w:pPr>
        <w:ind w:left="360" w:hanging="216"/>
      </w:pPr>
      <w:r>
        <w:t>• Failed Scan ersetzt nicht die letzte gültige Evidence.</w:t>
      </w:r>
    </w:p>
    <w:tbl>
      <w:tblPr>
        <w:tblW w:type="auto" w:w="0"/>
        <w:tblLayout w:type="autofit"/>
        <w:tblLook w:firstColumn="1" w:firstRow="1" w:lastColumn="0" w:lastRow="0" w:noHBand="0" w:noVBand="1" w:val="04A0"/>
        <w:tblBorders>
          <w:top w:val="single" w:sz="4" w:color="B8C2CC"/>
          <w:left w:val="single" w:sz="4" w:color="B8C2CC"/>
          <w:bottom w:val="single" w:sz="4" w:color="B8C2CC"/>
          <w:right w:val="single" w:sz="4" w:color="B8C2CC"/>
          <w:insideH w:val="single" w:sz="4" w:color="B8C2CC"/>
          <w:insideV w:val="single" w:sz="4" w:color="B8C2CC"/>
        </w:tblBorders>
      </w:tblPr>
      <w:tblGrid>
        <w:gridCol w:w="3264"/>
        <w:gridCol w:w="3264"/>
        <w:gridCol w:w="3264"/>
      </w:tblGrid>
      <w:tr>
        <w:trPr>
          <w:tblHeader w:val="true"/>
        </w:trPr>
        <w:tc>
          <w:tcPr>
            <w:tcW w:type="dxa" w:w="3264"/>
            <w:shd w:fill="17365D"/>
            <w:vAlign w:val="center"/>
            <w:tcMar>
              <w:top w:w="55" w:type="dxa"/>
              <w:start w:w="70" w:type="dxa"/>
              <w:bottom w:w="55" w:type="dxa"/>
              <w:end w:w="70" w:type="dxa"/>
            </w:tcMar>
          </w:tcPr>
          <w:p>
            <w:r/>
            <w:r>
              <w:rPr>
                <w:rFonts w:ascii="Helvetica Neue" w:hAnsi="Helvetica Neue" w:eastAsia="Helvetica Neue"/>
                <w:b/>
                <w:color w:val="FFFFFF"/>
                <w:sz w:val="18"/>
              </w:rPr>
              <w:t>Alternative</w:t>
            </w:r>
          </w:p>
        </w:tc>
        <w:tc>
          <w:tcPr>
            <w:tcW w:type="dxa" w:w="3264"/>
            <w:shd w:fill="17365D"/>
            <w:vAlign w:val="center"/>
            <w:tcMar>
              <w:top w:w="55" w:type="dxa"/>
              <w:start w:w="70" w:type="dxa"/>
              <w:bottom w:w="55" w:type="dxa"/>
              <w:end w:w="70" w:type="dxa"/>
            </w:tcMar>
          </w:tcPr>
          <w:p>
            <w:r/>
            <w:r>
              <w:rPr>
                <w:rFonts w:ascii="Helvetica Neue" w:hAnsi="Helvetica Neue" w:eastAsia="Helvetica Neue"/>
                <w:b/>
                <w:color w:val="FFFFFF"/>
                <w:sz w:val="18"/>
              </w:rPr>
              <w:t>Ergebnis</w:t>
            </w:r>
          </w:p>
        </w:tc>
        <w:tc>
          <w:tcPr>
            <w:tcW w:type="dxa" w:w="3264"/>
            <w:shd w:fill="17365D"/>
            <w:vAlign w:val="center"/>
            <w:tcMar>
              <w:top w:w="55" w:type="dxa"/>
              <w:start w:w="70" w:type="dxa"/>
              <w:bottom w:w="55" w:type="dxa"/>
              <w:end w:w="70" w:type="dxa"/>
            </w:tcMar>
          </w:tcPr>
          <w:p>
            <w:r/>
            <w:r>
              <w:rPr>
                <w:rFonts w:ascii="Helvetica Neue" w:hAnsi="Helvetica Neue" w:eastAsia="Helvetica Neue"/>
                <w:b/>
                <w:color w:val="FFFFFF"/>
                <w:sz w:val="18"/>
              </w:rPr>
              <w:t>Begründung</w:t>
            </w:r>
          </w:p>
        </w:tc>
      </w:tr>
      <w:tr>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Consumers scannen selbst</w:t>
            </w:r>
          </w:p>
        </w:tc>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Abgelehnt</w:t>
            </w:r>
          </w:p>
        </w:tc>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Erzeugt Abweichungen und wiederholte Last.</w:t>
            </w:r>
          </w:p>
        </w:tc>
      </w:tr>
      <w:tr>
        <w:tc>
          <w:tcPr>
            <w:tcW w:type="dxa" w:w="3264"/>
            <w:shd w:fill="F3F5F7"/>
            <w:vAlign w:val="center"/>
            <w:tcMar>
              <w:top w:w="55" w:type="dxa"/>
              <w:start w:w="70" w:type="dxa"/>
              <w:bottom w:w="55" w:type="dxa"/>
              <w:end w:w="70" w:type="dxa"/>
            </w:tcMar>
          </w:tcPr>
          <w:p>
            <w:r/>
            <w:r>
              <w:rPr>
                <w:rFonts w:ascii="Helvetica Neue" w:hAnsi="Helvetica Neue" w:eastAsia="Helvetica Neue"/>
                <w:b w:val="0"/>
                <w:color w:val="000000"/>
                <w:sz w:val="18"/>
              </w:rPr>
              <w:t>Globales Compatibility Flag</w:t>
            </w:r>
          </w:p>
        </w:tc>
        <w:tc>
          <w:tcPr>
            <w:tcW w:type="dxa" w:w="3264"/>
            <w:shd w:fill="F3F5F7"/>
            <w:vAlign w:val="center"/>
            <w:tcMar>
              <w:top w:w="55" w:type="dxa"/>
              <w:start w:w="70" w:type="dxa"/>
              <w:bottom w:w="55" w:type="dxa"/>
              <w:end w:w="70" w:type="dxa"/>
            </w:tcMar>
          </w:tcPr>
          <w:p>
            <w:r/>
            <w:r>
              <w:rPr>
                <w:rFonts w:ascii="Helvetica Neue" w:hAnsi="Helvetica Neue" w:eastAsia="Helvetica Neue"/>
                <w:b w:val="0"/>
                <w:color w:val="000000"/>
                <w:sz w:val="18"/>
              </w:rPr>
              <w:t>Abgelehnt</w:t>
            </w:r>
          </w:p>
        </w:tc>
        <w:tc>
          <w:tcPr>
            <w:tcW w:type="dxa" w:w="3264"/>
            <w:shd w:fill="F3F5F7"/>
            <w:vAlign w:val="center"/>
            <w:tcMar>
              <w:top w:w="55" w:type="dxa"/>
              <w:start w:w="70" w:type="dxa"/>
              <w:bottom w:w="55" w:type="dxa"/>
              <w:end w:w="70" w:type="dxa"/>
            </w:tcMar>
          </w:tcPr>
          <w:p>
            <w:r/>
            <w:r>
              <w:rPr>
                <w:rFonts w:ascii="Helvetica Neue" w:hAnsi="Helvetica Neue" w:eastAsia="Helvetica Neue"/>
                <w:b w:val="0"/>
                <w:color w:val="000000"/>
                <w:sz w:val="18"/>
              </w:rPr>
              <w:t>Vermischt unterschiedliche Ownership Decisions.</w:t>
            </w:r>
          </w:p>
        </w:tc>
      </w:tr>
      <w:tr>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Metadata gewährt Ausführung</w:t>
            </w:r>
          </w:p>
        </w:tc>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Abgelehnt</w:t>
            </w:r>
          </w:p>
        </w:tc>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Verletzt die Security Boundary.</w:t>
            </w:r>
          </w:p>
        </w:tc>
      </w:tr>
      <w:tr>
        <w:tc>
          <w:tcPr>
            <w:tcW w:type="dxa" w:w="3264"/>
            <w:shd w:fill="F3F5F7"/>
            <w:vAlign w:val="center"/>
            <w:tcMar>
              <w:top w:w="55" w:type="dxa"/>
              <w:start w:w="70" w:type="dxa"/>
              <w:bottom w:w="55" w:type="dxa"/>
              <w:end w:w="70" w:type="dxa"/>
            </w:tcMar>
          </w:tcPr>
          <w:p>
            <w:r/>
            <w:r>
              <w:rPr>
                <w:rFonts w:ascii="Helvetica Neue" w:hAnsi="Helvetica Neue" w:eastAsia="Helvetica Neue"/>
                <w:b w:val="0"/>
                <w:color w:val="000000"/>
                <w:sz w:val="18"/>
              </w:rPr>
              <w:t>Core besitzt den Detector</w:t>
            </w:r>
          </w:p>
        </w:tc>
        <w:tc>
          <w:tcPr>
            <w:tcW w:type="dxa" w:w="3264"/>
            <w:shd w:fill="F3F5F7"/>
            <w:vAlign w:val="center"/>
            <w:tcMar>
              <w:top w:w="55" w:type="dxa"/>
              <w:start w:w="70" w:type="dxa"/>
              <w:bottom w:w="55" w:type="dxa"/>
              <w:end w:w="70" w:type="dxa"/>
            </w:tcMar>
          </w:tcPr>
          <w:p>
            <w:r/>
            <w:r>
              <w:rPr>
                <w:rFonts w:ascii="Helvetica Neue" w:hAnsi="Helvetica Neue" w:eastAsia="Helvetica Neue"/>
                <w:b w:val="0"/>
                <w:color w:val="000000"/>
                <w:sz w:val="18"/>
              </w:rPr>
              <w:t>Abgelehnt</w:t>
            </w:r>
          </w:p>
        </w:tc>
        <w:tc>
          <w:tcPr>
            <w:tcW w:type="dxa" w:w="3264"/>
            <w:shd w:fill="F3F5F7"/>
            <w:vAlign w:val="center"/>
            <w:tcMar>
              <w:top w:w="55" w:type="dxa"/>
              <w:start w:w="70" w:type="dxa"/>
              <w:bottom w:w="55" w:type="dxa"/>
              <w:end w:w="70" w:type="dxa"/>
            </w:tcMar>
          </w:tcPr>
          <w:p>
            <w:r/>
            <w:r>
              <w:rPr>
                <w:rFonts w:ascii="Helvetica Neue" w:hAnsi="Helvetica Neue" w:eastAsia="Helvetica Neue"/>
                <w:b w:val="0"/>
                <w:color w:val="000000"/>
                <w:sz w:val="18"/>
              </w:rPr>
              <w:t>Erzeugt falsches Lifecycle Ownership.</w:t>
            </w:r>
          </w:p>
        </w:tc>
      </w:tr>
      <w:tr>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Versionierte Evidence mit getrennten Entscheidungen</w:t>
            </w:r>
          </w:p>
        </w:tc>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Gewählt</w:t>
            </w:r>
          </w:p>
        </w:tc>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Bewahrt eine gemeinsame Erkennungsbasis und korrekte Grenzen.</w:t>
            </w:r>
          </w:p>
        </w:tc>
      </w:tr>
    </w:tbl>
    <w:p>
      <w:pPr>
        <w:spacing w:after="40"/>
      </w:pPr>
    </w:p>
    <w:p>
      <w:pPr>
        <w:pStyle w:val="Heading2"/>
      </w:pPr>
      <w:r>
        <w:t>Akzeptierte Abwägungen</w:t>
      </w:r>
    </w:p>
    <w:p>
      <w:pPr>
        <w:ind w:left="360" w:hanging="216"/>
      </w:pPr>
      <w:r>
        <w:t>• Normalization und Fingerprint erhöhen die Startup Kosten; der Scan muss daher begrenzt und cachefähig sein.</w:t>
      </w:r>
    </w:p>
    <w:p>
      <w:pPr>
        <w:ind w:left="360" w:hanging="216"/>
      </w:pPr>
      <w:r>
        <w:t>• Getrennte Entscheidungen benötigen mehrere Contracts, verhindern aber eine falsche globale Wahrheit.</w:t>
      </w:r>
    </w:p>
    <w:p>
      <w:pPr>
        <w:pStyle w:val="Heading2"/>
      </w:pPr>
      <w:r>
        <w:t>Anforderungen an die Umsetzung</w:t>
      </w:r>
    </w:p>
    <w:p>
      <w:pPr>
        <w:ind w:left="360" w:hanging="216"/>
      </w:pPr>
      <w:r>
        <w:t>• Detector Input Adapter isolieren File System und Game Specific Formats.</w:t>
      </w:r>
    </w:p>
    <w:p>
      <w:pPr>
        <w:ind w:left="360" w:hanging="216"/>
      </w:pPr>
      <w:r>
        <w:t>• Das Profile Schema wird unabhängig von Consumer Contracts versioniert.</w:t>
      </w:r>
    </w:p>
    <w:p>
      <w:pPr>
        <w:ind w:left="360" w:hanging="216"/>
      </w:pPr>
      <w:r>
        <w:t>• Der Fingerprint entsteht deterministisch aus normalisierter Evidence.</w:t>
      </w:r>
    </w:p>
    <w:p>
      <w:pPr>
        <w:ind w:left="360" w:hanging="216"/>
      </w:pPr>
      <w:r>
        <w:t>• Watchers lösen nur Rescan aus und ändern Profile nicht direkt.</w:t>
      </w:r>
    </w:p>
    <w:p>
      <w:pPr>
        <w:ind w:left="360" w:hanging="216"/>
      </w:pPr>
      <w:r>
        <w:t>• Compatibility API gehört Save Manager; Capability API gehört Game Adapter.</w:t>
      </w:r>
    </w:p>
    <w:tbl>
      <w:tblPr>
        <w:tblW w:type="auto" w:w="0"/>
        <w:tblLayout w:type="autofit"/>
        <w:tblLook w:firstColumn="1" w:firstRow="1" w:lastColumn="0" w:lastRow="0" w:noHBand="0" w:noVBand="1" w:val="04A0"/>
        <w:tblBorders>
          <w:top w:val="single" w:sz="4" w:color="B8C2CC"/>
          <w:left w:val="single" w:sz="4" w:color="B8C2CC"/>
          <w:bottom w:val="single" w:sz="4" w:color="B8C2CC"/>
          <w:right w:val="single" w:sz="4" w:color="B8C2CC"/>
          <w:insideH w:val="single" w:sz="4" w:color="B8C2CC"/>
          <w:insideV w:val="single" w:sz="4" w:color="B8C2CC"/>
        </w:tblBorders>
      </w:tblPr>
      <w:tblGrid>
        <w:gridCol w:w="4896"/>
        <w:gridCol w:w="4896"/>
      </w:tblGrid>
      <w:tr>
        <w:trPr>
          <w:tblHeader w:val="true"/>
        </w:trPr>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Prüfung</w:t>
            </w:r>
          </w:p>
        </w:tc>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PASS Bedingung</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Determinismus</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Gleiche Sources ergeben gleichen Fingerprint</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Security</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Keine Execution aus Metadata</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Ownership</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Detector trifft keine Capability oder Compatibility Decisions</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Failure</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Das letzte gültige Profil bleibt erhalten</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Lifecycle</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Der Host besitzt Start und Stop</w:t>
            </w:r>
          </w:p>
        </w:tc>
      </w:tr>
    </w:tbl>
    <w:p>
      <w:pPr>
        <w:spacing w:after="40"/>
      </w:pPr>
    </w:p>
    <w:p>
      <w:pPr>
        <w:pStyle w:val="Heading2"/>
      </w:pPr>
      <w:r>
        <w:t>Verknüpfte Dokumente</w:t>
      </w:r>
    </w:p>
    <w:p>
      <w:pPr>
        <w:ind w:left="360" w:hanging="216"/>
      </w:pPr>
      <w:r>
        <w:t>• ADR-008</w:t>
      </w:r>
    </w:p>
    <w:p>
      <w:pPr>
        <w:ind w:left="360" w:hanging="216"/>
      </w:pPr>
      <w:r>
        <w:t>• ARCH-009 v1.1</w:t>
      </w:r>
    </w:p>
    <w:p>
      <w:pPr>
        <w:ind w:left="360" w:hanging="216"/>
      </w:pPr>
      <w:r>
        <w:t>• ARCH-010 v1.1</w:t>
      </w:r>
    </w:p>
    <w:p>
      <w:pPr>
        <w:ind w:left="360" w:hanging="216"/>
      </w:pPr>
      <w:r>
        <w:t>• ARCH-011 v1.1</w:t>
      </w:r>
    </w:p>
    <w:p>
      <w:pPr>
        <w:ind w:left="360" w:hanging="216"/>
      </w:pPr>
      <w:r>
        <w:t>• AUDIT-007</w:t>
      </w:r>
    </w:p>
    <w:p>
      <w:pPr>
        <w:ind w:left="360" w:hanging="216"/>
      </w:pPr>
      <w:r>
        <w:t>• AUDIT-025</w:t>
      </w:r>
    </w:p>
    <w:p>
      <w:pPr>
        <w:ind w:left="360" w:hanging="216"/>
      </w:pPr>
      <w:r>
        <w:t>• AUDIT-028</w:t>
      </w:r>
    </w:p>
    <w:p>
      <w:pPr>
        <w:pStyle w:val="Heading2"/>
      </w:pPr>
      <w:r>
        <w:t>Änderungshistorie</w:t>
      </w:r>
    </w:p>
    <w:tbl>
      <w:tblPr>
        <w:tblW w:type="auto" w:w="0"/>
        <w:tblLayout w:type="autofit"/>
        <w:tblLook w:firstColumn="1" w:firstRow="1" w:lastColumn="0" w:lastRow="0" w:noHBand="0" w:noVBand="1" w:val="04A0"/>
        <w:tblBorders>
          <w:top w:val="single" w:sz="4" w:color="B8C2CC"/>
          <w:left w:val="single" w:sz="4" w:color="B8C2CC"/>
          <w:bottom w:val="single" w:sz="4" w:color="B8C2CC"/>
          <w:right w:val="single" w:sz="4" w:color="B8C2CC"/>
          <w:insideH w:val="single" w:sz="4" w:color="B8C2CC"/>
          <w:insideV w:val="single" w:sz="4" w:color="B8C2CC"/>
        </w:tblBorders>
      </w:tblPr>
      <w:tblGrid>
        <w:gridCol w:w="3264"/>
        <w:gridCol w:w="3264"/>
        <w:gridCol w:w="3264"/>
      </w:tblGrid>
      <w:tr>
        <w:trPr>
          <w:tblHeader w:val="true"/>
        </w:trPr>
        <w:tc>
          <w:tcPr>
            <w:tcW w:type="dxa" w:w="3264"/>
            <w:shd w:fill="17365D"/>
            <w:vAlign w:val="center"/>
            <w:tcMar>
              <w:top w:w="55" w:type="dxa"/>
              <w:start w:w="70" w:type="dxa"/>
              <w:bottom w:w="55" w:type="dxa"/>
              <w:end w:w="70" w:type="dxa"/>
            </w:tcMar>
          </w:tcPr>
          <w:p>
            <w:r/>
            <w:r>
              <w:rPr>
                <w:rFonts w:ascii="Helvetica Neue" w:hAnsi="Helvetica Neue" w:eastAsia="Helvetica Neue"/>
                <w:b/>
                <w:color w:val="FFFFFF"/>
                <w:sz w:val="18"/>
              </w:rPr>
              <w:t>Version</w:t>
            </w:r>
          </w:p>
        </w:tc>
        <w:tc>
          <w:tcPr>
            <w:tcW w:type="dxa" w:w="3264"/>
            <w:shd w:fill="17365D"/>
            <w:vAlign w:val="center"/>
            <w:tcMar>
              <w:top w:w="55" w:type="dxa"/>
              <w:start w:w="70" w:type="dxa"/>
              <w:bottom w:w="55" w:type="dxa"/>
              <w:end w:w="70" w:type="dxa"/>
            </w:tcMar>
          </w:tcPr>
          <w:p>
            <w:r/>
            <w:r>
              <w:rPr>
                <w:rFonts w:ascii="Helvetica Neue" w:hAnsi="Helvetica Neue" w:eastAsia="Helvetica Neue"/>
                <w:b/>
                <w:color w:val="FFFFFF"/>
                <w:sz w:val="18"/>
              </w:rPr>
              <w:t>Datum</w:t>
            </w:r>
          </w:p>
        </w:tc>
        <w:tc>
          <w:tcPr>
            <w:tcW w:type="dxa" w:w="3264"/>
            <w:shd w:fill="17365D"/>
            <w:vAlign w:val="center"/>
            <w:tcMar>
              <w:top w:w="55" w:type="dxa"/>
              <w:start w:w="70" w:type="dxa"/>
              <w:bottom w:w="55" w:type="dxa"/>
              <w:end w:w="70" w:type="dxa"/>
            </w:tcMar>
          </w:tcPr>
          <w:p>
            <w:r/>
            <w:r>
              <w:rPr>
                <w:rFonts w:ascii="Helvetica Neue" w:hAnsi="Helvetica Neue" w:eastAsia="Helvetica Neue"/>
                <w:b/>
                <w:color w:val="FFFFFF"/>
                <w:sz w:val="18"/>
              </w:rPr>
              <w:t>Änderung</w:t>
            </w:r>
          </w:p>
        </w:tc>
      </w:tr>
      <w:tr>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v1.0</w:t>
            </w:r>
          </w:p>
        </w:tc>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2026-08-13</w:t>
            </w:r>
          </w:p>
        </w:tc>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Historical complete edition</w:t>
            </w:r>
          </w:p>
        </w:tc>
      </w:tr>
      <w:tr>
        <w:tc>
          <w:tcPr>
            <w:tcW w:type="dxa" w:w="3264"/>
            <w:shd w:fill="F3F5F7"/>
            <w:vAlign w:val="center"/>
            <w:tcMar>
              <w:top w:w="55" w:type="dxa"/>
              <w:start w:w="70" w:type="dxa"/>
              <w:bottom w:w="55" w:type="dxa"/>
              <w:end w:w="70" w:type="dxa"/>
            </w:tcMar>
          </w:tcPr>
          <w:p>
            <w:r/>
            <w:r>
              <w:rPr>
                <w:rFonts w:ascii="Helvetica Neue" w:hAnsi="Helvetica Neue" w:eastAsia="Helvetica Neue"/>
                <w:b w:val="0"/>
                <w:color w:val="000000"/>
                <w:sz w:val="18"/>
              </w:rPr>
              <w:t>v2.0</w:t>
            </w:r>
          </w:p>
        </w:tc>
        <w:tc>
          <w:tcPr>
            <w:tcW w:type="dxa" w:w="3264"/>
            <w:shd w:fill="F3F5F7"/>
            <w:vAlign w:val="center"/>
            <w:tcMar>
              <w:top w:w="55" w:type="dxa"/>
              <w:start w:w="70" w:type="dxa"/>
              <w:bottom w:w="55" w:type="dxa"/>
              <w:end w:w="70" w:type="dxa"/>
            </w:tcMar>
          </w:tcPr>
          <w:p>
            <w:r/>
            <w:r>
              <w:rPr>
                <w:rFonts w:ascii="Helvetica Neue" w:hAnsi="Helvetica Neue" w:eastAsia="Helvetica Neue"/>
                <w:b w:val="0"/>
                <w:color w:val="000000"/>
                <w:sz w:val="18"/>
              </w:rPr>
              <w:t>2026-09-04</w:t>
            </w:r>
          </w:p>
        </w:tc>
        <w:tc>
          <w:tcPr>
            <w:tcW w:type="dxa" w:w="3264"/>
            <w:shd w:fill="F3F5F7"/>
            <w:vAlign w:val="center"/>
            <w:tcMar>
              <w:top w:w="55" w:type="dxa"/>
              <w:start w:w="70" w:type="dxa"/>
              <w:bottom w:w="55" w:type="dxa"/>
              <w:end w:w="70" w:type="dxa"/>
            </w:tcMar>
          </w:tcPr>
          <w:p>
            <w:r/>
            <w:r>
              <w:rPr>
                <w:rFonts w:ascii="Helvetica Neue" w:hAnsi="Helvetica Neue" w:eastAsia="Helvetica Neue"/>
                <w:b w:val="0"/>
                <w:color w:val="000000"/>
                <w:sz w:val="18"/>
              </w:rPr>
              <w:t>Vollständige konsolidierte Fassung erstellt. Semantische Korrekturen sind in den Haupttext integriert; wiederholte Titelblöcke, mehrdeutige Diagramme und zu dichte Tabellen der alten Fassung wurden entfernt.</w:t>
            </w:r>
          </w:p>
        </w:tc>
      </w:tr>
    </w:tbl>
    <w:p>
      <w:pPr>
        <w:spacing w:after="40"/>
      </w:pPr>
    </w:p>
    <w:p>
      <w:pPr>
        <w:pStyle w:val="Heading1"/>
      </w:pPr>
      <w:r>
        <w:t>Vollständige Detailspezifikation und Nachvollziehbarkeit</w:t>
      </w:r>
    </w:p>
    <w:p>
      <w:pPr>
        <w:pStyle w:val="Heading2"/>
      </w:pPr>
      <w:r>
        <w:t>Detailliertes Ausgangsmaterial: ADR-006_Plugin_Detection_DE_v1_Complete.docx</w:t>
      </w:r>
    </w:p>
    <w:p>
      <w:r>
        <w:rPr>
          <w:rFonts w:ascii="Helvetica Neue" w:hAnsi="Helvetica Neue" w:eastAsia="Helvetica Neue"/>
          <w:b w:val="0"/>
          <w:color w:val="667085"/>
          <w:sz w:val="17"/>
        </w:rPr>
        <w:t>docs/99_Archive/02_Architecture_Decision_Records/ADR-006_Plugin_Detection/ADR-006_Plugin_Detection_DE_v1_Complete.docx</w:t>
      </w:r>
    </w:p>
    <w:p>
      <w:pPr>
        <w:pStyle w:val="Heading2"/>
      </w:pPr>
      <w:r>
        <w:t>ADR-006</w:t>
      </w:r>
    </w:p>
    <w:p>
      <w:pPr>
        <w:pStyle w:val="Heading2"/>
      </w:pPr>
      <w:r>
        <w:t>Plugin Detection</w:t>
      </w:r>
    </w:p>
    <w:p>
      <w:pPr>
        <w:pStyle w:val="Heading2"/>
      </w:pPr>
      <w:r>
        <w:t>World Engine</w:t>
      </w:r>
    </w:p>
    <w:p>
      <w:r>
        <w:rPr>
          <w:rFonts w:ascii="Helvetica Neue" w:hAnsi="Helvetica Neue" w:eastAsia="Helvetica Neue"/>
          <w:b w:val="0"/>
          <w:i/>
          <w:color w:val="000000"/>
          <w:sz w:val="21"/>
        </w:rPr>
        <w:t>Vollständige deutsche Version · Parts 01–06</w:t>
      </w:r>
    </w:p>
    <w:p>
      <w:r>
        <w:rPr>
          <w:rFonts w:ascii="Helvetica Neue" w:hAnsi="Helvetica Neue" w:eastAsia="Helvetica Neue"/>
          <w:b w:val="0"/>
          <w:i w:val="0"/>
          <w:color w:val="000000"/>
          <w:sz w:val="21"/>
        </w:rPr>
        <w:t>Version v1.0 · Final Draft · 2026-08-13</w:t>
      </w:r>
    </w:p>
    <w:p>
      <w:pPr>
        <w:ind w:left="360" w:hanging="216"/>
      </w:pPr>
      <w:r>
        <w:t>• Part 01 | Context &amp; Problem Statement</w:t>
      </w:r>
    </w:p>
    <w:p>
      <w:pPr>
        <w:ind w:left="360" w:hanging="216"/>
      </w:pPr>
      <w:r>
        <w:t>• Part 02 | Decision: Detection Model, Plugin Profile, Lifecycle &amp; Boundaries</w:t>
      </w:r>
    </w:p>
    <w:p>
      <w:pPr>
        <w:ind w:left="360" w:hanging="216"/>
      </w:pPr>
      <w:r>
        <w:t>• Part 03 | Lifecycle, Validation, Compatibility &amp; Change Handling</w:t>
      </w:r>
    </w:p>
    <w:p>
      <w:pPr>
        <w:ind w:left="360" w:hanging="216"/>
      </w:pPr>
      <w:r>
        <w:t>• Part 04 | Mod Profiles, Configuration, Compatibility Policy &amp; Version Management</w:t>
      </w:r>
    </w:p>
    <w:p>
      <w:pPr>
        <w:ind w:left="360" w:hanging="216"/>
      </w:pPr>
      <w:r>
        <w:t>• Part 05 | Performance, Security, Alternatives &amp; Operational Consequences</w:t>
      </w:r>
    </w:p>
    <w:p>
      <w:pPr>
        <w:ind w:left="360" w:hanging="216"/>
      </w:pPr>
      <w:r>
        <w:t>• Part 06 | Implementation Impact, Testing, Acceptance Criteria &amp; Final Decision Record</w:t>
      </w:r>
    </w:p>
    <w:p>
      <w:r>
        <w:rPr>
          <w:rFonts w:ascii="Helvetica Neue" w:hAnsi="Helvetica Neue" w:eastAsia="Helvetica Neue"/>
          <w:i/>
          <w:color w:val="000000"/>
          <w:sz w:val="21"/>
        </w:rPr>
        <w:t>Das Dokument wurde in der Reihenfolge Parts 01–06 zusammengeführt; die Inhalte der Einzelteile wurden ohne inhaltliche Umgestaltung beibehalten.</w:t>
      </w:r>
    </w:p>
    <w:p>
      <w:r>
        <w:rPr>
          <w:rFonts w:ascii="Helvetica Neue" w:hAnsi="Helvetica Neue" w:eastAsia="Helvetica Neue"/>
          <w:b w:val="0"/>
          <w:i/>
          <w:color w:val="000000"/>
          <w:sz w:val="21"/>
        </w:rPr>
        <w:t>ADR-006 — Plugin Detection / Part 01 / Context &amp; Problem Statement</w:t>
      </w:r>
    </w:p>
    <w:tbl>
      <w:tblPr>
        <w:tblW w:type="auto" w:w="0"/>
        <w:tblLayout w:type="autofit"/>
        <w:tblLook w:firstColumn="1" w:firstRow="1" w:lastColumn="0" w:lastRow="0" w:noHBand="0" w:noVBand="1" w:val="04A0"/>
        <w:tblBorders>
          <w:top w:val="single" w:sz="4" w:color="B8C2CC"/>
          <w:left w:val="single" w:sz="4" w:color="B8C2CC"/>
          <w:bottom w:val="single" w:sz="4" w:color="B8C2CC"/>
          <w:right w:val="single" w:sz="4" w:color="B8C2CC"/>
          <w:insideH w:val="single" w:sz="4" w:color="B8C2CC"/>
          <w:insideV w:val="single" w:sz="4" w:color="B8C2CC"/>
        </w:tblBorders>
      </w:tblPr>
      <w:tblGrid>
        <w:gridCol w:w="4896"/>
        <w:gridCol w:w="4896"/>
      </w:tblGrid>
      <w:tr>
        <w:trPr>
          <w:tblHeader w:val="true"/>
        </w:trPr>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Field</w:t>
            </w:r>
          </w:p>
        </w:tc>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Value</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Project</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World Engine</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Document</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Architecture Decision Record</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Document ID</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ADR-006</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Decision</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Plugin Detection</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Part</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01 — Context &amp; Problem Statement</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Version</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v1.0</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Status</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Final Draft</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Language</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DE</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Target release</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Version 1.0</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Platform</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Windows</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Game</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Skyrim</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Integration</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Plugin / Mod Detection</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Date</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2026-08-13</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Author</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Andrii Drahulskyi</w:t>
            </w:r>
          </w:p>
        </w:tc>
      </w:tr>
    </w:tbl>
    <w:p>
      <w:pPr>
        <w:spacing w:after="40"/>
      </w:pPr>
    </w:p>
    <w:p>
      <w:pPr>
        <w:pStyle w:val="Heading2"/>
      </w:pPr>
      <w:r>
        <w:t>1. Entscheidungskontext</w:t>
      </w:r>
    </w:p>
    <w:p>
      <w:r>
        <w:rPr>
          <w:rFonts w:ascii="Helvetica Neue" w:hAnsi="Helvetica Neue" w:eastAsia="Helvetica Neue"/>
          <w:b w:val="0"/>
          <w:i w:val="0"/>
          <w:color w:val="000000"/>
          <w:sz w:val="21"/>
        </w:rPr>
        <w:t>World Engine Version 1.0 arbeitet mit einer realen Skyrim-Installation, deren Umgebung nicht nur durch das Basisspiel, sondern auch durch installierte/aktive Plugins, Load Order und Mod-Zusammensetzung bestimmt wird. Der Game Adapter darf daher keinen festen Spielkontext voraussetzen.</w:t>
      </w:r>
    </w:p>
    <w:p>
      <w:pPr>
        <w:pStyle w:val="Heading2"/>
      </w:pPr>
      <w:r>
        <w:t>2. Problem Statement</w:t>
      </w:r>
    </w:p>
    <w:p>
      <w:r>
        <w:rPr>
          <w:rFonts w:ascii="Helvetica Neue" w:hAnsi="Helvetica Neue" w:eastAsia="Helvetica Neue"/>
          <w:b w:val="0"/>
          <w:i w:val="0"/>
          <w:color w:val="000000"/>
          <w:sz w:val="21"/>
        </w:rPr>
        <w:t>Es muss formal definiert werden, was Plugin Detection bedeutet, welche Informationen erkannt werden, wie Installed und Active unterschieden werden, wie ein Plugin Profile aufgebaut und validiert wird und wie Detection-Ergebnisse Game Adapter, Save System und weitere Subsysteme beeinflussen.</w:t>
      </w:r>
    </w:p>
    <w:p>
      <w:pPr>
        <w:ind w:left="360" w:hanging="216"/>
      </w:pPr>
      <w:r>
        <w:t>• unterstützte Skyrim Plugins erkennen;</w:t>
      </w:r>
    </w:p>
    <w:p>
      <w:pPr>
        <w:ind w:left="360" w:hanging="216"/>
      </w:pPr>
      <w:r>
        <w:t>• physische Existenz von aktivem Zustand unterscheiden;</w:t>
      </w:r>
    </w:p>
    <w:p>
      <w:pPr>
        <w:ind w:left="360" w:hanging="216"/>
      </w:pPr>
      <w:r>
        <w:t>• Load Order und relevante Metadaten erfassen;</w:t>
      </w:r>
    </w:p>
    <w:p>
      <w:pPr>
        <w:ind w:left="360" w:hanging="216"/>
      </w:pPr>
      <w:r>
        <w:t>• kompatibles Game/Plugin Profile bestimmen;</w:t>
      </w:r>
    </w:p>
    <w:p>
      <w:pPr>
        <w:ind w:left="360" w:hanging="216"/>
      </w:pPr>
      <w:r>
        <w:t>• Änderungen gegenüber einem früheren Environment erkennen;</w:t>
      </w:r>
    </w:p>
    <w:p>
      <w:pPr>
        <w:ind w:left="360" w:hanging="216"/>
      </w:pPr>
      <w:r>
        <w:t>• unbekannte oder fehlerhafte Plugins nicht still als authoritative capability behandeln;</w:t>
      </w:r>
    </w:p>
    <w:p>
      <w:pPr>
        <w:ind w:left="360" w:hanging="216"/>
      </w:pPr>
      <w:r>
        <w:t>• Basis für unterschiedliche Mod-Setups schaffen;</w:t>
      </w:r>
    </w:p>
    <w:p>
      <w:pPr>
        <w:ind w:left="360" w:hanging="216"/>
      </w:pPr>
      <w:r>
        <w:t>• Game Adapter unabhängig von einer festen Mod-Liste halten.</w:t>
      </w:r>
    </w:p>
    <w:p>
      <w:pPr>
        <w:pStyle w:val="Heading2"/>
      </w:pPr>
      <w:r>
        <w:t>3. Existing Architectural Context</w:t>
      </w:r>
    </w:p>
    <w:tbl>
      <w:tblPr>
        <w:tblW w:type="auto" w:w="0"/>
        <w:tblLayout w:type="autofit"/>
        <w:tblLook w:firstColumn="1" w:firstRow="1" w:lastColumn="0" w:lastRow="0" w:noHBand="0" w:noVBand="1" w:val="04A0"/>
        <w:tblBorders>
          <w:top w:val="single" w:sz="4" w:color="B8C2CC"/>
          <w:left w:val="single" w:sz="4" w:color="B8C2CC"/>
          <w:bottom w:val="single" w:sz="4" w:color="B8C2CC"/>
          <w:right w:val="single" w:sz="4" w:color="B8C2CC"/>
          <w:insideH w:val="single" w:sz="4" w:color="B8C2CC"/>
          <w:insideV w:val="single" w:sz="4" w:color="B8C2CC"/>
        </w:tblBorders>
      </w:tblPr>
      <w:tblGrid>
        <w:gridCol w:w="4896"/>
        <w:gridCol w:w="4896"/>
      </w:tblGrid>
      <w:tr>
        <w:trPr>
          <w:tblHeader w:val="true"/>
        </w:trPr>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Existing decision</w:t>
            </w:r>
          </w:p>
        </w:tc>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Implication for Plugin Detection</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ADR-001 Core Architecture</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Plugin Detection is an integration capability, not generic Core logic.</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ADR-002 Event System</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Detection/change events possible; Event Engine does not own plugin metadata.</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ADR-003 Database</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Normalized metadata may be persisted through Repository.</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ADR-004 Local AI</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Plugin context entering AI must be validated/untrusted.</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ADR-005 Save System</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Save compatibility may depend on plugin profile; Save does not scan.</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ARCH-010 Plugin Architecture</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Primary plugin detection/compatibility reference.</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ARCH-012 AI Integration Architecture</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Plugin-derived context filtered before AI use.</w:t>
            </w:r>
          </w:p>
        </w:tc>
      </w:tr>
    </w:tbl>
    <w:p>
      <w:pPr>
        <w:spacing w:after="40"/>
      </w:pPr>
    </w:p>
    <w:p>
      <w:pPr>
        <w:pStyle w:val="Heading2"/>
      </w:pPr>
      <w:r>
        <w:t>4. Why a Plugin Detection ADR Is Required</w:t>
      </w:r>
    </w:p>
    <w:p>
      <w:r>
        <w:rPr>
          <w:rFonts w:ascii="Helvetica Neue" w:hAnsi="Helvetica Neue" w:eastAsia="Helvetica Neue"/>
          <w:b w:val="0"/>
          <w:i w:val="0"/>
          <w:color w:val="000000"/>
          <w:sz w:val="21"/>
        </w:rPr>
        <w:t>Plugin Detection ist mehr als File Search. Das Ergebnis kann Game Capabilities, Data Contracts und Save Compatibility beeinflussen. Ohne eigenes ADR würde Detection schnell in Game Adapter, Save Manager und Configuration dupliziert.</w:t>
      </w:r>
    </w:p>
    <w:p>
      <w:pPr>
        <w:ind w:left="360" w:hanging="216"/>
      </w:pPr>
      <w:r>
        <w:t>• einen eindeutigen Owner definieren;</w:t>
      </w:r>
    </w:p>
    <w:p>
      <w:pPr>
        <w:ind w:left="360" w:hanging="216"/>
      </w:pPr>
      <w:r>
        <w:t>• Detection, Validation und Compatibility trennen;</w:t>
      </w:r>
    </w:p>
    <w:p>
      <w:pPr>
        <w:ind w:left="360" w:hanging="216"/>
      </w:pPr>
      <w:r>
        <w:t>• Lifecycle eines Plugin Profiles definieren;</w:t>
      </w:r>
    </w:p>
    <w:p>
      <w:pPr>
        <w:ind w:left="360" w:hanging="216"/>
      </w:pPr>
      <w:r>
        <w:t>• Environment für Diagnostics und Save Compatibility reproduzierbar machen;</w:t>
      </w:r>
    </w:p>
    <w:p>
      <w:pPr>
        <w:ind w:left="360" w:hanging="216"/>
      </w:pPr>
      <w:r>
        <w:t>• Domain Modules von Skyrim Plugin File Formats entkoppeln.</w:t>
      </w:r>
    </w:p>
    <w:p>
      <w:pPr>
        <w:pStyle w:val="Heading2"/>
      </w:pPr>
      <w:r>
        <w:t>5. Target Role of Plugin Detection</w:t>
      </w:r>
    </w:p>
    <w:p>
      <w:r>
        <w:rPr>
          <w:rFonts w:ascii="Helvetica Neue" w:hAnsi="Helvetica Neue" w:eastAsia="Helvetica Neue"/>
          <w:b w:val="0"/>
          <w:i w:val="0"/>
          <w:color w:val="000000"/>
          <w:sz w:val="21"/>
        </w:rPr>
        <w:t>Plugin Detection ist eine Integration-Layer Capability, die ein normalisiertes Plugin Profile der aktuellen Installation erstellt. Andere Komponenten nutzen es für kompatible Entscheidungen; der Detector besitzt keine Domain Semantics.</w:t>
      </w:r>
    </w:p>
    <w:tbl>
      <w:tblPr>
        <w:tblW w:type="auto" w:w="0"/>
        <w:tblLayout w:type="autofit"/>
        <w:tblLook w:firstColumn="1" w:firstRow="1" w:lastColumn="0" w:lastRow="0" w:noHBand="0" w:noVBand="1" w:val="04A0"/>
        <w:tblBorders>
          <w:top w:val="single" w:sz="4" w:color="B8C2CC"/>
          <w:left w:val="single" w:sz="4" w:color="B8C2CC"/>
          <w:bottom w:val="single" w:sz="4" w:color="B8C2CC"/>
          <w:right w:val="single" w:sz="4" w:color="B8C2CC"/>
          <w:insideH w:val="single" w:sz="4" w:color="B8C2CC"/>
          <w:insideV w:val="single" w:sz="4" w:color="B8C2CC"/>
        </w:tblBorders>
      </w:tblPr>
      <w:tblGrid>
        <w:gridCol w:w="4896"/>
        <w:gridCol w:w="4896"/>
      </w:tblGrid>
      <w:tr>
        <w:trPr>
          <w:tblHeader w:val="true"/>
        </w:trPr>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Responsibility</w:t>
            </w:r>
          </w:p>
        </w:tc>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Plugin Detection should</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Discovery</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Supported plugins detect.</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Metadata extraction</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Required identity/state/load-order metadata.</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Normalization</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Stable internal representation.</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Validation</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Malformed/unreadable/unsupported data.</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Profile creation</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Reproducible active plugin profile.</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Change detection</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Detect relevant environment changes.</w:t>
            </w:r>
          </w:p>
        </w:tc>
      </w:tr>
    </w:tbl>
    <w:p>
      <w:pPr>
        <w:spacing w:after="40"/>
      </w:pPr>
    </w:p>
    <w:p>
      <w:pPr>
        <w:pStyle w:val="Heading2"/>
      </w:pPr>
      <w:r>
        <w:t>6. Responsibilities Outside Plugin Detection</w:t>
      </w:r>
    </w:p>
    <w:tbl>
      <w:tblPr>
        <w:tblW w:type="auto" w:w="0"/>
        <w:tblLayout w:type="autofit"/>
        <w:tblLook w:firstColumn="1" w:firstRow="1" w:lastColumn="0" w:lastRow="0" w:noHBand="0" w:noVBand="1" w:val="04A0"/>
        <w:tblBorders>
          <w:top w:val="single" w:sz="4" w:color="B8C2CC"/>
          <w:left w:val="single" w:sz="4" w:color="B8C2CC"/>
          <w:bottom w:val="single" w:sz="4" w:color="B8C2CC"/>
          <w:right w:val="single" w:sz="4" w:color="B8C2CC"/>
          <w:insideH w:val="single" w:sz="4" w:color="B8C2CC"/>
          <w:insideV w:val="single" w:sz="4" w:color="B8C2CC"/>
        </w:tblBorders>
      </w:tblPr>
      <w:tblGrid>
        <w:gridCol w:w="4896"/>
        <w:gridCol w:w="4896"/>
      </w:tblGrid>
      <w:tr>
        <w:trPr>
          <w:tblHeader w:val="true"/>
        </w:trPr>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Concern</w:t>
            </w:r>
          </w:p>
        </w:tc>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Owner / boundary</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Game mechanics</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Game Adapter.</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Domain semantics</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Domain modules.</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Save compatibility decision</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Save Manager / Save Contract.</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Persistent storage</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Database/Repository.</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User configuration</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Configuration Architecture.</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AI plugin context</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AI Integration / Context Manager.</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Mod installation/management</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External mod manager/user environment.</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Plugin gameplay logic</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Game Adapter / integration modules.</w:t>
            </w:r>
          </w:p>
        </w:tc>
      </w:tr>
    </w:tbl>
    <w:p>
      <w:pPr>
        <w:spacing w:after="40"/>
      </w:pPr>
    </w:p>
    <w:p>
      <w:pPr>
        <w:pStyle w:val="Heading2"/>
      </w:pPr>
      <w:r>
        <w:t>7. Plugin State vs Plugin Metadata</w:t>
      </w:r>
    </w:p>
    <w:tbl>
      <w:tblPr>
        <w:tblW w:type="auto" w:w="0"/>
        <w:tblLayout w:type="autofit"/>
        <w:tblLook w:firstColumn="1" w:firstRow="1" w:lastColumn="0" w:lastRow="0" w:noHBand="0" w:noVBand="1" w:val="04A0"/>
        <w:tblBorders>
          <w:top w:val="single" w:sz="4" w:color="B8C2CC"/>
          <w:left w:val="single" w:sz="4" w:color="B8C2CC"/>
          <w:bottom w:val="single" w:sz="4" w:color="B8C2CC"/>
          <w:right w:val="single" w:sz="4" w:color="B8C2CC"/>
          <w:insideH w:val="single" w:sz="4" w:color="B8C2CC"/>
          <w:insideV w:val="single" w:sz="4" w:color="B8C2CC"/>
        </w:tblBorders>
      </w:tblPr>
      <w:tblGrid>
        <w:gridCol w:w="4896"/>
        <w:gridCol w:w="4896"/>
      </w:tblGrid>
      <w:tr>
        <w:trPr>
          <w:tblHeader w:val="true"/>
        </w:trPr>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State</w:t>
            </w:r>
          </w:p>
        </w:tc>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Meaning</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Installed</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Plugin files/data exist.</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Detected</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World Engine identified plugin and metadata.</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Active</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Part of effective runtime/load configuration.</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Compatible</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Supported by current integration.</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Known</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Identity/version recognized.</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Trusted</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Metadata passed required validation.</w:t>
            </w:r>
          </w:p>
        </w:tc>
      </w:tr>
    </w:tbl>
    <w:p>
      <w:pPr>
        <w:spacing w:after="40"/>
      </w:pPr>
    </w:p>
    <w:p>
      <w:r>
        <w:rPr>
          <w:rFonts w:ascii="Helvetica Neue" w:hAnsi="Helvetica Neue" w:eastAsia="Helvetica Neue"/>
          <w:b w:val="0"/>
          <w:i w:val="0"/>
          <w:color w:val="000000"/>
          <w:sz w:val="21"/>
        </w:rPr>
        <w:t>Diese States sind nicht austauschbar. Ein Plugin kann vorhanden, aber unsupported, inactive oder unsafe für eine Operation sein.</w:t>
      </w:r>
    </w:p>
    <w:p>
      <w:pPr>
        <w:pStyle w:val="Heading2"/>
      </w:pPr>
      <w:r>
        <w:t>8. Minimum Plugin Profile</w:t>
      </w:r>
    </w:p>
    <w:tbl>
      <w:tblPr>
        <w:tblW w:type="auto" w:w="0"/>
        <w:tblLayout w:type="autofit"/>
        <w:tblLook w:firstColumn="1" w:firstRow="1" w:lastColumn="0" w:lastRow="0" w:noHBand="0" w:noVBand="1" w:val="04A0"/>
        <w:tblBorders>
          <w:top w:val="single" w:sz="4" w:color="B8C2CC"/>
          <w:left w:val="single" w:sz="4" w:color="B8C2CC"/>
          <w:bottom w:val="single" w:sz="4" w:color="B8C2CC"/>
          <w:right w:val="single" w:sz="4" w:color="B8C2CC"/>
          <w:insideH w:val="single" w:sz="4" w:color="B8C2CC"/>
          <w:insideV w:val="single" w:sz="4" w:color="B8C2CC"/>
        </w:tblBorders>
      </w:tblPr>
      <w:tblGrid>
        <w:gridCol w:w="4896"/>
        <w:gridCol w:w="4896"/>
      </w:tblGrid>
      <w:tr>
        <w:trPr>
          <w:tblHeader w:val="true"/>
        </w:trPr>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Field</w:t>
            </w:r>
          </w:p>
        </w:tc>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Purpose</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plugin_id / identity</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Stable logical identification.</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display_name</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Human-readable name.</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version</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Compatibility/diagnostics.</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active/enabled state</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Effective state.</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load_order</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Integration context.</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source/path metadata</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Diagnostics/identification.</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content type</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Plugin classification.</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profile fingerprint</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Change detection/reproducibility.</w:t>
            </w:r>
          </w:p>
        </w:tc>
      </w:tr>
    </w:tbl>
    <w:p>
      <w:pPr>
        <w:spacing w:after="40"/>
      </w:pPr>
    </w:p>
    <w:p>
      <w:pPr>
        <w:pStyle w:val="Heading2"/>
      </w:pPr>
      <w:r>
        <w:t>9. Detection Boundary</w:t>
      </w:r>
    </w:p>
    <w:p>
      <w:r>
        <w:rPr>
          <w:rFonts w:ascii="Helvetica Neue" w:hAnsi="Helvetica Neue" w:eastAsia="Helvetica Neue"/>
          <w:b w:val="0"/>
          <w:i w:val="0"/>
          <w:color w:val="000000"/>
          <w:sz w:val="21"/>
        </w:rPr>
        <w:t>Detection arbeitet an der Grenze zwischen lokaler Skyrim-Umgebung und World Engine. Raw Filesystem/Plugin Details werden nicht im System verteilt.</w:t>
      </w:r>
    </w:p>
    <w:p>
      <w:pPr>
        <w:ind w:left="360" w:hanging="216"/>
      </w:pPr>
      <w:r>
        <w:t>• Nur approved locations und metadata sources lesen.</w:t>
      </w:r>
    </w:p>
    <w:p>
      <w:pPr>
        <w:ind w:left="360" w:hanging="216"/>
      </w:pPr>
      <w:r>
        <w:t>• Raw Plugin Information vor Exposure normalisieren.</w:t>
      </w:r>
    </w:p>
    <w:p>
      <w:pPr>
        <w:ind w:left="360" w:hanging="216"/>
      </w:pPr>
      <w:r>
        <w:t>• Consumers nutzen Plugin Profile statt eigener Skyrim Scans.</w:t>
      </w:r>
    </w:p>
    <w:p>
      <w:pPr>
        <w:ind w:left="360" w:hanging="216"/>
      </w:pPr>
      <w:r>
        <w:t>• Detection erteilt keine Permission zur Plugin Code Execution.</w:t>
      </w:r>
    </w:p>
    <w:p>
      <w:pPr>
        <w:ind w:left="360" w:hanging="216"/>
      </w:pPr>
      <w:r>
        <w:t>• Plugin Content ist External Input und wird validiert.</w:t>
      </w:r>
    </w:p>
    <w:p>
      <w:pPr>
        <w:pStyle w:val="Heading2"/>
      </w:pPr>
      <w:r>
        <w:t>10. Detection and Game Adapter</w:t>
      </w:r>
    </w:p>
    <w:p>
      <w:r>
        <w:rPr>
          <w:rFonts w:ascii="Helvetica Neue" w:hAnsi="Helvetica Neue" w:eastAsia="Helvetica Neue"/>
          <w:b w:val="0"/>
          <w:i w:val="0"/>
          <w:color w:val="000000"/>
          <w:sz w:val="21"/>
        </w:rPr>
        <w:t>Game Adapter nutzt das normalisierte Plugin Profile, um verfügbare Integration Capabilities zu bestimmen. Er wird nicht zu einem zweiten Plugin Scanner.</w:t>
      </w:r>
    </w:p>
    <w:tbl>
      <w:tblPr>
        <w:tblW w:type="auto" w:w="0"/>
        <w:tblLayout w:type="autofit"/>
        <w:tblLook w:firstColumn="1" w:firstRow="1" w:lastColumn="0" w:lastRow="0" w:noHBand="0" w:noVBand="1" w:val="04A0"/>
        <w:tblBorders>
          <w:top w:val="single" w:sz="4" w:color="B8C2CC"/>
          <w:left w:val="single" w:sz="4" w:color="B8C2CC"/>
          <w:bottom w:val="single" w:sz="4" w:color="B8C2CC"/>
          <w:right w:val="single" w:sz="4" w:color="B8C2CC"/>
          <w:insideH w:val="single" w:sz="4" w:color="B8C2CC"/>
          <w:insideV w:val="single" w:sz="4" w:color="B8C2CC"/>
        </w:tblBorders>
      </w:tblPr>
      <w:tblGrid>
        <w:gridCol w:w="4896"/>
        <w:gridCol w:w="4896"/>
      </w:tblGrid>
      <w:tr>
        <w:trPr>
          <w:tblHeader w:val="true"/>
        </w:trPr>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Area</w:t>
            </w:r>
          </w:p>
        </w:tc>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Principle</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Detection</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Plugin Detection owns discovery.</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Capability mapping</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Game Adapter maps known plugins.</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Unknown plugin</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No automatic supported capability.</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Missing required plugin</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Capability remains unavailable.</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Changed load order</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Observable profile change / compatibility handling.</w:t>
            </w:r>
          </w:p>
        </w:tc>
      </w:tr>
    </w:tbl>
    <w:p>
      <w:pPr>
        <w:spacing w:after="40"/>
      </w:pPr>
    </w:p>
    <w:p>
      <w:pPr>
        <w:pStyle w:val="Heading2"/>
      </w:pPr>
      <w:r>
        <w:t>11. Detection and Save System</w:t>
      </w:r>
    </w:p>
    <w:p>
      <w:r>
        <w:rPr>
          <w:rFonts w:ascii="Helvetica Neue" w:hAnsi="Helvetica Neue" w:eastAsia="Helvetica Neue"/>
          <w:b w:val="0"/>
          <w:i w:val="0"/>
          <w:color w:val="000000"/>
          <w:sz w:val="21"/>
        </w:rPr>
        <w:t>Save Restore kann von der Plugin-Umgebung abhängen. Save System darf Plugin Profile vergleichen, aber nicht selbst Plugins entdecken.</w:t>
      </w:r>
    </w:p>
    <w:p>
      <w:pPr>
        <w:ind w:left="360" w:hanging="216"/>
      </w:pPr>
      <w:r>
        <w:t>• Save may store relevant plugin profile/fingerprint.</w:t>
      </w:r>
    </w:p>
    <w:p>
      <w:pPr>
        <w:ind w:left="360" w:hanging="216"/>
      </w:pPr>
      <w:r>
        <w:t>• Restore validation may reject, warn or degrade on profile mismatch.</w:t>
      </w:r>
    </w:p>
    <w:p>
      <w:pPr>
        <w:ind w:left="360" w:hanging="216"/>
      </w:pPr>
      <w:r>
        <w:t>• Exact compatibility policy follows later ADR-006 parts and Save docs.</w:t>
      </w:r>
    </w:p>
    <w:p>
      <w:pPr>
        <w:ind w:left="360" w:hanging="216"/>
      </w:pPr>
      <w:r>
        <w:t>• Plugin Detection provides evidence; Save System makes restore decision.</w:t>
      </w:r>
    </w:p>
    <w:p>
      <w:pPr>
        <w:pStyle w:val="Heading2"/>
      </w:pPr>
      <w:r>
        <w:t>12. Detection and AI</w:t>
      </w:r>
    </w:p>
    <w:p>
      <w:r>
        <w:rPr>
          <w:rFonts w:ascii="Helvetica Neue" w:hAnsi="Helvetica Neue" w:eastAsia="Helvetica Neue"/>
          <w:b w:val="0"/>
          <w:i w:val="0"/>
          <w:color w:val="000000"/>
          <w:sz w:val="21"/>
        </w:rPr>
        <w:t>Plugin Metadata kann AI Context ergänzen, wenn NPC-Verhalten von installierten Inhalten abhängt. Detector Output ist jedoch nicht automatisch trusted.</w:t>
      </w:r>
    </w:p>
    <w:p>
      <w:pPr>
        <w:ind w:left="360" w:hanging="216"/>
      </w:pPr>
      <w:r>
        <w:t>• Nur normalized/validated plugin context darf AI Context erreichen.</w:t>
      </w:r>
    </w:p>
    <w:p>
      <w:pPr>
        <w:ind w:left="360" w:hanging="216"/>
      </w:pPr>
      <w:r>
        <w:t>• Plugin descriptions/external text gelten als untrusted content.</w:t>
      </w:r>
    </w:p>
    <w:p>
      <w:pPr>
        <w:ind w:left="360" w:hanging="216"/>
      </w:pPr>
      <w:r>
        <w:t>• Plugin metadata grants AI no new permissions.</w:t>
      </w:r>
    </w:p>
    <w:p>
      <w:pPr>
        <w:ind w:left="360" w:hanging="216"/>
      </w:pPr>
      <w:r>
        <w:t>• AI scans filesystem nicht direkt.</w:t>
      </w:r>
    </w:p>
    <w:p>
      <w:pPr>
        <w:pStyle w:val="Heading2"/>
      </w:pPr>
      <w:r>
        <w:t>13. Detection Lifecycle Questions</w:t>
      </w:r>
    </w:p>
    <w:tbl>
      <w:tblPr>
        <w:tblW w:type="auto" w:w="0"/>
        <w:tblLayout w:type="autofit"/>
        <w:tblLook w:firstColumn="1" w:firstRow="1" w:lastColumn="0" w:lastRow="0" w:noHBand="0" w:noVBand="1" w:val="04A0"/>
        <w:tblBorders>
          <w:top w:val="single" w:sz="4" w:color="B8C2CC"/>
          <w:left w:val="single" w:sz="4" w:color="B8C2CC"/>
          <w:bottom w:val="single" w:sz="4" w:color="B8C2CC"/>
          <w:right w:val="single" w:sz="4" w:color="B8C2CC"/>
          <w:insideH w:val="single" w:sz="4" w:color="B8C2CC"/>
          <w:insideV w:val="single" w:sz="4" w:color="B8C2CC"/>
        </w:tblBorders>
      </w:tblPr>
      <w:tblGrid>
        <w:gridCol w:w="4896"/>
        <w:gridCol w:w="4896"/>
      </w:tblGrid>
      <w:tr>
        <w:trPr>
          <w:tblHeader w:val="true"/>
        </w:trPr>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Question</w:t>
            </w:r>
          </w:p>
        </w:tc>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Why it matters</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When is detection executed?</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Startup/change behavior.</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How are changes recognized?</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Compatibility/reproducibility.</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Unknown plugins?</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Avoid false capabilities.</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Malformed plugins?</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Safe failure.</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What profile in Save?</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Restore compatibility.</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Who owns compatibility?</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Avoid duplicated policy.</w:t>
            </w:r>
          </w:p>
        </w:tc>
      </w:tr>
    </w:tbl>
    <w:p>
      <w:pPr>
        <w:spacing w:after="40"/>
      </w:pPr>
    </w:p>
    <w:p>
      <w:pPr>
        <w:pStyle w:val="Heading2"/>
      </w:pPr>
      <w:r>
        <w:t>14. Architectural Risks</w:t>
      </w:r>
    </w:p>
    <w:tbl>
      <w:tblPr>
        <w:tblW w:type="auto" w:w="0"/>
        <w:tblLayout w:type="autofit"/>
        <w:tblLook w:firstColumn="1" w:firstRow="1" w:lastColumn="0" w:lastRow="0" w:noHBand="0" w:noVBand="1" w:val="04A0"/>
        <w:tblBorders>
          <w:top w:val="single" w:sz="4" w:color="B8C2CC"/>
          <w:left w:val="single" w:sz="4" w:color="B8C2CC"/>
          <w:bottom w:val="single" w:sz="4" w:color="B8C2CC"/>
          <w:right w:val="single" w:sz="4" w:color="B8C2CC"/>
          <w:insideH w:val="single" w:sz="4" w:color="B8C2CC"/>
          <w:insideV w:val="single" w:sz="4" w:color="B8C2CC"/>
        </w:tblBorders>
      </w:tblPr>
      <w:tblGrid>
        <w:gridCol w:w="4896"/>
        <w:gridCol w:w="4896"/>
      </w:tblGrid>
      <w:tr>
        <w:trPr>
          <w:tblHeader w:val="true"/>
        </w:trPr>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Risk</w:t>
            </w:r>
          </w:p>
        </w:tc>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Without decision</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Distributed scanning</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Different environment interpretations.</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False capability detection</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Unsupported capabilities assumed.</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Save mismatch</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Restore under incompatible plugin environment.</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Silent environment drift</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Behavior changes unnoticed.</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Untrusted metadata</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Invalid influence on systems.</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Tight coupling</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Domain modules depend on Skyrim file formats.</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Performance waste</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Repeated scans across modules.</w:t>
            </w:r>
          </w:p>
        </w:tc>
      </w:tr>
    </w:tbl>
    <w:p>
      <w:pPr>
        <w:spacing w:after="40"/>
      </w:pPr>
    </w:p>
    <w:p>
      <w:pPr>
        <w:pStyle w:val="Heading2"/>
      </w:pPr>
      <w:r>
        <w:t>15. Scope of ADR-006</w:t>
      </w:r>
    </w:p>
    <w:p>
      <w:pPr>
        <w:ind w:left="360" w:hanging="216"/>
      </w:pPr>
      <w:r>
        <w:t>• Plugin discovery and normalized Plugin Profile.</w:t>
      </w:r>
    </w:p>
    <w:p>
      <w:pPr>
        <w:ind w:left="360" w:hanging="216"/>
      </w:pPr>
      <w:r>
        <w:t>• Detection lifecycle and change detection.</w:t>
      </w:r>
    </w:p>
    <w:p>
      <w:pPr>
        <w:ind w:left="360" w:hanging="216"/>
      </w:pPr>
      <w:r>
        <w:t>• Active/inactive/load-order awareness.</w:t>
      </w:r>
    </w:p>
    <w:p>
      <w:pPr>
        <w:ind w:left="360" w:hanging="216"/>
      </w:pPr>
      <w:r>
        <w:t>• Compatibility with Skyrim Game Adapter.</w:t>
      </w:r>
    </w:p>
    <w:p>
      <w:pPr>
        <w:ind w:left="360" w:hanging="216"/>
      </w:pPr>
      <w:r>
        <w:t>• Interaction with Save System and Configuration.</w:t>
      </w:r>
    </w:p>
    <w:p>
      <w:pPr>
        <w:ind w:left="360" w:hanging="216"/>
      </w:pPr>
      <w:r>
        <w:t>• Security/validation boundary.</w:t>
      </w:r>
    </w:p>
    <w:p>
      <w:pPr>
        <w:ind w:left="360" w:hanging="216"/>
      </w:pPr>
      <w:r>
        <w:t>• Governance and testing principles.</w:t>
      </w:r>
    </w:p>
    <w:p>
      <w:r>
        <w:rPr>
          <w:rFonts w:ascii="Helvetica Neue" w:hAnsi="Helvetica Neue" w:eastAsia="Helvetica Neue"/>
          <w:b w:val="0"/>
          <w:i w:val="0"/>
          <w:color w:val="000000"/>
          <w:sz w:val="21"/>
        </w:rPr>
        <w:t>Concrete file parsing, specific Skyrim APIs/tools, compatibility databases and implementation details follow in later ARCH, Research and ADR-006 parts.</w:t>
      </w:r>
    </w:p>
    <w:p>
      <w:pPr>
        <w:pStyle w:val="Heading2"/>
      </w:pPr>
      <w:r>
        <w:t>16. Explicit Non-Goals</w:t>
      </w:r>
    </w:p>
    <w:p>
      <w:pPr>
        <w:ind w:left="360" w:hanging="216"/>
      </w:pPr>
      <w:r>
        <w:t>• Kein Mod Manager.</w:t>
      </w:r>
    </w:p>
    <w:p>
      <w:pPr>
        <w:ind w:left="360" w:hanging="216"/>
      </w:pPr>
      <w:r>
        <w:t>• Keine Mod Installation/Deletion durch World Engine.</w:t>
      </w:r>
    </w:p>
    <w:p>
      <w:pPr>
        <w:ind w:left="360" w:hanging="216"/>
      </w:pPr>
      <w:r>
        <w:t>• Kein konkreter Scan-Mechanismus in diesem Part.</w:t>
      </w:r>
    </w:p>
    <w:p>
      <w:pPr>
        <w:ind w:left="360" w:hanging="216"/>
      </w:pPr>
      <w:r>
        <w:t>• Gefundene Plugins sind nicht automatisch compatible.</w:t>
      </w:r>
    </w:p>
    <w:p>
      <w:pPr>
        <w:ind w:left="360" w:hanging="216"/>
      </w:pPr>
      <w:r>
        <w:t>• Keine Gameplay Logic einzelner Plugins.</w:t>
      </w:r>
    </w:p>
    <w:p>
      <w:pPr>
        <w:ind w:left="360" w:hanging="216"/>
      </w:pPr>
      <w:r>
        <w:t>• Detector erhält keine direkte Domain Authority.</w:t>
      </w:r>
    </w:p>
    <w:p>
      <w:pPr>
        <w:pStyle w:val="Heading2"/>
      </w:pPr>
      <w:r>
        <w:t>17. Core Questions This ADR Must Answer</w:t>
      </w:r>
    </w:p>
    <w:tbl>
      <w:tblPr>
        <w:tblW w:type="auto" w:w="0"/>
        <w:tblLayout w:type="autofit"/>
        <w:tblLook w:firstColumn="1" w:firstRow="1" w:lastColumn="0" w:lastRow="0" w:noHBand="0" w:noVBand="1" w:val="04A0"/>
        <w:tblBorders>
          <w:top w:val="single" w:sz="4" w:color="B8C2CC"/>
          <w:left w:val="single" w:sz="4" w:color="B8C2CC"/>
          <w:bottom w:val="single" w:sz="4" w:color="B8C2CC"/>
          <w:right w:val="single" w:sz="4" w:color="B8C2CC"/>
          <w:insideH w:val="single" w:sz="4" w:color="B8C2CC"/>
          <w:insideV w:val="single" w:sz="4" w:color="B8C2CC"/>
        </w:tblBorders>
      </w:tblPr>
      <w:tblGrid>
        <w:gridCol w:w="4896"/>
        <w:gridCol w:w="4896"/>
      </w:tblGrid>
      <w:tr>
        <w:trPr>
          <w:tblHeader w:val="true"/>
        </w:trPr>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Question</w:t>
            </w:r>
          </w:p>
        </w:tc>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Why it matters</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What is detected?</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Scope.</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Who owns detection?</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Architecture ownership.</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How is Profile represented?</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Stable integration contract.</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Unknown/malformed handling?</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Safety.</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Effect on Game Adapter?</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Capabilities.</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Effect on Save Restore?</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Compatibility evidence.</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Plugin context to AI?</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Validation/privacy boundary.</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Environment change?</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Lifecycle.</w:t>
            </w:r>
          </w:p>
        </w:tc>
      </w:tr>
    </w:tbl>
    <w:p>
      <w:pPr>
        <w:spacing w:after="40"/>
      </w:pPr>
    </w:p>
    <w:p>
      <w:pPr>
        <w:pStyle w:val="Heading2"/>
      </w:pPr>
      <w:r>
        <w:t>18. Relationship to Existing ADRs</w:t>
      </w:r>
    </w:p>
    <w:tbl>
      <w:tblPr>
        <w:tblW w:type="auto" w:w="0"/>
        <w:tblLayout w:type="autofit"/>
        <w:tblLook w:firstColumn="1" w:firstRow="1" w:lastColumn="0" w:lastRow="0" w:noHBand="0" w:noVBand="1" w:val="04A0"/>
        <w:tblBorders>
          <w:top w:val="single" w:sz="4" w:color="B8C2CC"/>
          <w:left w:val="single" w:sz="4" w:color="B8C2CC"/>
          <w:bottom w:val="single" w:sz="4" w:color="B8C2CC"/>
          <w:right w:val="single" w:sz="4" w:color="B8C2CC"/>
          <w:insideH w:val="single" w:sz="4" w:color="B8C2CC"/>
          <w:insideV w:val="single" w:sz="4" w:color="B8C2CC"/>
        </w:tblBorders>
      </w:tblPr>
      <w:tblGrid>
        <w:gridCol w:w="4896"/>
        <w:gridCol w:w="4896"/>
      </w:tblGrid>
      <w:tr>
        <w:trPr>
          <w:tblHeader w:val="true"/>
        </w:trPr>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ADR</w:t>
            </w:r>
          </w:p>
        </w:tc>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Relationship</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ADR-001 Core Architecture</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Integration ownership/boundaries.</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ADR-002 Event System</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Detection/change events.</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ADR-003 Database</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Normalized metadata persistence.</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ADR-004 Local AI</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Plugin context validation.</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ADR-005 Save System</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Plugin profile/restore compatibility.</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Future ADR-006 Parts 02–06</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Decision/trade-offs/testing/final.</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ARCH-010 Plugin Architecture</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Primary reference.</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MOD-002 Game Adapter</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Plugin capability consumer.</w:t>
            </w:r>
          </w:p>
        </w:tc>
      </w:tr>
    </w:tbl>
    <w:p>
      <w:pPr>
        <w:spacing w:after="40"/>
      </w:pPr>
    </w:p>
    <w:p>
      <w:pPr>
        <w:pStyle w:val="Heading2"/>
      </w:pPr>
      <w:r>
        <w:t>19. Decision Status</w:t>
      </w:r>
    </w:p>
    <w:p>
      <w:r>
        <w:rPr>
          <w:rFonts w:ascii="Helvetica Neue" w:hAnsi="Helvetica Neue" w:eastAsia="Helvetica Neue"/>
          <w:b w:val="0"/>
          <w:i w:val="0"/>
          <w:color w:val="000000"/>
          <w:sz w:val="21"/>
        </w:rPr>
        <w:t>ADR-006 soll das authoritative Decision Record für Plugin Detection in Version 1.0 werden. Leitprinzip: Ein normalisiertes Plugin Profile bildet die gemeinsame Integration Boundary für Game Adapter, Save Compatibility, Diagnostics und weitere Consumer.</w:t>
      </w:r>
    </w:p>
    <w:p>
      <w:pPr>
        <w:pStyle w:val="Heading2"/>
      </w:pPr>
      <w:r>
        <w:t>20. Traceability</w:t>
      </w:r>
    </w:p>
    <w:tbl>
      <w:tblPr>
        <w:tblW w:type="auto" w:w="0"/>
        <w:tblLayout w:type="autofit"/>
        <w:tblLook w:firstColumn="1" w:firstRow="1" w:lastColumn="0" w:lastRow="0" w:noHBand="0" w:noVBand="1" w:val="04A0"/>
        <w:tblBorders>
          <w:top w:val="single" w:sz="4" w:color="B8C2CC"/>
          <w:left w:val="single" w:sz="4" w:color="B8C2CC"/>
          <w:bottom w:val="single" w:sz="4" w:color="B8C2CC"/>
          <w:right w:val="single" w:sz="4" w:color="B8C2CC"/>
          <w:insideH w:val="single" w:sz="4" w:color="B8C2CC"/>
          <w:insideV w:val="single" w:sz="4" w:color="B8C2CC"/>
        </w:tblBorders>
      </w:tblPr>
      <w:tblGrid>
        <w:gridCol w:w="4896"/>
        <w:gridCol w:w="4896"/>
      </w:tblGrid>
      <w:tr>
        <w:trPr>
          <w:tblHeader w:val="true"/>
        </w:trPr>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Document</w:t>
            </w:r>
          </w:p>
        </w:tc>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Relationship</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ARCH-010 Plugin Architecture</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Primary reference.</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ARCH-008 Deployment Architecture</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Local Skyrim environment.</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ARCH-009 Configuration Architecture</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Detection settings.</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ARCH-011 Save System Architecture</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Save compatibility.</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ADR-001 Core Architecture</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Ownership boundaries.</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ADR-003 Database</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Persistence boundary.</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ADR-005 Save System</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Restore decision boundary.</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MOD-002 Game Adapter</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Plugin capability consumer.</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Future Skyrim Integration Research</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Concrete detection evidence.</w:t>
            </w:r>
          </w:p>
        </w:tc>
      </w:tr>
    </w:tbl>
    <w:p>
      <w:pPr>
        <w:spacing w:after="40"/>
      </w:pPr>
    </w:p>
    <w:p>
      <w:pPr>
        <w:pStyle w:val="Heading2"/>
      </w:pPr>
      <w:r>
        <w:t>21. Change Log</w:t>
      </w:r>
    </w:p>
    <w:tbl>
      <w:tblPr>
        <w:tblW w:type="auto" w:w="0"/>
        <w:tblLayout w:type="autofit"/>
        <w:tblLook w:firstColumn="1" w:firstRow="1" w:lastColumn="0" w:lastRow="0" w:noHBand="0" w:noVBand="1" w:val="04A0"/>
        <w:tblBorders>
          <w:top w:val="single" w:sz="4" w:color="B8C2CC"/>
          <w:left w:val="single" w:sz="4" w:color="B8C2CC"/>
          <w:bottom w:val="single" w:sz="4" w:color="B8C2CC"/>
          <w:right w:val="single" w:sz="4" w:color="B8C2CC"/>
          <w:insideH w:val="single" w:sz="4" w:color="B8C2CC"/>
          <w:insideV w:val="single" w:sz="4" w:color="B8C2CC"/>
        </w:tblBorders>
      </w:tblPr>
      <w:tblGrid>
        <w:gridCol w:w="3264"/>
        <w:gridCol w:w="3264"/>
        <w:gridCol w:w="3264"/>
      </w:tblGrid>
      <w:tr>
        <w:trPr>
          <w:tblHeader w:val="true"/>
        </w:trPr>
        <w:tc>
          <w:tcPr>
            <w:tcW w:type="dxa" w:w="3264"/>
            <w:shd w:fill="17365D"/>
            <w:vAlign w:val="center"/>
            <w:tcMar>
              <w:top w:w="55" w:type="dxa"/>
              <w:start w:w="70" w:type="dxa"/>
              <w:bottom w:w="55" w:type="dxa"/>
              <w:end w:w="70" w:type="dxa"/>
            </w:tcMar>
          </w:tcPr>
          <w:p>
            <w:r/>
            <w:r>
              <w:rPr>
                <w:rFonts w:ascii="Helvetica Neue" w:hAnsi="Helvetica Neue" w:eastAsia="Helvetica Neue"/>
                <w:b/>
                <w:color w:val="FFFFFF"/>
                <w:sz w:val="18"/>
              </w:rPr>
              <w:t>Version</w:t>
            </w:r>
          </w:p>
        </w:tc>
        <w:tc>
          <w:tcPr>
            <w:tcW w:type="dxa" w:w="3264"/>
            <w:shd w:fill="17365D"/>
            <w:vAlign w:val="center"/>
            <w:tcMar>
              <w:top w:w="55" w:type="dxa"/>
              <w:start w:w="70" w:type="dxa"/>
              <w:bottom w:w="55" w:type="dxa"/>
              <w:end w:w="70" w:type="dxa"/>
            </w:tcMar>
          </w:tcPr>
          <w:p>
            <w:r/>
            <w:r>
              <w:rPr>
                <w:rFonts w:ascii="Helvetica Neue" w:hAnsi="Helvetica Neue" w:eastAsia="Helvetica Neue"/>
                <w:b/>
                <w:color w:val="FFFFFF"/>
                <w:sz w:val="18"/>
              </w:rPr>
              <w:t>Date</w:t>
            </w:r>
          </w:p>
        </w:tc>
        <w:tc>
          <w:tcPr>
            <w:tcW w:type="dxa" w:w="3264"/>
            <w:shd w:fill="17365D"/>
            <w:vAlign w:val="center"/>
            <w:tcMar>
              <w:top w:w="55" w:type="dxa"/>
              <w:start w:w="70" w:type="dxa"/>
              <w:bottom w:w="55" w:type="dxa"/>
              <w:end w:w="70" w:type="dxa"/>
            </w:tcMar>
          </w:tcPr>
          <w:p>
            <w:r/>
            <w:r>
              <w:rPr>
                <w:rFonts w:ascii="Helvetica Neue" w:hAnsi="Helvetica Neue" w:eastAsia="Helvetica Neue"/>
                <w:b/>
                <w:color w:val="FFFFFF"/>
                <w:sz w:val="18"/>
              </w:rPr>
              <w:t>Changes</w:t>
            </w:r>
          </w:p>
        </w:tc>
      </w:tr>
      <w:tr>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v1.0</w:t>
            </w:r>
          </w:p>
        </w:tc>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2026-08-13</w:t>
            </w:r>
          </w:p>
        </w:tc>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ADR-006 Part 01 erstellt: Context und Problem Statement für Plugin Detection.</w:t>
            </w:r>
          </w:p>
        </w:tc>
      </w:tr>
    </w:tbl>
    <w:p>
      <w:pPr>
        <w:spacing w:after="40"/>
      </w:pPr>
    </w:p>
    <w:p>
      <w:r>
        <w:rPr>
          <w:rFonts w:ascii="Helvetica Neue" w:hAnsi="Helvetica Neue" w:eastAsia="Helvetica Neue"/>
          <w:b w:val="0"/>
          <w:i/>
          <w:color w:val="000000"/>
          <w:sz w:val="21"/>
        </w:rPr>
        <w:t>ADR-006 — Plugin Detection / Part 02 / Decision: Detection Model, Plugin Profile, Lifecycle &amp; Boundaries</w:t>
      </w:r>
    </w:p>
    <w:tbl>
      <w:tblPr>
        <w:tblW w:type="auto" w:w="0"/>
        <w:tblLayout w:type="autofit"/>
        <w:tblLook w:firstColumn="1" w:firstRow="1" w:lastColumn="0" w:lastRow="0" w:noHBand="0" w:noVBand="1" w:val="04A0"/>
        <w:tblBorders>
          <w:top w:val="single" w:sz="4" w:color="B8C2CC"/>
          <w:left w:val="single" w:sz="4" w:color="B8C2CC"/>
          <w:bottom w:val="single" w:sz="4" w:color="B8C2CC"/>
          <w:right w:val="single" w:sz="4" w:color="B8C2CC"/>
          <w:insideH w:val="single" w:sz="4" w:color="B8C2CC"/>
          <w:insideV w:val="single" w:sz="4" w:color="B8C2CC"/>
        </w:tblBorders>
      </w:tblPr>
      <w:tblGrid>
        <w:gridCol w:w="4896"/>
        <w:gridCol w:w="4896"/>
      </w:tblGrid>
      <w:tr>
        <w:trPr>
          <w:tblHeader w:val="true"/>
        </w:trPr>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Field</w:t>
            </w:r>
          </w:p>
        </w:tc>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Value</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Project</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World Engine</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Document ID</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ADR-006</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Decision</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Plugin Detection</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Part</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02 — Decision: Detection Model, Plugin Profile, Lifecycle &amp; Boundaries</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Version</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v1.0</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Status</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Final Draft</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Language</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DE</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Target release</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Version 1.0</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Platform</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Windows</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Game</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Skyrim</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Integration</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Plugin / Mod Detection</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Date</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2026-08-13</w:t>
            </w:r>
          </w:p>
        </w:tc>
      </w:tr>
    </w:tbl>
    <w:p>
      <w:pPr>
        <w:spacing w:after="40"/>
      </w:pPr>
    </w:p>
    <w:p>
      <w:pPr>
        <w:pStyle w:val="Heading2"/>
      </w:pPr>
      <w:r>
        <w:t>1. Decision Statement</w:t>
      </w:r>
    </w:p>
    <w:p>
      <w:r>
        <w:rPr>
          <w:rFonts w:ascii="Helvetica Neue" w:hAnsi="Helvetica Neue" w:eastAsia="Helvetica Neue"/>
          <w:b w:val="0"/>
          <w:i w:val="0"/>
          <w:color w:val="000000"/>
          <w:sz w:val="21"/>
        </w:rPr>
        <w:t>World Engine Version 1.0 verwendet eine zentralisierte Plugin Detection Capability. Ein dediziertes Integration Component erstellt ein normalisiertes Plugin Profile der aktuellen Skyrim Installation. Game Adapter, Save System, Diagnostics und andere Consumer nutzen dieses Profile statt eigener Filesystem Scans.</w:t>
      </w:r>
    </w:p>
    <w:p>
      <w:pPr>
        <w:pStyle w:val="Heading2"/>
      </w:pPr>
      <w:r>
        <w:t>2. Detection Model</w:t>
      </w:r>
    </w:p>
    <w:tbl>
      <w:tblPr>
        <w:tblW w:type="auto" w:w="0"/>
        <w:tblLayout w:type="autofit"/>
        <w:tblLook w:firstColumn="1" w:firstRow="1" w:lastColumn="0" w:lastRow="0" w:noHBand="0" w:noVBand="1" w:val="04A0"/>
        <w:tblBorders>
          <w:top w:val="single" w:sz="4" w:color="B8C2CC"/>
          <w:left w:val="single" w:sz="4" w:color="B8C2CC"/>
          <w:bottom w:val="single" w:sz="4" w:color="B8C2CC"/>
          <w:right w:val="single" w:sz="4" w:color="B8C2CC"/>
          <w:insideH w:val="single" w:sz="4" w:color="B8C2CC"/>
          <w:insideV w:val="single" w:sz="4" w:color="B8C2CC"/>
        </w:tblBorders>
      </w:tblPr>
      <w:tblGrid>
        <w:gridCol w:w="4896"/>
        <w:gridCol w:w="4896"/>
      </w:tblGrid>
      <w:tr>
        <w:trPr>
          <w:tblHeader w:val="true"/>
        </w:trPr>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Layer</w:t>
            </w:r>
          </w:p>
        </w:tc>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Decision</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Discovery</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Plugin information from approved Skyrim sources.</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Normalization</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Raw data → stable Plugin Profile.</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Validation</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Identity/metadata/state checks.</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Profile</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Normalized effective plugin environment.</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Consumers</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Use Plugin Profile; no raw rescans.</w:t>
            </w:r>
          </w:p>
        </w:tc>
      </w:tr>
    </w:tbl>
    <w:p>
      <w:pPr>
        <w:spacing w:after="40"/>
      </w:pPr>
    </w:p>
    <w:p>
      <w:pPr>
        <w:pStyle w:val="Heading2"/>
      </w:pPr>
      <w:r>
        <w:t>3. Plugin Profile as Integration Contract</w:t>
      </w:r>
    </w:p>
    <w:p>
      <w:r>
        <w:rPr>
          <w:rFonts w:ascii="Helvetica Neue" w:hAnsi="Helvetica Neue" w:eastAsia="Helvetica Neue"/>
          <w:b w:val="0"/>
          <w:i w:val="0"/>
          <w:color w:val="000000"/>
          <w:sz w:val="21"/>
        </w:rPr>
        <w:t>Plugin Profile bildet die gemeinsame Boundary zwischen Skyrim Environment und World Engine. Consumers müssen das Profile nutzen können, ohne physische Plugin File Formats zu kennen.</w:t>
      </w:r>
    </w:p>
    <w:tbl>
      <w:tblPr>
        <w:tblW w:type="auto" w:w="0"/>
        <w:tblLayout w:type="autofit"/>
        <w:tblLook w:firstColumn="1" w:firstRow="1" w:lastColumn="0" w:lastRow="0" w:noHBand="0" w:noVBand="1" w:val="04A0"/>
        <w:tblBorders>
          <w:top w:val="single" w:sz="4" w:color="B8C2CC"/>
          <w:left w:val="single" w:sz="4" w:color="B8C2CC"/>
          <w:bottom w:val="single" w:sz="4" w:color="B8C2CC"/>
          <w:right w:val="single" w:sz="4" w:color="B8C2CC"/>
          <w:insideH w:val="single" w:sz="4" w:color="B8C2CC"/>
          <w:insideV w:val="single" w:sz="4" w:color="B8C2CC"/>
        </w:tblBorders>
      </w:tblPr>
      <w:tblGrid>
        <w:gridCol w:w="4896"/>
        <w:gridCol w:w="4896"/>
      </w:tblGrid>
      <w:tr>
        <w:trPr>
          <w:tblHeader w:val="true"/>
        </w:trPr>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Profile element</w:t>
            </w:r>
          </w:p>
        </w:tc>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Rule</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Plugin identity</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Stable logical identifier.</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Version</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Preserved when relevant.</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State</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Installed/Detected/Active/Compatible/Known/Trusted as applicable.</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Load order</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Represented when relevant.</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Profile fingerprint</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Change detection/reproducibility.</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Source metadata</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Approved diagnostic information only.</w:t>
            </w:r>
          </w:p>
        </w:tc>
      </w:tr>
    </w:tbl>
    <w:p>
      <w:pPr>
        <w:spacing w:after="40"/>
      </w:pPr>
    </w:p>
    <w:p>
      <w:pPr>
        <w:pStyle w:val="Heading2"/>
      </w:pPr>
      <w:r>
        <w:t>4. Detection Ownership</w:t>
      </w:r>
    </w:p>
    <w:p>
      <w:r>
        <w:rPr>
          <w:rFonts w:ascii="Helvetica Neue" w:hAnsi="Helvetica Neue" w:eastAsia="Helvetica Neue"/>
          <w:b w:val="0"/>
          <w:i w:val="0"/>
          <w:color w:val="000000"/>
          <w:sz w:val="21"/>
        </w:rPr>
        <w:t>Plugin Detection besitzt Discovery und Profile Construction. Game Adapter besitzt Capability Mapping. Save Manager entscheidet Restore Compatibility. Configuration besitzt Policies. Kein zweiter Detector darf entstehen.</w:t>
      </w:r>
    </w:p>
    <w:tbl>
      <w:tblPr>
        <w:tblW w:type="auto" w:w="0"/>
        <w:tblLayout w:type="autofit"/>
        <w:tblLook w:firstColumn="1" w:firstRow="1" w:lastColumn="0" w:lastRow="0" w:noHBand="0" w:noVBand="1" w:val="04A0"/>
        <w:tblBorders>
          <w:top w:val="single" w:sz="4" w:color="B8C2CC"/>
          <w:left w:val="single" w:sz="4" w:color="B8C2CC"/>
          <w:bottom w:val="single" w:sz="4" w:color="B8C2CC"/>
          <w:right w:val="single" w:sz="4" w:color="B8C2CC"/>
          <w:insideH w:val="single" w:sz="4" w:color="B8C2CC"/>
          <w:insideV w:val="single" w:sz="4" w:color="B8C2CC"/>
        </w:tblBorders>
      </w:tblPr>
      <w:tblGrid>
        <w:gridCol w:w="4896"/>
        <w:gridCol w:w="4896"/>
      </w:tblGrid>
      <w:tr>
        <w:trPr>
          <w:tblHeader w:val="true"/>
        </w:trPr>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Component</w:t>
            </w:r>
          </w:p>
        </w:tc>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Responsibility</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Plugin Detection</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Discovery/normalization/validation/profile.</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Game Adapter</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Capability mapping.</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Save Manager</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Restore compatibility.</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Configuration</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Paths/policies/features.</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Event Engine</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Detection/change events.</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AI Integration</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Validated plugin context.</w:t>
            </w:r>
          </w:p>
        </w:tc>
      </w:tr>
    </w:tbl>
    <w:p>
      <w:pPr>
        <w:spacing w:after="40"/>
      </w:pPr>
    </w:p>
    <w:p>
      <w:pPr>
        <w:pStyle w:val="Heading2"/>
      </w:pPr>
      <w:r>
        <w:t>5. Detection Lifecycle</w:t>
      </w:r>
    </w:p>
    <w:p>
      <w:r>
        <w:rPr>
          <w:rFonts w:ascii="Helvetica Neue" w:hAnsi="Helvetica Neue" w:eastAsia="Helvetica Neue"/>
          <w:b w:val="0"/>
          <w:i w:val="0"/>
          <w:color w:val="000000"/>
          <w:sz w:val="21"/>
        </w:rPr>
        <w:t>Initialize</w:t>
      </w:r>
    </w:p>
    <w:p>
      <w:r>
        <w:rPr>
          <w:rFonts w:ascii="Helvetica Neue" w:hAnsi="Helvetica Neue" w:eastAsia="Helvetica Neue"/>
          <w:b w:val="0"/>
          <w:i w:val="0"/>
          <w:color w:val="000000"/>
          <w:sz w:val="21"/>
        </w:rPr>
        <w:t xml:space="preserve">   ↓</w:t>
      </w:r>
    </w:p>
    <w:p>
      <w:r>
        <w:rPr>
          <w:rFonts w:ascii="Helvetica Neue" w:hAnsi="Helvetica Neue" w:eastAsia="Helvetica Neue"/>
          <w:b w:val="0"/>
          <w:i w:val="0"/>
          <w:color w:val="000000"/>
          <w:sz w:val="21"/>
        </w:rPr>
        <w:t>Discover</w:t>
      </w:r>
    </w:p>
    <w:p>
      <w:r>
        <w:rPr>
          <w:rFonts w:ascii="Helvetica Neue" w:hAnsi="Helvetica Neue" w:eastAsia="Helvetica Neue"/>
          <w:b w:val="0"/>
          <w:i w:val="0"/>
          <w:color w:val="000000"/>
          <w:sz w:val="21"/>
        </w:rPr>
        <w:t>Normalize</w:t>
      </w:r>
    </w:p>
    <w:p>
      <w:r>
        <w:rPr>
          <w:rFonts w:ascii="Helvetica Neue" w:hAnsi="Helvetica Neue" w:eastAsia="Helvetica Neue"/>
          <w:b w:val="0"/>
          <w:i w:val="0"/>
          <w:color w:val="000000"/>
          <w:sz w:val="21"/>
        </w:rPr>
        <w:t>Validate</w:t>
      </w:r>
    </w:p>
    <w:p>
      <w:r>
        <w:rPr>
          <w:rFonts w:ascii="Helvetica Neue" w:hAnsi="Helvetica Neue" w:eastAsia="Helvetica Neue"/>
          <w:b w:val="0"/>
          <w:i w:val="0"/>
          <w:color w:val="000000"/>
          <w:sz w:val="21"/>
        </w:rPr>
        <w:t>Build Plugin Profile</w:t>
      </w:r>
    </w:p>
    <w:p>
      <w:r>
        <w:rPr>
          <w:rFonts w:ascii="Helvetica Neue" w:hAnsi="Helvetica Neue" w:eastAsia="Helvetica Neue"/>
          <w:b w:val="0"/>
          <w:i w:val="0"/>
          <w:color w:val="000000"/>
          <w:sz w:val="21"/>
        </w:rPr>
        <w:t>Publish Ready Profile</w:t>
      </w:r>
    </w:p>
    <w:p>
      <w:r>
        <w:rPr>
          <w:rFonts w:ascii="Helvetica Neue" w:hAnsi="Helvetica Neue" w:eastAsia="Helvetica Neue"/>
          <w:b w:val="0"/>
          <w:i w:val="0"/>
          <w:color w:val="000000"/>
          <w:sz w:val="21"/>
        </w:rPr>
        <w:t>Monitor for Relevant Changes</w:t>
      </w:r>
    </w:p>
    <w:p>
      <w:r>
        <w:rPr>
          <w:rFonts w:ascii="Helvetica Neue" w:hAnsi="Helvetica Neue" w:eastAsia="Helvetica Neue"/>
          <w:b w:val="0"/>
          <w:i w:val="0"/>
          <w:color w:val="000000"/>
          <w:sz w:val="21"/>
        </w:rPr>
        <w:t>Rebuild / Revalidate</w:t>
      </w:r>
    </w:p>
    <w:p>
      <w:r>
        <w:rPr>
          <w:rFonts w:ascii="Helvetica Neue" w:hAnsi="Helvetica Neue" w:eastAsia="Helvetica Neue"/>
          <w:b w:val="0"/>
          <w:i w:val="0"/>
          <w:color w:val="000000"/>
          <w:sz w:val="21"/>
        </w:rPr>
        <w:t>Scheduling may vary, but profile creation/change detection remains deterministic and observable.</w:t>
      </w:r>
    </w:p>
    <w:p>
      <w:pPr>
        <w:pStyle w:val="Heading2"/>
      </w:pPr>
      <w:r>
        <w:t>6. Startup Behavior</w:t>
      </w:r>
    </w:p>
    <w:p>
      <w:pPr>
        <w:ind w:left="360" w:hanging="216"/>
      </w:pPr>
      <w:r>
        <w:t>• Plugin Detection establishes the current profile before dependent integration capabilities are Ready.</w:t>
      </w:r>
    </w:p>
    <w:p>
      <w:pPr>
        <w:ind w:left="360" w:hanging="216"/>
      </w:pPr>
      <w:r>
        <w:t>• Detection failure is not represented as an empty valid profile.</w:t>
      </w:r>
    </w:p>
    <w:p>
      <w:pPr>
        <w:ind w:left="360" w:hanging="216"/>
      </w:pPr>
      <w:r>
        <w:t>• Unknown/unreadable data remains explicit.</w:t>
      </w:r>
    </w:p>
    <w:p>
      <w:pPr>
        <w:ind w:left="360" w:hanging="216"/>
      </w:pPr>
      <w:r>
        <w:t>• Dependent Game Adapter capabilities remain unavailable/degraded when unresolved.</w:t>
      </w:r>
    </w:p>
    <w:p>
      <w:pPr>
        <w:ind w:left="360" w:hanging="216"/>
      </w:pPr>
      <w:r>
        <w:t>• Application may continue degraded when detection is optional.</w:t>
      </w:r>
    </w:p>
    <w:p>
      <w:pPr>
        <w:pStyle w:val="Heading2"/>
      </w:pPr>
      <w:r>
        <w:t>7. Change Detection</w:t>
      </w:r>
    </w:p>
    <w:tbl>
      <w:tblPr>
        <w:tblW w:type="auto" w:w="0"/>
        <w:tblLayout w:type="autofit"/>
        <w:tblLook w:firstColumn="1" w:firstRow="1" w:lastColumn="0" w:lastRow="0" w:noHBand="0" w:noVBand="1" w:val="04A0"/>
        <w:tblBorders>
          <w:top w:val="single" w:sz="4" w:color="B8C2CC"/>
          <w:left w:val="single" w:sz="4" w:color="B8C2CC"/>
          <w:bottom w:val="single" w:sz="4" w:color="B8C2CC"/>
          <w:right w:val="single" w:sz="4" w:color="B8C2CC"/>
          <w:insideH w:val="single" w:sz="4" w:color="B8C2CC"/>
          <w:insideV w:val="single" w:sz="4" w:color="B8C2CC"/>
        </w:tblBorders>
      </w:tblPr>
      <w:tblGrid>
        <w:gridCol w:w="4896"/>
        <w:gridCol w:w="4896"/>
      </w:tblGrid>
      <w:tr>
        <w:trPr>
          <w:tblHeader w:val="true"/>
        </w:trPr>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Change</w:t>
            </w:r>
          </w:p>
        </w:tc>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Expected behavior</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Plugin added</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Rebuild/validate profile.</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Plugin removed</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Rebuild; capability may become unavailable.</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Enabled/disabled</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Update state/fingerprint.</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Load order changed</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Rebuild and notify.</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Version changed</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Revalidate compatibility.</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Unknown metadata change</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Revalidate before compatible status.</w:t>
            </w:r>
          </w:p>
        </w:tc>
      </w:tr>
    </w:tbl>
    <w:p>
      <w:pPr>
        <w:spacing w:after="40"/>
      </w:pPr>
    </w:p>
    <w:p>
      <w:pPr>
        <w:pStyle w:val="Heading2"/>
      </w:pPr>
      <w:r>
        <w:t>8. Profile Fingerprint</w:t>
      </w:r>
    </w:p>
    <w:p>
      <w:r>
        <w:rPr>
          <w:rFonts w:ascii="Helvetica Neue" w:hAnsi="Helvetica Neue" w:eastAsia="Helvetica Neue"/>
          <w:b w:val="0"/>
          <w:i w:val="0"/>
          <w:color w:val="000000"/>
          <w:sz w:val="21"/>
        </w:rPr>
        <w:t>Profile Fingerprint summarizes the effective plugin environment for comparison, diagnostics and Save compatibility evidence. It is not a cryptographic security proof by itself.</w:t>
      </w:r>
    </w:p>
    <w:p>
      <w:pPr>
        <w:ind w:left="360" w:hanging="216"/>
      </w:pPr>
      <w:r>
        <w:t>• Deterministic input.</w:t>
      </w:r>
    </w:p>
    <w:p>
      <w:pPr>
        <w:ind w:left="360" w:hanging="216"/>
      </w:pPr>
      <w:r>
        <w:t>• Relevant normalized fields only.</w:t>
      </w:r>
    </w:p>
    <w:p>
      <w:pPr>
        <w:ind w:left="360" w:hanging="216"/>
      </w:pPr>
      <w:r>
        <w:t>• Changes on compatibility-relevant environment change.</w:t>
      </w:r>
    </w:p>
    <w:p>
      <w:pPr>
        <w:ind w:left="360" w:hanging="216"/>
      </w:pPr>
      <w:r>
        <w:t>• No nondeterministic filesystem ordering.</w:t>
      </w:r>
    </w:p>
    <w:p>
      <w:pPr>
        <w:pStyle w:val="Heading2"/>
      </w:pPr>
      <w:r>
        <w:t>9. Unknown Plugins</w:t>
      </w:r>
    </w:p>
    <w:tbl>
      <w:tblPr>
        <w:tblW w:type="auto" w:w="0"/>
        <w:tblLayout w:type="autofit"/>
        <w:tblLook w:firstColumn="1" w:firstRow="1" w:lastColumn="0" w:lastRow="0" w:noHBand="0" w:noVBand="1" w:val="04A0"/>
        <w:tblBorders>
          <w:top w:val="single" w:sz="4" w:color="B8C2CC"/>
          <w:left w:val="single" w:sz="4" w:color="B8C2CC"/>
          <w:bottom w:val="single" w:sz="4" w:color="B8C2CC"/>
          <w:right w:val="single" w:sz="4" w:color="B8C2CC"/>
          <w:insideH w:val="single" w:sz="4" w:color="B8C2CC"/>
          <w:insideV w:val="single" w:sz="4" w:color="B8C2CC"/>
        </w:tblBorders>
      </w:tblPr>
      <w:tblGrid>
        <w:gridCol w:w="4896"/>
        <w:gridCol w:w="4896"/>
      </w:tblGrid>
      <w:tr>
        <w:trPr>
          <w:tblHeader w:val="true"/>
        </w:trPr>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Plugin state</w:t>
            </w:r>
          </w:p>
        </w:tc>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Decision</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Known + supported</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May map to supported capability.</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Known + unsupported</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Detected, not automatically supported.</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Unknown but valid</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Represented as unknown; no capability.</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Malformed/unreadable</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Validation failure.</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Conflicting metadata</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Unresolved until validated.</w:t>
            </w:r>
          </w:p>
        </w:tc>
      </w:tr>
    </w:tbl>
    <w:p>
      <w:pPr>
        <w:spacing w:after="40"/>
      </w:pPr>
    </w:p>
    <w:p>
      <w:pPr>
        <w:pStyle w:val="Heading2"/>
      </w:pPr>
      <w:r>
        <w:t>10. Detection vs Compatibility</w:t>
      </w:r>
    </w:p>
    <w:p>
      <w:r>
        <w:rPr>
          <w:rFonts w:ascii="Helvetica Neue" w:hAnsi="Helvetica Neue" w:eastAsia="Helvetica Neue"/>
          <w:b w:val="0"/>
          <w:i w:val="0"/>
          <w:color w:val="000000"/>
          <w:sz w:val="21"/>
        </w:rPr>
        <w:t>Detection beantwortet: „Was ist vorhanden?“ Compatibility beantwortet: „Kann World Engine dieses Environment sicher verwenden?“ Detection liefert daher nicht automatisch Compatible.</w:t>
      </w:r>
    </w:p>
    <w:tbl>
      <w:tblPr>
        <w:tblW w:type="auto" w:w="0"/>
        <w:tblLayout w:type="autofit"/>
        <w:tblLook w:firstColumn="1" w:firstRow="1" w:lastColumn="0" w:lastRow="0" w:noHBand="0" w:noVBand="1" w:val="04A0"/>
        <w:tblBorders>
          <w:top w:val="single" w:sz="4" w:color="B8C2CC"/>
          <w:left w:val="single" w:sz="4" w:color="B8C2CC"/>
          <w:bottom w:val="single" w:sz="4" w:color="B8C2CC"/>
          <w:right w:val="single" w:sz="4" w:color="B8C2CC"/>
          <w:insideH w:val="single" w:sz="4" w:color="B8C2CC"/>
          <w:insideV w:val="single" w:sz="4" w:color="B8C2CC"/>
        </w:tblBorders>
      </w:tblPr>
      <w:tblGrid>
        <w:gridCol w:w="4896"/>
        <w:gridCol w:w="4896"/>
      </w:tblGrid>
      <w:tr>
        <w:trPr>
          <w:tblHeader w:val="true"/>
        </w:trPr>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Question</w:t>
            </w:r>
          </w:p>
        </w:tc>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Owner</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What exists?</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Plugin Detection.</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Is it active?</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Detection/effective profile.</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Is capability supported?</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Game Adapter/integration policy.</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Can Save be restored?</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Save Manager/Save Contract.</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Can plugin context enter AI?</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AI Integration/Context policy.</w:t>
            </w:r>
          </w:p>
        </w:tc>
      </w:tr>
    </w:tbl>
    <w:p>
      <w:pPr>
        <w:spacing w:after="40"/>
      </w:pPr>
    </w:p>
    <w:p>
      <w:pPr>
        <w:pStyle w:val="Heading2"/>
      </w:pPr>
      <w:r>
        <w:t>11. Interaction with Game Adapter</w:t>
      </w:r>
    </w:p>
    <w:p>
      <w:pPr>
        <w:ind w:left="360" w:hanging="216"/>
      </w:pPr>
      <w:r>
        <w:t>• Game Adapter receives normalized Plugin Profile.</w:t>
      </w:r>
    </w:p>
    <w:p>
      <w:pPr>
        <w:ind w:left="360" w:hanging="216"/>
      </w:pPr>
      <w:r>
        <w:t>• Stable plugin identities where practical.</w:t>
      </w:r>
    </w:p>
    <w:p>
      <w:pPr>
        <w:ind w:left="360" w:hanging="216"/>
      </w:pPr>
      <w:r>
        <w:t>• Missing required plugins → unavailable capability.</w:t>
      </w:r>
    </w:p>
    <w:p>
      <w:pPr>
        <w:ind w:left="360" w:hanging="216"/>
      </w:pPr>
      <w:r>
        <w:t>• Unknown plugins do not change behavior without explicit mapping.</w:t>
      </w:r>
    </w:p>
    <w:p>
      <w:pPr>
        <w:ind w:left="360" w:hanging="216"/>
      </w:pPr>
      <w:r>
        <w:t>• Plugin Detection remains single source of detection truth.</w:t>
      </w:r>
    </w:p>
    <w:p>
      <w:pPr>
        <w:pStyle w:val="Heading2"/>
      </w:pPr>
      <w:r>
        <w:t>12. Interaction with Save System</w:t>
      </w:r>
    </w:p>
    <w:tbl>
      <w:tblPr>
        <w:tblW w:type="auto" w:w="0"/>
        <w:tblLayout w:type="autofit"/>
        <w:tblLook w:firstColumn="1" w:firstRow="1" w:lastColumn="0" w:lastRow="0" w:noHBand="0" w:noVBand="1" w:val="04A0"/>
        <w:tblBorders>
          <w:top w:val="single" w:sz="4" w:color="B8C2CC"/>
          <w:left w:val="single" w:sz="4" w:color="B8C2CC"/>
          <w:bottom w:val="single" w:sz="4" w:color="B8C2CC"/>
          <w:right w:val="single" w:sz="4" w:color="B8C2CC"/>
          <w:insideH w:val="single" w:sz="4" w:color="B8C2CC"/>
          <w:insideV w:val="single" w:sz="4" w:color="B8C2CC"/>
        </w:tblBorders>
      </w:tblPr>
      <w:tblGrid>
        <w:gridCol w:w="4896"/>
        <w:gridCol w:w="4896"/>
      </w:tblGrid>
      <w:tr>
        <w:trPr>
          <w:tblHeader w:val="true"/>
        </w:trPr>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Area</w:t>
            </w:r>
          </w:p>
        </w:tc>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Decision</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Save metadata</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May store relevant profile/fingerprint.</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Restore</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Compare current profile with stored evidence.</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Mismatch</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Save policy may reject/warn/degrade.</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Detection failure</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No compatibility assumption.</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Ownership</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Detection supplies evidence; Save Manager decides.</w:t>
            </w:r>
          </w:p>
        </w:tc>
      </w:tr>
    </w:tbl>
    <w:p>
      <w:pPr>
        <w:spacing w:after="40"/>
      </w:pPr>
    </w:p>
    <w:p>
      <w:pPr>
        <w:pStyle w:val="Heading2"/>
      </w:pPr>
      <w:r>
        <w:t>13. Interaction with Configuration</w:t>
      </w:r>
    </w:p>
    <w:p>
      <w:pPr>
        <w:ind w:left="360" w:hanging="216"/>
      </w:pPr>
      <w:r>
        <w:t>• Detection paths/features are configuration-owned.</w:t>
      </w:r>
    </w:p>
    <w:p>
      <w:pPr>
        <w:ind w:left="360" w:hanging="216"/>
      </w:pPr>
      <w:r>
        <w:t>• Configuration cannot redefine Profile semantics.</w:t>
      </w:r>
    </w:p>
    <w:p>
      <w:pPr>
        <w:ind w:left="360" w:hanging="216"/>
      </w:pPr>
      <w:r>
        <w:t>• Invalid configuration prevents false-positive detection.</w:t>
      </w:r>
    </w:p>
    <w:p>
      <w:pPr>
        <w:ind w:left="360" w:hanging="216"/>
      </w:pPr>
      <w:r>
        <w:t>• Environment settings stay separate from domain semantics.</w:t>
      </w:r>
    </w:p>
    <w:p>
      <w:pPr>
        <w:pStyle w:val="Heading2"/>
      </w:pPr>
      <w:r>
        <w:t>14. Security Boundary</w:t>
      </w:r>
    </w:p>
    <w:tbl>
      <w:tblPr>
        <w:tblW w:type="auto" w:w="0"/>
        <w:tblLayout w:type="autofit"/>
        <w:tblLook w:firstColumn="1" w:firstRow="1" w:lastColumn="0" w:lastRow="0" w:noHBand="0" w:noVBand="1" w:val="04A0"/>
        <w:tblBorders>
          <w:top w:val="single" w:sz="4" w:color="B8C2CC"/>
          <w:left w:val="single" w:sz="4" w:color="B8C2CC"/>
          <w:bottom w:val="single" w:sz="4" w:color="B8C2CC"/>
          <w:right w:val="single" w:sz="4" w:color="B8C2CC"/>
          <w:insideH w:val="single" w:sz="4" w:color="B8C2CC"/>
          <w:insideV w:val="single" w:sz="4" w:color="B8C2CC"/>
        </w:tblBorders>
      </w:tblPr>
      <w:tblGrid>
        <w:gridCol w:w="4896"/>
        <w:gridCol w:w="4896"/>
      </w:tblGrid>
      <w:tr>
        <w:trPr>
          <w:tblHeader w:val="true"/>
        </w:trPr>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Area</w:t>
            </w:r>
          </w:p>
        </w:tc>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Rule</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Filesystem access</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Approved locations/read operations only.</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Plugin content</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Untrusted external input.</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Execution</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Detection never executes plugin code.</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Paths</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Validated/normalized.</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Metadata exposure</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Approved fields only.</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AI context</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Validated/filtered plugin information.</w:t>
            </w:r>
          </w:p>
        </w:tc>
      </w:tr>
    </w:tbl>
    <w:p>
      <w:pPr>
        <w:spacing w:after="40"/>
      </w:pPr>
    </w:p>
    <w:p>
      <w:pPr>
        <w:pStyle w:val="Heading2"/>
      </w:pPr>
      <w:r>
        <w:t>15. Performance Boundary</w:t>
      </w:r>
    </w:p>
    <w:p>
      <w:pPr>
        <w:ind w:left="360" w:hanging="216"/>
      </w:pPr>
      <w:r>
        <w:t>• Central detection avoids repeated scans.</w:t>
      </w:r>
    </w:p>
    <w:p>
      <w:pPr>
        <w:ind w:left="360" w:hanging="216"/>
      </w:pPr>
      <w:r>
        <w:t>• Profile reuse avoids repeated parsing.</w:t>
      </w:r>
    </w:p>
    <w:p>
      <w:pPr>
        <w:ind w:left="360" w:hanging="216"/>
      </w:pPr>
      <w:r>
        <w:t>• Efficient normalized comparisons for changes.</w:t>
      </w:r>
    </w:p>
    <w:p>
      <w:pPr>
        <w:ind w:left="360" w:hanging="216"/>
      </w:pPr>
      <w:r>
        <w:t>• Large environments do not trigger uncontrolled rescans.</w:t>
      </w:r>
    </w:p>
    <w:p>
      <w:pPr>
        <w:ind w:left="360" w:hanging="216"/>
      </w:pPr>
      <w:r>
        <w:t>• Performance optimization never skips required validation.</w:t>
      </w:r>
    </w:p>
    <w:p>
      <w:pPr>
        <w:pStyle w:val="Heading2"/>
      </w:pPr>
      <w:r>
        <w:t>16. Decision Boundaries</w:t>
      </w:r>
    </w:p>
    <w:tbl>
      <w:tblPr>
        <w:tblW w:type="auto" w:w="0"/>
        <w:tblLayout w:type="autofit"/>
        <w:tblLook w:firstColumn="1" w:firstRow="1" w:lastColumn="0" w:lastRow="0" w:noHBand="0" w:noVBand="1" w:val="04A0"/>
        <w:tblBorders>
          <w:top w:val="single" w:sz="4" w:color="B8C2CC"/>
          <w:left w:val="single" w:sz="4" w:color="B8C2CC"/>
          <w:bottom w:val="single" w:sz="4" w:color="B8C2CC"/>
          <w:right w:val="single" w:sz="4" w:color="B8C2CC"/>
          <w:insideH w:val="single" w:sz="4" w:color="B8C2CC"/>
          <w:insideV w:val="single" w:sz="4" w:color="B8C2CC"/>
        </w:tblBorders>
      </w:tblPr>
      <w:tblGrid>
        <w:gridCol w:w="4896"/>
        <w:gridCol w:w="4896"/>
      </w:tblGrid>
      <w:tr>
        <w:trPr>
          <w:tblHeader w:val="true"/>
        </w:trPr>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Question</w:t>
            </w:r>
          </w:p>
        </w:tc>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Decision</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One central detector?</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Yes.</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Consumers scan independently?</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No.</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Normalized Plugin Profile?</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Yes.</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Detected = Compatible?</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No.</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Unknown = Supported?</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No.</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Detector executes code?</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No.</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Save Manager scans?</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No.</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Game Adapter second detector?</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No.</w:t>
            </w:r>
          </w:p>
        </w:tc>
      </w:tr>
    </w:tbl>
    <w:p>
      <w:pPr>
        <w:spacing w:after="40"/>
      </w:pPr>
    </w:p>
    <w:p>
      <w:pPr>
        <w:pStyle w:val="Heading2"/>
      </w:pPr>
      <w:r>
        <w:t>17. Traceability</w:t>
      </w:r>
    </w:p>
    <w:tbl>
      <w:tblPr>
        <w:tblW w:type="auto" w:w="0"/>
        <w:tblLayout w:type="autofit"/>
        <w:tblLook w:firstColumn="1" w:firstRow="1" w:lastColumn="0" w:lastRow="0" w:noHBand="0" w:noVBand="1" w:val="04A0"/>
        <w:tblBorders>
          <w:top w:val="single" w:sz="4" w:color="B8C2CC"/>
          <w:left w:val="single" w:sz="4" w:color="B8C2CC"/>
          <w:bottom w:val="single" w:sz="4" w:color="B8C2CC"/>
          <w:right w:val="single" w:sz="4" w:color="B8C2CC"/>
          <w:insideH w:val="single" w:sz="4" w:color="B8C2CC"/>
          <w:insideV w:val="single" w:sz="4" w:color="B8C2CC"/>
        </w:tblBorders>
      </w:tblPr>
      <w:tblGrid>
        <w:gridCol w:w="4896"/>
        <w:gridCol w:w="4896"/>
      </w:tblGrid>
      <w:tr>
        <w:trPr>
          <w:tblHeader w:val="true"/>
        </w:trPr>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Document</w:t>
            </w:r>
          </w:p>
        </w:tc>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Relationship</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ADR-006 Part 01</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Context/problem.</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ARCH-010 Plugin Architecture</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Primary detection architecture.</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ARCH-008 Deployment Architecture</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Local Skyrim environment.</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ARCH-009 Configuration Architecture</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Detection settings.</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ADR-005 Save System</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Restore compatibility.</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ADR-004 Local AI</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Plugin context validation.</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MOD-002 Game Adapter</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Capability consumer.</w:t>
            </w:r>
          </w:p>
        </w:tc>
      </w:tr>
    </w:tbl>
    <w:p>
      <w:pPr>
        <w:spacing w:after="40"/>
      </w:pPr>
    </w:p>
    <w:p>
      <w:pPr>
        <w:pStyle w:val="Heading2"/>
      </w:pPr>
      <w:r>
        <w:t>18. Change Log</w:t>
      </w:r>
    </w:p>
    <w:tbl>
      <w:tblPr>
        <w:tblW w:type="auto" w:w="0"/>
        <w:tblLayout w:type="autofit"/>
        <w:tblLook w:firstColumn="1" w:firstRow="1" w:lastColumn="0" w:lastRow="0" w:noHBand="0" w:noVBand="1" w:val="04A0"/>
        <w:tblBorders>
          <w:top w:val="single" w:sz="4" w:color="B8C2CC"/>
          <w:left w:val="single" w:sz="4" w:color="B8C2CC"/>
          <w:bottom w:val="single" w:sz="4" w:color="B8C2CC"/>
          <w:right w:val="single" w:sz="4" w:color="B8C2CC"/>
          <w:insideH w:val="single" w:sz="4" w:color="B8C2CC"/>
          <w:insideV w:val="single" w:sz="4" w:color="B8C2CC"/>
        </w:tblBorders>
      </w:tblPr>
      <w:tblGrid>
        <w:gridCol w:w="3264"/>
        <w:gridCol w:w="3264"/>
        <w:gridCol w:w="3264"/>
      </w:tblGrid>
      <w:tr>
        <w:trPr>
          <w:tblHeader w:val="true"/>
        </w:trPr>
        <w:tc>
          <w:tcPr>
            <w:tcW w:type="dxa" w:w="3264"/>
            <w:shd w:fill="17365D"/>
            <w:vAlign w:val="center"/>
            <w:tcMar>
              <w:top w:w="55" w:type="dxa"/>
              <w:start w:w="70" w:type="dxa"/>
              <w:bottom w:w="55" w:type="dxa"/>
              <w:end w:w="70" w:type="dxa"/>
            </w:tcMar>
          </w:tcPr>
          <w:p>
            <w:r/>
            <w:r>
              <w:rPr>
                <w:rFonts w:ascii="Helvetica Neue" w:hAnsi="Helvetica Neue" w:eastAsia="Helvetica Neue"/>
                <w:b/>
                <w:color w:val="FFFFFF"/>
                <w:sz w:val="18"/>
              </w:rPr>
              <w:t>Version</w:t>
            </w:r>
          </w:p>
        </w:tc>
        <w:tc>
          <w:tcPr>
            <w:tcW w:type="dxa" w:w="3264"/>
            <w:shd w:fill="17365D"/>
            <w:vAlign w:val="center"/>
            <w:tcMar>
              <w:top w:w="55" w:type="dxa"/>
              <w:start w:w="70" w:type="dxa"/>
              <w:bottom w:w="55" w:type="dxa"/>
              <w:end w:w="70" w:type="dxa"/>
            </w:tcMar>
          </w:tcPr>
          <w:p>
            <w:r/>
            <w:r>
              <w:rPr>
                <w:rFonts w:ascii="Helvetica Neue" w:hAnsi="Helvetica Neue" w:eastAsia="Helvetica Neue"/>
                <w:b/>
                <w:color w:val="FFFFFF"/>
                <w:sz w:val="18"/>
              </w:rPr>
              <w:t>Date</w:t>
            </w:r>
          </w:p>
        </w:tc>
        <w:tc>
          <w:tcPr>
            <w:tcW w:type="dxa" w:w="3264"/>
            <w:shd w:fill="17365D"/>
            <w:vAlign w:val="center"/>
            <w:tcMar>
              <w:top w:w="55" w:type="dxa"/>
              <w:start w:w="70" w:type="dxa"/>
              <w:bottom w:w="55" w:type="dxa"/>
              <w:end w:w="70" w:type="dxa"/>
            </w:tcMar>
          </w:tcPr>
          <w:p>
            <w:r/>
            <w:r>
              <w:rPr>
                <w:rFonts w:ascii="Helvetica Neue" w:hAnsi="Helvetica Neue" w:eastAsia="Helvetica Neue"/>
                <w:b/>
                <w:color w:val="FFFFFF"/>
                <w:sz w:val="18"/>
              </w:rPr>
              <w:t>Changes</w:t>
            </w:r>
          </w:p>
        </w:tc>
      </w:tr>
      <w:tr>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v1.0</w:t>
            </w:r>
          </w:p>
        </w:tc>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2026-08-13</w:t>
            </w:r>
          </w:p>
        </w:tc>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ADR-006 Part 02 erstellt: Detection Model, Plugin Profile, Lifecycle und Boundaries.</w:t>
            </w:r>
          </w:p>
        </w:tc>
      </w:tr>
    </w:tbl>
    <w:p>
      <w:pPr>
        <w:spacing w:after="40"/>
      </w:pPr>
    </w:p>
    <w:p>
      <w:r>
        <w:rPr>
          <w:rFonts w:ascii="Helvetica Neue" w:hAnsi="Helvetica Neue" w:eastAsia="Helvetica Neue"/>
          <w:b w:val="0"/>
          <w:i/>
          <w:color w:val="000000"/>
          <w:sz w:val="21"/>
        </w:rPr>
        <w:t>ADR-006 — Plugin Detection / Part 03 / Lifecycle, Validation, Compatibility &amp; Change Handling</w:t>
      </w:r>
    </w:p>
    <w:tbl>
      <w:tblPr>
        <w:tblW w:type="auto" w:w="0"/>
        <w:tblLayout w:type="autofit"/>
        <w:tblLook w:firstColumn="1" w:firstRow="1" w:lastColumn="0" w:lastRow="0" w:noHBand="0" w:noVBand="1" w:val="04A0"/>
        <w:tblBorders>
          <w:top w:val="single" w:sz="4" w:color="B8C2CC"/>
          <w:left w:val="single" w:sz="4" w:color="B8C2CC"/>
          <w:bottom w:val="single" w:sz="4" w:color="B8C2CC"/>
          <w:right w:val="single" w:sz="4" w:color="B8C2CC"/>
          <w:insideH w:val="single" w:sz="4" w:color="B8C2CC"/>
          <w:insideV w:val="single" w:sz="4" w:color="B8C2CC"/>
        </w:tblBorders>
      </w:tblPr>
      <w:tblGrid>
        <w:gridCol w:w="4896"/>
        <w:gridCol w:w="4896"/>
      </w:tblGrid>
      <w:tr>
        <w:trPr>
          <w:tblHeader w:val="true"/>
        </w:trPr>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Field</w:t>
            </w:r>
          </w:p>
        </w:tc>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Value</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Project</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World Engine</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Document ID</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ADR-006</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Decision</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Plugin Detection</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Part</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03 — Lifecycle, Validation, Compatibility &amp; Change Handling</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Version</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v1.0</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Status</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Final Draft</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Language</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DE</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Target release</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Version 1.0</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Platform</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Windows</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Game</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Skyrim</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Integration</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Plugin / Mod Detection</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Date</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2026-08-13</w:t>
            </w:r>
          </w:p>
        </w:tc>
      </w:tr>
    </w:tbl>
    <w:p>
      <w:pPr>
        <w:spacing w:after="40"/>
      </w:pPr>
    </w:p>
    <w:p>
      <w:pPr>
        <w:pStyle w:val="Heading2"/>
      </w:pPr>
      <w:r>
        <w:t>1. Zweck</w:t>
      </w:r>
    </w:p>
    <w:p>
      <w:r>
        <w:rPr>
          <w:rFonts w:ascii="Helvetica Neue" w:hAnsi="Helvetica Neue" w:eastAsia="Helvetica Neue"/>
          <w:b w:val="0"/>
          <w:i w:val="0"/>
          <w:color w:val="000000"/>
          <w:sz w:val="21"/>
        </w:rPr>
        <w:t>Dieser Teil definiert den operationalen Lifecycle von Plugin Detection, Validation Stages, Compatibility Classification und Change Handling. Ziel ist nicht nur Discovery, sondern ein nachweisbar gültiges Plugin Profile.</w:t>
      </w:r>
    </w:p>
    <w:p>
      <w:pPr>
        <w:pStyle w:val="Heading2"/>
      </w:pPr>
      <w:r>
        <w:t>2. Detection Lifecycle</w:t>
      </w:r>
    </w:p>
    <w:p>
      <w:r>
        <w:rPr>
          <w:rFonts w:ascii="Helvetica Neue" w:hAnsi="Helvetica Neue" w:eastAsia="Helvetica Neue"/>
          <w:b w:val="0"/>
          <w:i w:val="0"/>
          <w:color w:val="000000"/>
          <w:sz w:val="21"/>
        </w:rPr>
        <w:t>Initialize detector</w:t>
      </w:r>
    </w:p>
    <w:p>
      <w:r>
        <w:rPr>
          <w:rFonts w:ascii="Helvetica Neue" w:hAnsi="Helvetica Neue" w:eastAsia="Helvetica Neue"/>
          <w:b w:val="0"/>
          <w:i w:val="0"/>
          <w:color w:val="000000"/>
          <w:sz w:val="21"/>
        </w:rPr>
        <w:t>Read configured sources</w:t>
      </w:r>
    </w:p>
    <w:p>
      <w:r>
        <w:rPr>
          <w:rFonts w:ascii="Helvetica Neue" w:hAnsi="Helvetica Neue" w:eastAsia="Helvetica Neue"/>
          <w:b w:val="0"/>
          <w:i w:val="0"/>
          <w:color w:val="000000"/>
          <w:sz w:val="21"/>
        </w:rPr>
        <w:t>Discover plugin candidates</w:t>
      </w:r>
    </w:p>
    <w:p>
      <w:r>
        <w:rPr>
          <w:rFonts w:ascii="Helvetica Neue" w:hAnsi="Helvetica Neue" w:eastAsia="Helvetica Neue"/>
          <w:b w:val="0"/>
          <w:i w:val="0"/>
          <w:color w:val="000000"/>
          <w:sz w:val="21"/>
        </w:rPr>
        <w:t>Extract metadata</w:t>
      </w:r>
    </w:p>
    <w:p>
      <w:r>
        <w:rPr>
          <w:rFonts w:ascii="Helvetica Neue" w:hAnsi="Helvetica Neue" w:eastAsia="Helvetica Neue"/>
          <w:b w:val="0"/>
          <w:i w:val="0"/>
          <w:color w:val="000000"/>
          <w:sz w:val="21"/>
        </w:rPr>
        <w:t>Calculate Fingerprint</w:t>
      </w:r>
    </w:p>
    <w:p>
      <w:r>
        <w:rPr>
          <w:rFonts w:ascii="Helvetica Neue" w:hAnsi="Helvetica Neue" w:eastAsia="Helvetica Neue"/>
          <w:b w:val="0"/>
          <w:i w:val="0"/>
          <w:color w:val="000000"/>
          <w:sz w:val="21"/>
        </w:rPr>
        <w:t>Publish Profile</w:t>
      </w:r>
    </w:p>
    <w:p>
      <w:r>
        <w:rPr>
          <w:rFonts w:ascii="Helvetica Neue" w:hAnsi="Helvetica Neue" w:eastAsia="Helvetica Neue"/>
          <w:b w:val="0"/>
          <w:i w:val="0"/>
          <w:color w:val="000000"/>
          <w:sz w:val="21"/>
        </w:rPr>
        <w:t>Monitor / Re-detect</w:t>
      </w:r>
    </w:p>
    <w:p>
      <w:pPr>
        <w:pStyle w:val="Heading2"/>
      </w:pPr>
      <w:r>
        <w:t>3. Validation Stages</w:t>
      </w:r>
    </w:p>
    <w:tbl>
      <w:tblPr>
        <w:tblW w:type="auto" w:w="0"/>
        <w:tblLayout w:type="autofit"/>
        <w:tblLook w:firstColumn="1" w:firstRow="1" w:lastColumn="0" w:lastRow="0" w:noHBand="0" w:noVBand="1" w:val="04A0"/>
        <w:tblBorders>
          <w:top w:val="single" w:sz="4" w:color="B8C2CC"/>
          <w:left w:val="single" w:sz="4" w:color="B8C2CC"/>
          <w:bottom w:val="single" w:sz="4" w:color="B8C2CC"/>
          <w:right w:val="single" w:sz="4" w:color="B8C2CC"/>
          <w:insideH w:val="single" w:sz="4" w:color="B8C2CC"/>
          <w:insideV w:val="single" w:sz="4" w:color="B8C2CC"/>
        </w:tblBorders>
      </w:tblPr>
      <w:tblGrid>
        <w:gridCol w:w="4896"/>
        <w:gridCol w:w="4896"/>
      </w:tblGrid>
      <w:tr>
        <w:trPr>
          <w:tblHeader w:val="true"/>
        </w:trPr>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Stage</w:t>
            </w:r>
          </w:p>
        </w:tc>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Purpose</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Source validation</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Configured sources accessible/expected.</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Identity validation</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Plugin identity determinable.</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Metadata validation</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Required metadata consistency.</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State validation</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Installed/active state where supported.</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Order validation</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Load order where relevant.</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Profile validation</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Normalized profile internally consistent.</w:t>
            </w:r>
          </w:p>
        </w:tc>
      </w:tr>
    </w:tbl>
    <w:p>
      <w:pPr>
        <w:spacing w:after="40"/>
      </w:pPr>
    </w:p>
    <w:p>
      <w:pPr>
        <w:pStyle w:val="Heading2"/>
      </w:pPr>
      <w:r>
        <w:t>4. Validation Result Classes</w:t>
      </w:r>
    </w:p>
    <w:tbl>
      <w:tblPr>
        <w:tblW w:type="auto" w:w="0"/>
        <w:tblLayout w:type="autofit"/>
        <w:tblLook w:firstColumn="1" w:firstRow="1" w:lastColumn="0" w:lastRow="0" w:noHBand="0" w:noVBand="1" w:val="04A0"/>
        <w:tblBorders>
          <w:top w:val="single" w:sz="4" w:color="B8C2CC"/>
          <w:left w:val="single" w:sz="4" w:color="B8C2CC"/>
          <w:bottom w:val="single" w:sz="4" w:color="B8C2CC"/>
          <w:right w:val="single" w:sz="4" w:color="B8C2CC"/>
          <w:insideH w:val="single" w:sz="4" w:color="B8C2CC"/>
          <w:insideV w:val="single" w:sz="4" w:color="B8C2CC"/>
        </w:tblBorders>
      </w:tblPr>
      <w:tblGrid>
        <w:gridCol w:w="4896"/>
        <w:gridCol w:w="4896"/>
      </w:tblGrid>
      <w:tr>
        <w:trPr>
          <w:tblHeader w:val="true"/>
        </w:trPr>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Result</w:t>
            </w:r>
          </w:p>
        </w:tc>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Meaning</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Valid</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Usable plugin/profile data.</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Valid but unknown</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Usable but no capability mapping.</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Unsupported</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Valid but current integration does not support.</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Invalid</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Malformed/inconsistent.</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Unavailable</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Detection source cannot be read.</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Indeterminate</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Insufficient/conflicting evidence.</w:t>
            </w:r>
          </w:p>
        </w:tc>
      </w:tr>
    </w:tbl>
    <w:p>
      <w:pPr>
        <w:spacing w:after="40"/>
      </w:pPr>
    </w:p>
    <w:p>
      <w:pPr>
        <w:pStyle w:val="Heading2"/>
      </w:pPr>
      <w:r>
        <w:t>5. Fail-Closed Detection Rules</w:t>
      </w:r>
    </w:p>
    <w:p>
      <w:pPr>
        <w:ind w:left="360" w:hanging="216"/>
      </w:pPr>
      <w:r>
        <w:t>• Unknown wird nicht automatisch Supported.</w:t>
      </w:r>
    </w:p>
    <w:p>
      <w:pPr>
        <w:ind w:left="360" w:hanging="216"/>
      </w:pPr>
      <w:r>
        <w:t>• Invalid Metadata wird nicht Compatible.</w:t>
      </w:r>
    </w:p>
    <w:p>
      <w:pPr>
        <w:ind w:left="360" w:hanging="216"/>
      </w:pPr>
      <w:r>
        <w:t>• Detection Unavailable wird nicht als empty valid environment dargestellt.</w:t>
      </w:r>
    </w:p>
    <w:p>
      <w:pPr>
        <w:ind w:left="360" w:hanging="216"/>
      </w:pPr>
      <w:r>
        <w:t>• Indeterminate Profile ist nicht fully compatible.</w:t>
      </w:r>
    </w:p>
    <w:p>
      <w:pPr>
        <w:ind w:left="360" w:hanging="216"/>
      </w:pPr>
      <w:r>
        <w:t>• Consumers erhalten explicit status.</w:t>
      </w:r>
    </w:p>
    <w:p>
      <w:pPr>
        <w:pStyle w:val="Heading2"/>
      </w:pPr>
      <w:r>
        <w:t>6. Compatibility Classification</w:t>
      </w:r>
    </w:p>
    <w:tbl>
      <w:tblPr>
        <w:tblW w:type="auto" w:w="0"/>
        <w:tblLayout w:type="autofit"/>
        <w:tblLook w:firstColumn="1" w:firstRow="1" w:lastColumn="0" w:lastRow="0" w:noHBand="0" w:noVBand="1" w:val="04A0"/>
        <w:tblBorders>
          <w:top w:val="single" w:sz="4" w:color="B8C2CC"/>
          <w:left w:val="single" w:sz="4" w:color="B8C2CC"/>
          <w:bottom w:val="single" w:sz="4" w:color="B8C2CC"/>
          <w:right w:val="single" w:sz="4" w:color="B8C2CC"/>
          <w:insideH w:val="single" w:sz="4" w:color="B8C2CC"/>
          <w:insideV w:val="single" w:sz="4" w:color="B8C2CC"/>
        </w:tblBorders>
      </w:tblPr>
      <w:tblGrid>
        <w:gridCol w:w="4896"/>
        <w:gridCol w:w="4896"/>
      </w:tblGrid>
      <w:tr>
        <w:trPr>
          <w:tblHeader w:val="true"/>
        </w:trPr>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Class</w:t>
            </w:r>
          </w:p>
        </w:tc>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Definition</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Compatible</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Supported by current integration.</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Conditionally compatible</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Supported under defined conditions.</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Unknown compatibility</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No reliable decision.</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Incompatible</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Known conflict/unsupported requirement.</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Not applicable</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Irrelevant to requested capability.</w:t>
            </w:r>
          </w:p>
        </w:tc>
      </w:tr>
    </w:tbl>
    <w:p>
      <w:pPr>
        <w:spacing w:after="40"/>
      </w:pPr>
    </w:p>
    <w:p>
      <w:pPr>
        <w:pStyle w:val="Heading2"/>
      </w:pPr>
      <w:r>
        <w:t>7. Compatibility Evidence</w:t>
      </w:r>
    </w:p>
    <w:p>
      <w:pPr>
        <w:ind w:left="360" w:hanging="216"/>
      </w:pPr>
      <w:r>
        <w:t>• Plugin identity/version können evidence sein.</w:t>
      </w:r>
    </w:p>
    <w:p>
      <w:pPr>
        <w:ind w:left="360" w:hanging="216"/>
      </w:pPr>
      <w:r>
        <w:t>• Active state/load order können relevant sein.</w:t>
      </w:r>
    </w:p>
    <w:p>
      <w:pPr>
        <w:ind w:left="360" w:hanging="216"/>
      </w:pPr>
      <w:r>
        <w:t>• World Engine version/Game Adapter profile können beitragen.</w:t>
      </w:r>
    </w:p>
    <w:p>
      <w:pPr>
        <w:ind w:left="360" w:hanging="216"/>
      </w:pPr>
      <w:r>
        <w:t>• Save compatibility kann gespeicherte Profilevidence verwenden.</w:t>
      </w:r>
    </w:p>
    <w:p>
      <w:pPr>
        <w:ind w:left="360" w:hanging="216"/>
      </w:pPr>
      <w:r>
        <w:t>• Evidence ist getrennt von Discovery.</w:t>
      </w:r>
    </w:p>
    <w:p>
      <w:pPr>
        <w:pStyle w:val="Heading2"/>
      </w:pPr>
      <w:r>
        <w:t>8. Change Detection</w:t>
      </w:r>
    </w:p>
    <w:tbl>
      <w:tblPr>
        <w:tblW w:type="auto" w:w="0"/>
        <w:tblLayout w:type="autofit"/>
        <w:tblLook w:firstColumn="1" w:firstRow="1" w:lastColumn="0" w:lastRow="0" w:noHBand="0" w:noVBand="1" w:val="04A0"/>
        <w:tblBorders>
          <w:top w:val="single" w:sz="4" w:color="B8C2CC"/>
          <w:left w:val="single" w:sz="4" w:color="B8C2CC"/>
          <w:bottom w:val="single" w:sz="4" w:color="B8C2CC"/>
          <w:right w:val="single" w:sz="4" w:color="B8C2CC"/>
          <w:insideH w:val="single" w:sz="4" w:color="B8C2CC"/>
          <w:insideV w:val="single" w:sz="4" w:color="B8C2CC"/>
        </w:tblBorders>
      </w:tblPr>
      <w:tblGrid>
        <w:gridCol w:w="4896"/>
        <w:gridCol w:w="4896"/>
      </w:tblGrid>
      <w:tr>
        <w:trPr>
          <w:tblHeader w:val="true"/>
        </w:trPr>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Change source</w:t>
            </w:r>
          </w:p>
        </w:tc>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Handling</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Plugin added</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Re-detect/validate/rebuild.</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Plugin removed</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Re-detect; capability may disappear.</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Enable/disable</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Update effective profile.</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Load order</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Recalculate profile/fingerprint.</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Version change</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Revalidate compatibility.</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Relevant metadata</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Revalidate affected entries.</w:t>
            </w:r>
          </w:p>
        </w:tc>
      </w:tr>
    </w:tbl>
    <w:p>
      <w:pPr>
        <w:spacing w:after="40"/>
      </w:pPr>
    </w:p>
    <w:p>
      <w:pPr>
        <w:pStyle w:val="Heading2"/>
      </w:pPr>
      <w:r>
        <w:t>9. Environment Drift</w:t>
      </w:r>
    </w:p>
    <w:p>
      <w:r>
        <w:rPr>
          <w:rFonts w:ascii="Helvetica Neue" w:hAnsi="Helvetica Neue" w:eastAsia="Helvetica Neue"/>
          <w:b w:val="0"/>
          <w:i w:val="0"/>
          <w:color w:val="000000"/>
          <w:sz w:val="21"/>
        </w:rPr>
        <w:t>Environment Drift liegt vor, wenn die aktuelle Skyrim Installation vom früheren Plugin Profile oder Save Environment abweicht. Drift muss erkennbar sein und darf Compatibility nicht still verändern.</w:t>
      </w:r>
    </w:p>
    <w:tbl>
      <w:tblPr>
        <w:tblW w:type="auto" w:w="0"/>
        <w:tblLayout w:type="autofit"/>
        <w:tblLook w:firstColumn="1" w:firstRow="1" w:lastColumn="0" w:lastRow="0" w:noHBand="0" w:noVBand="1" w:val="04A0"/>
        <w:tblBorders>
          <w:top w:val="single" w:sz="4" w:color="B8C2CC"/>
          <w:left w:val="single" w:sz="4" w:color="B8C2CC"/>
          <w:bottom w:val="single" w:sz="4" w:color="B8C2CC"/>
          <w:right w:val="single" w:sz="4" w:color="B8C2CC"/>
          <w:insideH w:val="single" w:sz="4" w:color="B8C2CC"/>
          <w:insideV w:val="single" w:sz="4" w:color="B8C2CC"/>
        </w:tblBorders>
      </w:tblPr>
      <w:tblGrid>
        <w:gridCol w:w="4896"/>
        <w:gridCol w:w="4896"/>
      </w:tblGrid>
      <w:tr>
        <w:trPr>
          <w:tblHeader w:val="true"/>
        </w:trPr>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Drift state</w:t>
            </w:r>
          </w:p>
        </w:tc>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Expected behavior</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No relevant drift</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Profile remains valid.</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Relevant plugin drift</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Rebuild/revalidate.</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Unknown drift</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Compatibility indeterminate until validation.</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Save/profile mismatch</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Save compatibility policy.</w:t>
            </w:r>
          </w:p>
        </w:tc>
      </w:tr>
    </w:tbl>
    <w:p>
      <w:pPr>
        <w:spacing w:after="40"/>
      </w:pPr>
    </w:p>
    <w:p>
      <w:pPr>
        <w:pStyle w:val="Heading2"/>
      </w:pPr>
      <w:r>
        <w:t>10. Detection Timing</w:t>
      </w:r>
    </w:p>
    <w:tbl>
      <w:tblPr>
        <w:tblW w:type="auto" w:w="0"/>
        <w:tblLayout w:type="autofit"/>
        <w:tblLook w:firstColumn="1" w:firstRow="1" w:lastColumn="0" w:lastRow="0" w:noHBand="0" w:noVBand="1" w:val="04A0"/>
        <w:tblBorders>
          <w:top w:val="single" w:sz="4" w:color="B8C2CC"/>
          <w:left w:val="single" w:sz="4" w:color="B8C2CC"/>
          <w:bottom w:val="single" w:sz="4" w:color="B8C2CC"/>
          <w:right w:val="single" w:sz="4" w:color="B8C2CC"/>
          <w:insideH w:val="single" w:sz="4" w:color="B8C2CC"/>
          <w:insideV w:val="single" w:sz="4" w:color="B8C2CC"/>
        </w:tblBorders>
      </w:tblPr>
      <w:tblGrid>
        <w:gridCol w:w="4896"/>
        <w:gridCol w:w="4896"/>
      </w:tblGrid>
      <w:tr>
        <w:trPr>
          <w:tblHeader w:val="true"/>
        </w:trPr>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Trigger</w:t>
            </w:r>
          </w:p>
        </w:tc>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Policy</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Application startup</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Initial profile.</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Game launch/integration start</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Verify before dependent capability Ready.</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Explicit rescan</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Rebuild profile.</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Relevant environment signal</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Controlled re-detection.</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Before sensitive decision</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Current validated profile.</w:t>
            </w:r>
          </w:p>
        </w:tc>
      </w:tr>
    </w:tbl>
    <w:p>
      <w:pPr>
        <w:spacing w:after="40"/>
      </w:pPr>
    </w:p>
    <w:p>
      <w:pPr>
        <w:pStyle w:val="Heading2"/>
      </w:pPr>
      <w:r>
        <w:t>11. Re-detection Policy</w:t>
      </w:r>
    </w:p>
    <w:p>
      <w:pPr>
        <w:ind w:left="360" w:hanging="216"/>
      </w:pPr>
      <w:r>
        <w:t>• Re-detection bleibt zentral.</w:t>
      </w:r>
    </w:p>
    <w:p>
      <w:pPr>
        <w:ind w:left="360" w:hanging="216"/>
      </w:pPr>
      <w:r>
        <w:t>• Failed rescan ersetzt valid profile nicht durch empty profile.</w:t>
      </w:r>
    </w:p>
    <w:p>
      <w:pPr>
        <w:ind w:left="360" w:hanging="216"/>
      </w:pPr>
      <w:r>
        <w:t>• Profile replacement nur nach Validation.</w:t>
      </w:r>
    </w:p>
    <w:p>
      <w:pPr>
        <w:ind w:left="360" w:hanging="216"/>
      </w:pPr>
      <w:r>
        <w:t>• Repeated failures =&gt; degraded/unavailable.</w:t>
      </w:r>
    </w:p>
    <w:p>
      <w:pPr>
        <w:ind w:left="360" w:hanging="216"/>
      </w:pPr>
      <w:r>
        <w:t>• Keine infinite retry loops.</w:t>
      </w:r>
    </w:p>
    <w:p>
      <w:pPr>
        <w:pStyle w:val="Heading2"/>
      </w:pPr>
      <w:r>
        <w:t>12. Profile Promotion</w:t>
      </w:r>
    </w:p>
    <w:tbl>
      <w:tblPr>
        <w:tblW w:type="auto" w:w="0"/>
        <w:tblLayout w:type="autofit"/>
        <w:tblLook w:firstColumn="1" w:firstRow="1" w:lastColumn="0" w:lastRow="0" w:noHBand="0" w:noVBand="1" w:val="04A0"/>
        <w:tblBorders>
          <w:top w:val="single" w:sz="4" w:color="B8C2CC"/>
          <w:left w:val="single" w:sz="4" w:color="B8C2CC"/>
          <w:bottom w:val="single" w:sz="4" w:color="B8C2CC"/>
          <w:right w:val="single" w:sz="4" w:color="B8C2CC"/>
          <w:insideH w:val="single" w:sz="4" w:color="B8C2CC"/>
          <w:insideV w:val="single" w:sz="4" w:color="B8C2CC"/>
        </w:tblBorders>
      </w:tblPr>
      <w:tblGrid>
        <w:gridCol w:w="4896"/>
        <w:gridCol w:w="4896"/>
      </w:tblGrid>
      <w:tr>
        <w:trPr>
          <w:tblHeader w:val="true"/>
        </w:trPr>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Stage</w:t>
            </w:r>
          </w:p>
        </w:tc>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Rule</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Candidate Profile</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Not authoritative yet.</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Validated Profile</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Passed checks.</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Published Profile</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Available to consumers.</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Superseded Profile</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Diagnostic/history only.</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Invalid Candidate</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Cannot replace current valid profile.</w:t>
            </w:r>
          </w:p>
        </w:tc>
      </w:tr>
    </w:tbl>
    <w:p>
      <w:pPr>
        <w:spacing w:after="40"/>
      </w:pPr>
    </w:p>
    <w:p>
      <w:pPr>
        <w:pStyle w:val="Heading2"/>
      </w:pPr>
      <w:r>
        <w:t>13. Plugin Profile and Save Compatibility</w:t>
      </w:r>
    </w:p>
    <w:p>
      <w:pPr>
        <w:ind w:left="360" w:hanging="216"/>
      </w:pPr>
      <w:r>
        <w:t>• Save kann Profile Fingerprint/Metadata speichern.</w:t>
      </w:r>
    </w:p>
    <w:p>
      <w:pPr>
        <w:ind w:left="360" w:hanging="216"/>
      </w:pPr>
      <w:r>
        <w:t>• Restore vergleicht gespeicherte Evidenz mit current validated profile.</w:t>
      </w:r>
    </w:p>
    <w:p>
      <w:pPr>
        <w:ind w:left="360" w:hanging="216"/>
      </w:pPr>
      <w:r>
        <w:t>• Mismatch wird durch Save Compatibility Policy entschieden: reject/warn/degrade.</w:t>
      </w:r>
    </w:p>
    <w:p>
      <w:pPr>
        <w:ind w:left="360" w:hanging="216"/>
      </w:pPr>
      <w:r>
        <w:t>• Detection Failure bedeutet keine Compatibility-Annahme.</w:t>
      </w:r>
    </w:p>
    <w:p>
      <w:pPr>
        <w:pStyle w:val="Heading2"/>
      </w:pPr>
      <w:r>
        <w:t>14. Unknown and Unsupported Content</w:t>
      </w:r>
    </w:p>
    <w:tbl>
      <w:tblPr>
        <w:tblW w:type="auto" w:w="0"/>
        <w:tblLayout w:type="autofit"/>
        <w:tblLook w:firstColumn="1" w:firstRow="1" w:lastColumn="0" w:lastRow="0" w:noHBand="0" w:noVBand="1" w:val="04A0"/>
        <w:tblBorders>
          <w:top w:val="single" w:sz="4" w:color="B8C2CC"/>
          <w:left w:val="single" w:sz="4" w:color="B8C2CC"/>
          <w:bottom w:val="single" w:sz="4" w:color="B8C2CC"/>
          <w:right w:val="single" w:sz="4" w:color="B8C2CC"/>
          <w:insideH w:val="single" w:sz="4" w:color="B8C2CC"/>
          <w:insideV w:val="single" w:sz="4" w:color="B8C2CC"/>
        </w:tblBorders>
      </w:tblPr>
      <w:tblGrid>
        <w:gridCol w:w="4896"/>
        <w:gridCol w:w="4896"/>
      </w:tblGrid>
      <w:tr>
        <w:trPr>
          <w:tblHeader w:val="true"/>
        </w:trPr>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Situation</w:t>
            </w:r>
          </w:p>
        </w:tc>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Policy</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Unknown plugin</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Record as unknown; no capability.</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Unsupported known plugin</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Detectable but unsupported capability.</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Malformed metadata</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Validation failure.</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Missing required dependency</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Capability unavailable.</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Conflicting information</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Indeterminate until resolved.</w:t>
            </w:r>
          </w:p>
        </w:tc>
      </w:tr>
    </w:tbl>
    <w:p>
      <w:pPr>
        <w:spacing w:after="40"/>
      </w:pPr>
    </w:p>
    <w:p>
      <w:pPr>
        <w:pStyle w:val="Heading2"/>
      </w:pPr>
      <w:r>
        <w:t>15. Security Validation</w:t>
      </w:r>
    </w:p>
    <w:p>
      <w:pPr>
        <w:ind w:left="360" w:hanging="216"/>
      </w:pPr>
      <w:r>
        <w:t>• Filesystem Paths validieren.</w:t>
      </w:r>
    </w:p>
    <w:p>
      <w:pPr>
        <w:ind w:left="360" w:hanging="216"/>
      </w:pPr>
      <w:r>
        <w:t>• Plugin Metadata = external input.</w:t>
      </w:r>
    </w:p>
    <w:p>
      <w:pPr>
        <w:ind w:left="360" w:hanging="216"/>
      </w:pPr>
      <w:r>
        <w:t>• Kein Plugin Code execution.</w:t>
      </w:r>
    </w:p>
    <w:p>
      <w:pPr>
        <w:ind w:left="360" w:hanging="216"/>
      </w:pPr>
      <w:r>
        <w:t>• Profile fields auf approved data begrenzen.</w:t>
      </w:r>
    </w:p>
    <w:p>
      <w:pPr>
        <w:ind w:left="360" w:hanging="216"/>
      </w:pPr>
      <w:r>
        <w:t>• Diagnostics dürfen keine Secrets leaken.</w:t>
      </w:r>
    </w:p>
    <w:p>
      <w:pPr>
        <w:pStyle w:val="Heading2"/>
      </w:pPr>
      <w:r>
        <w:t>16. Performance and Stability</w:t>
      </w:r>
    </w:p>
    <w:tbl>
      <w:tblPr>
        <w:tblW w:type="auto" w:w="0"/>
        <w:tblLayout w:type="autofit"/>
        <w:tblLook w:firstColumn="1" w:firstRow="1" w:lastColumn="0" w:lastRow="0" w:noHBand="0" w:noVBand="1" w:val="04A0"/>
        <w:tblBorders>
          <w:top w:val="single" w:sz="4" w:color="B8C2CC"/>
          <w:left w:val="single" w:sz="4" w:color="B8C2CC"/>
          <w:bottom w:val="single" w:sz="4" w:color="B8C2CC"/>
          <w:right w:val="single" w:sz="4" w:color="B8C2CC"/>
          <w:insideH w:val="single" w:sz="4" w:color="B8C2CC"/>
          <w:insideV w:val="single" w:sz="4" w:color="B8C2CC"/>
        </w:tblBorders>
      </w:tblPr>
      <w:tblGrid>
        <w:gridCol w:w="4896"/>
        <w:gridCol w:w="4896"/>
      </w:tblGrid>
      <w:tr>
        <w:trPr>
          <w:tblHeader w:val="true"/>
        </w:trPr>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Area</w:t>
            </w:r>
          </w:p>
        </w:tc>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Rule</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Initial scan</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Central/bounded.</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Repeated scans</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Reuse profile/change detection.</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Large environment</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Bounded/observable.</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Failure loops</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Forbidden.</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Profile rebuild</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Only after relevant change/rescan.</w:t>
            </w:r>
          </w:p>
        </w:tc>
      </w:tr>
    </w:tbl>
    <w:p>
      <w:pPr>
        <w:spacing w:after="40"/>
      </w:pPr>
    </w:p>
    <w:p>
      <w:pPr>
        <w:pStyle w:val="Heading2"/>
      </w:pPr>
      <w:r>
        <w:t>17. Operational States</w:t>
      </w:r>
    </w:p>
    <w:tbl>
      <w:tblPr>
        <w:tblW w:type="auto" w:w="0"/>
        <w:tblLayout w:type="autofit"/>
        <w:tblLook w:firstColumn="1" w:firstRow="1" w:lastColumn="0" w:lastRow="0" w:noHBand="0" w:noVBand="1" w:val="04A0"/>
        <w:tblBorders>
          <w:top w:val="single" w:sz="4" w:color="B8C2CC"/>
          <w:left w:val="single" w:sz="4" w:color="B8C2CC"/>
          <w:bottom w:val="single" w:sz="4" w:color="B8C2CC"/>
          <w:right w:val="single" w:sz="4" w:color="B8C2CC"/>
          <w:insideH w:val="single" w:sz="4" w:color="B8C2CC"/>
          <w:insideV w:val="single" w:sz="4" w:color="B8C2CC"/>
        </w:tblBorders>
      </w:tblPr>
      <w:tblGrid>
        <w:gridCol w:w="4896"/>
        <w:gridCol w:w="4896"/>
      </w:tblGrid>
      <w:tr>
        <w:trPr>
          <w:tblHeader w:val="true"/>
        </w:trPr>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State</w:t>
            </w:r>
          </w:p>
        </w:tc>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Meaning</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Initializing</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Detector starting.</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Scanning</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Discovery in progress.</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Validating</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Candidate validation.</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Ready</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Validated Profile published.</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Changed</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Relevant drift detected.</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Degraded</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Partially usable.</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Unavailable</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No reliable current profile.</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Failed</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Recovery exhausted.</w:t>
            </w:r>
          </w:p>
        </w:tc>
      </w:tr>
    </w:tbl>
    <w:p>
      <w:pPr>
        <w:spacing w:after="40"/>
      </w:pPr>
    </w:p>
    <w:p>
      <w:pPr>
        <w:pStyle w:val="Heading2"/>
      </w:pPr>
      <w:r>
        <w:t>18. Decision Boundaries</w:t>
      </w:r>
    </w:p>
    <w:tbl>
      <w:tblPr>
        <w:tblW w:type="auto" w:w="0"/>
        <w:tblLayout w:type="autofit"/>
        <w:tblLook w:firstColumn="1" w:firstRow="1" w:lastColumn="0" w:lastRow="0" w:noHBand="0" w:noVBand="1" w:val="04A0"/>
        <w:tblBorders>
          <w:top w:val="single" w:sz="4" w:color="B8C2CC"/>
          <w:left w:val="single" w:sz="4" w:color="B8C2CC"/>
          <w:bottom w:val="single" w:sz="4" w:color="B8C2CC"/>
          <w:right w:val="single" w:sz="4" w:color="B8C2CC"/>
          <w:insideH w:val="single" w:sz="4" w:color="B8C2CC"/>
          <w:insideV w:val="single" w:sz="4" w:color="B8C2CC"/>
        </w:tblBorders>
      </w:tblPr>
      <w:tblGrid>
        <w:gridCol w:w="4896"/>
        <w:gridCol w:w="4896"/>
      </w:tblGrid>
      <w:tr>
        <w:trPr>
          <w:tblHeader w:val="true"/>
        </w:trPr>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Question</w:t>
            </w:r>
          </w:p>
        </w:tc>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Decision</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Invalid candidate replaces valid profile?</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No.</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Failure becomes empty valid environment?</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No.</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Detection = compatibility?</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No.</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Unknown activates capability?</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No.</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Save bypasses profile validation?</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No.</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Detector executes plugin code?</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No.</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Infinite redetection?</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No.</w:t>
            </w:r>
          </w:p>
        </w:tc>
      </w:tr>
    </w:tbl>
    <w:p>
      <w:pPr>
        <w:spacing w:after="40"/>
      </w:pPr>
    </w:p>
    <w:p>
      <w:pPr>
        <w:pStyle w:val="Heading2"/>
      </w:pPr>
      <w:r>
        <w:t>19. Traceability</w:t>
      </w:r>
    </w:p>
    <w:tbl>
      <w:tblPr>
        <w:tblW w:type="auto" w:w="0"/>
        <w:tblLayout w:type="autofit"/>
        <w:tblLook w:firstColumn="1" w:firstRow="1" w:lastColumn="0" w:lastRow="0" w:noHBand="0" w:noVBand="1" w:val="04A0"/>
        <w:tblBorders>
          <w:top w:val="single" w:sz="4" w:color="B8C2CC"/>
          <w:left w:val="single" w:sz="4" w:color="B8C2CC"/>
          <w:bottom w:val="single" w:sz="4" w:color="B8C2CC"/>
          <w:right w:val="single" w:sz="4" w:color="B8C2CC"/>
          <w:insideH w:val="single" w:sz="4" w:color="B8C2CC"/>
          <w:insideV w:val="single" w:sz="4" w:color="B8C2CC"/>
        </w:tblBorders>
      </w:tblPr>
      <w:tblGrid>
        <w:gridCol w:w="4896"/>
        <w:gridCol w:w="4896"/>
      </w:tblGrid>
      <w:tr>
        <w:trPr>
          <w:tblHeader w:val="true"/>
        </w:trPr>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Document</w:t>
            </w:r>
          </w:p>
        </w:tc>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Relationship</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ADR-006 Part 01</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Context/problem.</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ADR-006 Part 02</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Detection/Profile model.</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ARCH-010 Plugin Architecture</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Primary lifecycle architecture.</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ADR-005 Save System</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Restore compatibility.</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ADR-003 Database</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Persistence boundary.</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ADR-004 Local AI</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Plugin context validation.</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MOD-002 Game Adapter</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Capability consumer.</w:t>
            </w:r>
          </w:p>
        </w:tc>
      </w:tr>
    </w:tbl>
    <w:p>
      <w:pPr>
        <w:spacing w:after="40"/>
      </w:pPr>
    </w:p>
    <w:p>
      <w:pPr>
        <w:pStyle w:val="Heading2"/>
      </w:pPr>
      <w:r>
        <w:t>20. Change Log</w:t>
      </w:r>
    </w:p>
    <w:tbl>
      <w:tblPr>
        <w:tblW w:type="auto" w:w="0"/>
        <w:tblLayout w:type="autofit"/>
        <w:tblLook w:firstColumn="1" w:firstRow="1" w:lastColumn="0" w:lastRow="0" w:noHBand="0" w:noVBand="1" w:val="04A0"/>
        <w:tblBorders>
          <w:top w:val="single" w:sz="4" w:color="B8C2CC"/>
          <w:left w:val="single" w:sz="4" w:color="B8C2CC"/>
          <w:bottom w:val="single" w:sz="4" w:color="B8C2CC"/>
          <w:right w:val="single" w:sz="4" w:color="B8C2CC"/>
          <w:insideH w:val="single" w:sz="4" w:color="B8C2CC"/>
          <w:insideV w:val="single" w:sz="4" w:color="B8C2CC"/>
        </w:tblBorders>
      </w:tblPr>
      <w:tblGrid>
        <w:gridCol w:w="3264"/>
        <w:gridCol w:w="3264"/>
        <w:gridCol w:w="3264"/>
      </w:tblGrid>
      <w:tr>
        <w:trPr>
          <w:tblHeader w:val="true"/>
        </w:trPr>
        <w:tc>
          <w:tcPr>
            <w:tcW w:type="dxa" w:w="3264"/>
            <w:shd w:fill="17365D"/>
            <w:vAlign w:val="center"/>
            <w:tcMar>
              <w:top w:w="55" w:type="dxa"/>
              <w:start w:w="70" w:type="dxa"/>
              <w:bottom w:w="55" w:type="dxa"/>
              <w:end w:w="70" w:type="dxa"/>
            </w:tcMar>
          </w:tcPr>
          <w:p>
            <w:r/>
            <w:r>
              <w:rPr>
                <w:rFonts w:ascii="Helvetica Neue" w:hAnsi="Helvetica Neue" w:eastAsia="Helvetica Neue"/>
                <w:b/>
                <w:color w:val="FFFFFF"/>
                <w:sz w:val="18"/>
              </w:rPr>
              <w:t>Version</w:t>
            </w:r>
          </w:p>
        </w:tc>
        <w:tc>
          <w:tcPr>
            <w:tcW w:type="dxa" w:w="3264"/>
            <w:shd w:fill="17365D"/>
            <w:vAlign w:val="center"/>
            <w:tcMar>
              <w:top w:w="55" w:type="dxa"/>
              <w:start w:w="70" w:type="dxa"/>
              <w:bottom w:w="55" w:type="dxa"/>
              <w:end w:w="70" w:type="dxa"/>
            </w:tcMar>
          </w:tcPr>
          <w:p>
            <w:r/>
            <w:r>
              <w:rPr>
                <w:rFonts w:ascii="Helvetica Neue" w:hAnsi="Helvetica Neue" w:eastAsia="Helvetica Neue"/>
                <w:b/>
                <w:color w:val="FFFFFF"/>
                <w:sz w:val="18"/>
              </w:rPr>
              <w:t>Date</w:t>
            </w:r>
          </w:p>
        </w:tc>
        <w:tc>
          <w:tcPr>
            <w:tcW w:type="dxa" w:w="3264"/>
            <w:shd w:fill="17365D"/>
            <w:vAlign w:val="center"/>
            <w:tcMar>
              <w:top w:w="55" w:type="dxa"/>
              <w:start w:w="70" w:type="dxa"/>
              <w:bottom w:w="55" w:type="dxa"/>
              <w:end w:w="70" w:type="dxa"/>
            </w:tcMar>
          </w:tcPr>
          <w:p>
            <w:r/>
            <w:r>
              <w:rPr>
                <w:rFonts w:ascii="Helvetica Neue" w:hAnsi="Helvetica Neue" w:eastAsia="Helvetica Neue"/>
                <w:b/>
                <w:color w:val="FFFFFF"/>
                <w:sz w:val="18"/>
              </w:rPr>
              <w:t>Changes</w:t>
            </w:r>
          </w:p>
        </w:tc>
      </w:tr>
      <w:tr>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v1.0</w:t>
            </w:r>
          </w:p>
        </w:tc>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2026-08-13</w:t>
            </w:r>
          </w:p>
        </w:tc>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ADR-006 Part 03 erstellt: Lifecycle, Validation, Compatibility und Change Handling.</w:t>
            </w:r>
          </w:p>
        </w:tc>
      </w:tr>
    </w:tbl>
    <w:p>
      <w:pPr>
        <w:spacing w:after="40"/>
      </w:pPr>
    </w:p>
    <w:p>
      <w:r>
        <w:rPr>
          <w:rFonts w:ascii="Helvetica Neue" w:hAnsi="Helvetica Neue" w:eastAsia="Helvetica Neue"/>
          <w:b w:val="0"/>
          <w:i/>
          <w:color w:val="000000"/>
          <w:sz w:val="21"/>
        </w:rPr>
        <w:t>ADR-006 — Plugin Detection / Part 04 / Mod Profiles, Configuration, Compatibility Policy &amp; Version Management</w:t>
      </w:r>
    </w:p>
    <w:tbl>
      <w:tblPr>
        <w:tblW w:type="auto" w:w="0"/>
        <w:tblLayout w:type="autofit"/>
        <w:tblLook w:firstColumn="1" w:firstRow="1" w:lastColumn="0" w:lastRow="0" w:noHBand="0" w:noVBand="1" w:val="04A0"/>
        <w:tblBorders>
          <w:top w:val="single" w:sz="4" w:color="B8C2CC"/>
          <w:left w:val="single" w:sz="4" w:color="B8C2CC"/>
          <w:bottom w:val="single" w:sz="4" w:color="B8C2CC"/>
          <w:right w:val="single" w:sz="4" w:color="B8C2CC"/>
          <w:insideH w:val="single" w:sz="4" w:color="B8C2CC"/>
          <w:insideV w:val="single" w:sz="4" w:color="B8C2CC"/>
        </w:tblBorders>
      </w:tblPr>
      <w:tblGrid>
        <w:gridCol w:w="4896"/>
        <w:gridCol w:w="4896"/>
      </w:tblGrid>
      <w:tr>
        <w:trPr>
          <w:tblHeader w:val="true"/>
        </w:trPr>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Field</w:t>
            </w:r>
          </w:p>
        </w:tc>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Value</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Project</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World Engine</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Document ID</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ADR-006</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Decision</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Plugin Detection</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Part</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04 — Mod Profiles, Configuration, Compatibility Policy &amp; Version Management</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Version</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v1.0</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Status</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Final Draft</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Language</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DE</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Target release</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Version 1.0</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Platform</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Windows</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Game</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Skyrim</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Integration</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Plugin / Mod Detection</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Date</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2026-08-13</w:t>
            </w:r>
          </w:p>
        </w:tc>
      </w:tr>
    </w:tbl>
    <w:p>
      <w:pPr>
        <w:spacing w:after="40"/>
      </w:pPr>
    </w:p>
    <w:p>
      <w:r>
        <w:rPr>
          <w:rFonts w:ascii="Helvetica Neue" w:hAnsi="Helvetica Neue" w:eastAsia="Helvetica Neue"/>
          <w:b w:val="0"/>
          <w:i w:val="0"/>
          <w:color w:val="000000"/>
          <w:sz w:val="21"/>
        </w:rPr>
        <w:t>Dieser Teil definiert die Beziehung zwischen Plugin Detection, Mod Profiles, Configuration, Compatibility Policy und Version Management. Ziel ist die Trennung von tatsächlicher Environment-Erkennung und gewünschter/konfigurierter Policy.</w:t>
      </w:r>
    </w:p>
    <w:p>
      <w:pPr>
        <w:pStyle w:val="Heading2"/>
      </w:pPr>
      <w:r>
        <w:t>2. Plugin Profile vs Mod Profile</w:t>
      </w:r>
    </w:p>
    <w:tbl>
      <w:tblPr>
        <w:tblW w:type="auto" w:w="0"/>
        <w:tblLayout w:type="autofit"/>
        <w:tblLook w:firstColumn="1" w:firstRow="1" w:lastColumn="0" w:lastRow="0" w:noHBand="0" w:noVBand="1" w:val="04A0"/>
        <w:tblBorders>
          <w:top w:val="single" w:sz="4" w:color="B8C2CC"/>
          <w:left w:val="single" w:sz="4" w:color="B8C2CC"/>
          <w:bottom w:val="single" w:sz="4" w:color="B8C2CC"/>
          <w:right w:val="single" w:sz="4" w:color="B8C2CC"/>
          <w:insideH w:val="single" w:sz="4" w:color="B8C2CC"/>
          <w:insideV w:val="single" w:sz="4" w:color="B8C2CC"/>
        </w:tblBorders>
      </w:tblPr>
      <w:tblGrid>
        <w:gridCol w:w="4896"/>
        <w:gridCol w:w="4896"/>
      </w:tblGrid>
      <w:tr>
        <w:trPr>
          <w:tblHeader w:val="true"/>
        </w:trPr>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Concept</w:t>
            </w:r>
          </w:p>
        </w:tc>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Meaning</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Plugin Profile</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Normalized detected current plugin environment.</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Mod Profile</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Higher-level intended/known game setup.</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Compatibility Profile</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Rules/evidence for support decisions.</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Save Environment Evidence</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Plugin/profile data used for restore compatibility.</w:t>
            </w:r>
          </w:p>
        </w:tc>
      </w:tr>
    </w:tbl>
    <w:p>
      <w:pPr>
        <w:spacing w:after="40"/>
      </w:pPr>
    </w:p>
    <w:p>
      <w:r>
        <w:rPr>
          <w:rFonts w:ascii="Helvetica Neue" w:hAnsi="Helvetica Neue" w:eastAsia="Helvetica Neue"/>
          <w:b w:val="0"/>
          <w:i w:val="0"/>
          <w:color w:val="000000"/>
          <w:sz w:val="21"/>
        </w:rPr>
        <w:t>Plugin Profile beschreibt Realität; Mod Profile beschreibt erwartete/benannte Configuration. Beide werden nicht automatisch vermischt.</w:t>
      </w:r>
    </w:p>
    <w:p>
      <w:pPr>
        <w:pStyle w:val="Heading2"/>
      </w:pPr>
      <w:r>
        <w:t>3. Mod Profile Model</w:t>
      </w:r>
    </w:p>
    <w:tbl>
      <w:tblPr>
        <w:tblW w:type="auto" w:w="0"/>
        <w:tblLayout w:type="autofit"/>
        <w:tblLook w:firstColumn="1" w:firstRow="1" w:lastColumn="0" w:lastRow="0" w:noHBand="0" w:noVBand="1" w:val="04A0"/>
        <w:tblBorders>
          <w:top w:val="single" w:sz="4" w:color="B8C2CC"/>
          <w:left w:val="single" w:sz="4" w:color="B8C2CC"/>
          <w:bottom w:val="single" w:sz="4" w:color="B8C2CC"/>
          <w:right w:val="single" w:sz="4" w:color="B8C2CC"/>
          <w:insideH w:val="single" w:sz="4" w:color="B8C2CC"/>
          <w:insideV w:val="single" w:sz="4" w:color="B8C2CC"/>
        </w:tblBorders>
      </w:tblPr>
      <w:tblGrid>
        <w:gridCol w:w="4896"/>
        <w:gridCol w:w="4896"/>
      </w:tblGrid>
      <w:tr>
        <w:trPr>
          <w:tblHeader w:val="true"/>
        </w:trPr>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Field</w:t>
            </w:r>
          </w:p>
        </w:tc>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Purpose</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profile_id</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Stable logical identity.</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name</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Human-readable name.</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target_game</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Target game/integration.</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required_plugins</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Expected required plugins.</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optional_plugins</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Allowed optional plugins.</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forbidden_plugins</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Known conflicts.</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compatibility_policy</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Rules for compatibility.</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profile_version</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Profile definition version.</w:t>
            </w:r>
          </w:p>
        </w:tc>
      </w:tr>
    </w:tbl>
    <w:p>
      <w:pPr>
        <w:spacing w:after="40"/>
      </w:pPr>
    </w:p>
    <w:p>
      <w:pPr>
        <w:pStyle w:val="Heading2"/>
      </w:pPr>
      <w:r>
        <w:t>4. Configuration Ownership</w:t>
      </w:r>
    </w:p>
    <w:p>
      <w:r>
        <w:rPr>
          <w:rFonts w:ascii="Helvetica Neue" w:hAnsi="Helvetica Neue" w:eastAsia="Helvetica Neue"/>
          <w:b w:val="0"/>
          <w:i w:val="0"/>
          <w:color w:val="000000"/>
          <w:sz w:val="21"/>
        </w:rPr>
        <w:t>Configuration Architecture besitzt Locations, Settings und Profile References. Sie besitzt jedoch nicht die Runtime Plugin Truth.</w:t>
      </w:r>
    </w:p>
    <w:tbl>
      <w:tblPr>
        <w:tblW w:type="auto" w:w="0"/>
        <w:tblLayout w:type="autofit"/>
        <w:tblLook w:firstColumn="1" w:firstRow="1" w:lastColumn="0" w:lastRow="0" w:noHBand="0" w:noVBand="1" w:val="04A0"/>
        <w:tblBorders>
          <w:top w:val="single" w:sz="4" w:color="B8C2CC"/>
          <w:left w:val="single" w:sz="4" w:color="B8C2CC"/>
          <w:bottom w:val="single" w:sz="4" w:color="B8C2CC"/>
          <w:right w:val="single" w:sz="4" w:color="B8C2CC"/>
          <w:insideH w:val="single" w:sz="4" w:color="B8C2CC"/>
          <w:insideV w:val="single" w:sz="4" w:color="B8C2CC"/>
        </w:tblBorders>
      </w:tblPr>
      <w:tblGrid>
        <w:gridCol w:w="4896"/>
        <w:gridCol w:w="4896"/>
      </w:tblGrid>
      <w:tr>
        <w:trPr>
          <w:tblHeader w:val="true"/>
        </w:trPr>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Concern</w:t>
            </w:r>
          </w:p>
        </w:tc>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Owner</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Detection paths</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Configuration.</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Profile definitions</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Configuration/Profile layer.</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Current detected state</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Plugin Detection.</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Compatibility decision</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Policy / Game Adapter / Save Manager.</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User-selected profile</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Configuration/user control.</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Persistent diagnostics</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Database/Repository.</w:t>
            </w:r>
          </w:p>
        </w:tc>
      </w:tr>
    </w:tbl>
    <w:p>
      <w:pPr>
        <w:spacing w:after="40"/>
      </w:pPr>
    </w:p>
    <w:p>
      <w:pPr>
        <w:pStyle w:val="Heading2"/>
      </w:pPr>
      <w:r>
        <w:t>5. Configuration Precedence</w:t>
      </w:r>
    </w:p>
    <w:tbl>
      <w:tblPr>
        <w:tblW w:type="auto" w:w="0"/>
        <w:tblLayout w:type="autofit"/>
        <w:tblLook w:firstColumn="1" w:firstRow="1" w:lastColumn="0" w:lastRow="0" w:noHBand="0" w:noVBand="1" w:val="04A0"/>
        <w:tblBorders>
          <w:top w:val="single" w:sz="4" w:color="B8C2CC"/>
          <w:left w:val="single" w:sz="4" w:color="B8C2CC"/>
          <w:bottom w:val="single" w:sz="4" w:color="B8C2CC"/>
          <w:right w:val="single" w:sz="4" w:color="B8C2CC"/>
          <w:insideH w:val="single" w:sz="4" w:color="B8C2CC"/>
          <w:insideV w:val="single" w:sz="4" w:color="B8C2CC"/>
        </w:tblBorders>
      </w:tblPr>
      <w:tblGrid>
        <w:gridCol w:w="4896"/>
        <w:gridCol w:w="4896"/>
      </w:tblGrid>
      <w:tr>
        <w:trPr>
          <w:tblHeader w:val="true"/>
        </w:trPr>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Priority</w:t>
            </w:r>
          </w:p>
        </w:tc>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Rule</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System safety policy</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Highest; no profile override.</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Application configuration</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Detection behavior.</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Selected Mod Profile</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Expected environment.</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Current Plugin Profile</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Actual environment.</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Module defaults</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Fallback only if allowed.</w:t>
            </w:r>
          </w:p>
        </w:tc>
      </w:tr>
    </w:tbl>
    <w:p>
      <w:pPr>
        <w:spacing w:after="40"/>
      </w:pPr>
    </w:p>
    <w:p>
      <w:r>
        <w:rPr>
          <w:rFonts w:ascii="Helvetica Neue" w:hAnsi="Helvetica Neue" w:eastAsia="Helvetica Neue"/>
          <w:b w:val="0"/>
          <w:i w:val="0"/>
          <w:color w:val="000000"/>
          <w:sz w:val="21"/>
        </w:rPr>
        <w:t>Configuration überschreibt detected facts nicht. Ein Plugin ist nicht installiert, nur weil es im Profile steht.</w:t>
      </w:r>
    </w:p>
    <w:p>
      <w:pPr>
        <w:pStyle w:val="Heading2"/>
      </w:pPr>
      <w:r>
        <w:t>6. Profile Matching</w:t>
      </w:r>
    </w:p>
    <w:tbl>
      <w:tblPr>
        <w:tblW w:type="auto" w:w="0"/>
        <w:tblLayout w:type="autofit"/>
        <w:tblLook w:firstColumn="1" w:firstRow="1" w:lastColumn="0" w:lastRow="0" w:noHBand="0" w:noVBand="1" w:val="04A0"/>
        <w:tblBorders>
          <w:top w:val="single" w:sz="4" w:color="B8C2CC"/>
          <w:left w:val="single" w:sz="4" w:color="B8C2CC"/>
          <w:bottom w:val="single" w:sz="4" w:color="B8C2CC"/>
          <w:right w:val="single" w:sz="4" w:color="B8C2CC"/>
          <w:insideH w:val="single" w:sz="4" w:color="B8C2CC"/>
          <w:insideV w:val="single" w:sz="4" w:color="B8C2CC"/>
        </w:tblBorders>
      </w:tblPr>
      <w:tblGrid>
        <w:gridCol w:w="4896"/>
        <w:gridCol w:w="4896"/>
      </w:tblGrid>
      <w:tr>
        <w:trPr>
          <w:tblHeader w:val="true"/>
        </w:trPr>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Match state</w:t>
            </w:r>
          </w:p>
        </w:tc>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Meaning</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Exact match</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Environment satisfies required definition.</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Compatible extension</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Extra allowed plugins.</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Missing requirement</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Required plugin absent/inactive.</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Forbidden conflict</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Known conflicting plugin.</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Unknown state</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Insufficient evidence.</w:t>
            </w:r>
          </w:p>
        </w:tc>
      </w:tr>
    </w:tbl>
    <w:p>
      <w:pPr>
        <w:spacing w:after="40"/>
      </w:pPr>
    </w:p>
    <w:p>
      <w:pPr>
        <w:pStyle w:val="Heading2"/>
      </w:pPr>
      <w:r>
        <w:t>7. Compatibility Policy</w:t>
      </w:r>
    </w:p>
    <w:p>
      <w:pPr>
        <w:ind w:left="360" w:hanging="216"/>
      </w:pPr>
      <w:r>
        <w:t>• Compatibility wird pro Capability/Profile bewertet, nicht als globales Mod-Kompatibilitätsflag.</w:t>
      </w:r>
    </w:p>
    <w:p>
      <w:pPr>
        <w:ind w:left="360" w:hanging="216"/>
      </w:pPr>
      <w:r>
        <w:t>• Ein Plugin kann für eine Capability relevant und für eine andere irrelevant sein.</w:t>
      </w:r>
    </w:p>
    <w:p>
      <w:pPr>
        <w:ind w:left="360" w:hanging="216"/>
      </w:pPr>
      <w:r>
        <w:t>• Policies müssen explicit und testbar sein.</w:t>
      </w:r>
    </w:p>
    <w:p>
      <w:pPr>
        <w:ind w:left="360" w:hanging="216"/>
      </w:pPr>
      <w:r>
        <w:t>• Unknown Compatibility wird nicht automatisch Supported.</w:t>
      </w:r>
    </w:p>
    <w:p>
      <w:pPr>
        <w:ind w:left="360" w:hanging="216"/>
      </w:pPr>
      <w:r>
        <w:t>• Policy Changes werden versioniert und nachvollziehbar.</w:t>
      </w:r>
    </w:p>
    <w:p>
      <w:pPr>
        <w:pStyle w:val="Heading2"/>
      </w:pPr>
      <w:r>
        <w:t>8. Version Management</w:t>
      </w:r>
    </w:p>
    <w:tbl>
      <w:tblPr>
        <w:tblW w:type="auto" w:w="0"/>
        <w:tblLayout w:type="autofit"/>
        <w:tblLook w:firstColumn="1" w:firstRow="1" w:lastColumn="0" w:lastRow="0" w:noHBand="0" w:noVBand="1" w:val="04A0"/>
        <w:tblBorders>
          <w:top w:val="single" w:sz="4" w:color="B8C2CC"/>
          <w:left w:val="single" w:sz="4" w:color="B8C2CC"/>
          <w:bottom w:val="single" w:sz="4" w:color="B8C2CC"/>
          <w:right w:val="single" w:sz="4" w:color="B8C2CC"/>
          <w:insideH w:val="single" w:sz="4" w:color="B8C2CC"/>
          <w:insideV w:val="single" w:sz="4" w:color="B8C2CC"/>
        </w:tblBorders>
      </w:tblPr>
      <w:tblGrid>
        <w:gridCol w:w="4896"/>
        <w:gridCol w:w="4896"/>
      </w:tblGrid>
      <w:tr>
        <w:trPr>
          <w:tblHeader w:val="true"/>
        </w:trPr>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Version</w:t>
            </w:r>
          </w:p>
        </w:tc>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Scope</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Plugin version</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Plugin metadata version.</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Mod Profile version</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Expected profile definition.</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Compatibility policy version</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Compatibility rules.</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World Engine version</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Application release.</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Game Adapter version</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Integration implementation.</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Save/schema versions</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Persistence layers.</w:t>
            </w:r>
          </w:p>
        </w:tc>
      </w:tr>
    </w:tbl>
    <w:p>
      <w:pPr>
        <w:spacing w:after="40"/>
      </w:pPr>
    </w:p>
    <w:p>
      <w:r>
        <w:rPr>
          <w:rFonts w:ascii="Helvetica Neue" w:hAnsi="Helvetica Neue" w:eastAsia="Helvetica Neue"/>
          <w:b w:val="0"/>
          <w:i w:val="0"/>
          <w:color w:val="000000"/>
          <w:sz w:val="21"/>
        </w:rPr>
        <w:t>Diese Versionswerte sind getrennt und dürfen nicht füreinander stehen.</w:t>
      </w:r>
    </w:p>
    <w:p>
      <w:pPr>
        <w:pStyle w:val="Heading2"/>
      </w:pPr>
      <w:r>
        <w:t>9. Compatibility Matrix</w:t>
      </w:r>
    </w:p>
    <w:tbl>
      <w:tblPr>
        <w:tblW w:type="auto" w:w="0"/>
        <w:tblLayout w:type="autofit"/>
        <w:tblLook w:firstColumn="1" w:firstRow="1" w:lastColumn="0" w:lastRow="0" w:noHBand="0" w:noVBand="1" w:val="04A0"/>
        <w:tblBorders>
          <w:top w:val="single" w:sz="4" w:color="B8C2CC"/>
          <w:left w:val="single" w:sz="4" w:color="B8C2CC"/>
          <w:bottom w:val="single" w:sz="4" w:color="B8C2CC"/>
          <w:right w:val="single" w:sz="4" w:color="B8C2CC"/>
          <w:insideH w:val="single" w:sz="4" w:color="B8C2CC"/>
          <w:insideV w:val="single" w:sz="4" w:color="B8C2CC"/>
        </w:tblBorders>
      </w:tblPr>
      <w:tblGrid>
        <w:gridCol w:w="4896"/>
        <w:gridCol w:w="4896"/>
      </w:tblGrid>
      <w:tr>
        <w:trPr>
          <w:tblHeader w:val="true"/>
        </w:trPr>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Factor</w:t>
            </w:r>
          </w:p>
        </w:tc>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Can affect compatibility</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Plugin identity</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Yes.</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Plugin version</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Yes.</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Active state</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Yes.</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Load order</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Yes, when relevant.</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Game version/profile</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Yes.</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World Engine version</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Yes.</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Profile policy version</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Yes.</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Unknown metadata</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May force indeterminate.</w:t>
            </w:r>
          </w:p>
        </w:tc>
      </w:tr>
    </w:tbl>
    <w:p>
      <w:pPr>
        <w:spacing w:after="40"/>
      </w:pPr>
    </w:p>
    <w:p>
      <w:pPr>
        <w:pStyle w:val="Heading2"/>
      </w:pPr>
      <w:r>
        <w:t>10. Profile Fingerprint and Versioning</w:t>
      </w:r>
    </w:p>
    <w:p>
      <w:pPr>
        <w:ind w:left="360" w:hanging="216"/>
      </w:pPr>
      <w:r>
        <w:t>• Fingerprint identifiziert normalized Environment State.</w:t>
      </w:r>
    </w:p>
    <w:p>
      <w:pPr>
        <w:ind w:left="360" w:hanging="216"/>
      </w:pPr>
      <w:r>
        <w:t>• Profile Definition Version identifiziert Configuration Semantics.</w:t>
      </w:r>
    </w:p>
    <w:p>
      <w:pPr>
        <w:ind w:left="360" w:hanging="216"/>
      </w:pPr>
      <w:r>
        <w:t>• Compatibility Policy Version identifiziert Decision Rules.</w:t>
      </w:r>
    </w:p>
    <w:p>
      <w:pPr>
        <w:ind w:left="360" w:hanging="216"/>
      </w:pPr>
      <w:r>
        <w:t>• Fingerprint change triggers evaluation, not automatic incompatibility.</w:t>
      </w:r>
    </w:p>
    <w:p>
      <w:pPr>
        <w:ind w:left="360" w:hanging="216"/>
      </w:pPr>
      <w:r>
        <w:t>• Fingerprint must be reproducible.</w:t>
      </w:r>
    </w:p>
    <w:p>
      <w:pPr>
        <w:pStyle w:val="Heading2"/>
      </w:pPr>
      <w:r>
        <w:t>11. Save Compatibility Integration</w:t>
      </w:r>
    </w:p>
    <w:p>
      <w:r>
        <w:rPr>
          <w:rFonts w:ascii="Helvetica Neue" w:hAnsi="Helvetica Neue" w:eastAsia="Helvetica Neue"/>
          <w:b w:val="0"/>
          <w:i w:val="0"/>
          <w:color w:val="000000"/>
          <w:sz w:val="21"/>
        </w:rPr>
        <w:t>Save System darf Plugin/Profile Evidence speichern. Plugin Detection entscheidet jedoch nicht über Save Acceptance.</w:t>
      </w:r>
    </w:p>
    <w:tbl>
      <w:tblPr>
        <w:tblW w:type="auto" w:w="0"/>
        <w:tblLayout w:type="autofit"/>
        <w:tblLook w:firstColumn="1" w:firstRow="1" w:lastColumn="0" w:lastRow="0" w:noHBand="0" w:noVBand="1" w:val="04A0"/>
        <w:tblBorders>
          <w:top w:val="single" w:sz="4" w:color="B8C2CC"/>
          <w:left w:val="single" w:sz="4" w:color="B8C2CC"/>
          <w:bottom w:val="single" w:sz="4" w:color="B8C2CC"/>
          <w:right w:val="single" w:sz="4" w:color="B8C2CC"/>
          <w:insideH w:val="single" w:sz="4" w:color="B8C2CC"/>
          <w:insideV w:val="single" w:sz="4" w:color="B8C2CC"/>
        </w:tblBorders>
      </w:tblPr>
      <w:tblGrid>
        <w:gridCol w:w="4896"/>
        <w:gridCol w:w="4896"/>
      </w:tblGrid>
      <w:tr>
        <w:trPr>
          <w:tblHeader w:val="true"/>
        </w:trPr>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Scenario</w:t>
            </w:r>
          </w:p>
        </w:tc>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Expected behavior</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Same profile/fingerprint</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Compatible if other conditions pass.</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Plugin update</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Re-evaluate.</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Added optional plugin</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May remain compatible.</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Missing required plugin</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Likely incompatible for affected capability.</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Profile definition changed</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Re-evaluate with current policy/version.</w:t>
            </w:r>
          </w:p>
        </w:tc>
      </w:tr>
    </w:tbl>
    <w:p>
      <w:pPr>
        <w:spacing w:after="40"/>
      </w:pPr>
    </w:p>
    <w:p>
      <w:pPr>
        <w:pStyle w:val="Heading2"/>
      </w:pPr>
      <w:r>
        <w:t>12. User Profile Selection</w:t>
      </w:r>
    </w:p>
    <w:p>
      <w:pPr>
        <w:ind w:left="360" w:hanging="216"/>
      </w:pPr>
      <w:r>
        <w:t>• User-selected Mod Profile expresses intent, not reality.</w:t>
      </w:r>
    </w:p>
    <w:p>
      <w:pPr>
        <w:ind w:left="360" w:hanging="216"/>
      </w:pPr>
      <w:r>
        <w:t>• Detected Plugin Profile remains authoritative for facts.</w:t>
      </w:r>
    </w:p>
    <w:p>
      <w:pPr>
        <w:ind w:left="360" w:hanging="216"/>
      </w:pPr>
      <w:r>
        <w:t>• Mismatch must be visible/diagnosable.</w:t>
      </w:r>
    </w:p>
    <w:p>
      <w:pPr>
        <w:ind w:left="360" w:hanging="216"/>
      </w:pPr>
      <w:r>
        <w:t>• Profile selection does not silently install/remove/enable plugins.</w:t>
      </w:r>
    </w:p>
    <w:p>
      <w:pPr>
        <w:pStyle w:val="Heading2"/>
      </w:pPr>
      <w:r>
        <w:t>13. Configuration Validation</w:t>
      </w:r>
    </w:p>
    <w:tbl>
      <w:tblPr>
        <w:tblW w:type="auto" w:w="0"/>
        <w:tblLayout w:type="autofit"/>
        <w:tblLook w:firstColumn="1" w:firstRow="1" w:lastColumn="0" w:lastRow="0" w:noHBand="0" w:noVBand="1" w:val="04A0"/>
        <w:tblBorders>
          <w:top w:val="single" w:sz="4" w:color="B8C2CC"/>
          <w:left w:val="single" w:sz="4" w:color="B8C2CC"/>
          <w:bottom w:val="single" w:sz="4" w:color="B8C2CC"/>
          <w:right w:val="single" w:sz="4" w:color="B8C2CC"/>
          <w:insideH w:val="single" w:sz="4" w:color="B8C2CC"/>
          <w:insideV w:val="single" w:sz="4" w:color="B8C2CC"/>
        </w:tblBorders>
      </w:tblPr>
      <w:tblGrid>
        <w:gridCol w:w="4896"/>
        <w:gridCol w:w="4896"/>
      </w:tblGrid>
      <w:tr>
        <w:trPr>
          <w:tblHeader w:val="true"/>
        </w:trPr>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Invalid configuration</w:t>
            </w:r>
          </w:p>
        </w:tc>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Expected behavior</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Unknown path</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Reject or detection unavailable.</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Duplicate profile IDs</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Reject.</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Invalid required/forbidden combination</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Reject profile.</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Unknown plugin reference</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Unresolved; no invented capability.</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Unsupported game profile</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Reject activation.</w:t>
            </w:r>
          </w:p>
        </w:tc>
      </w:tr>
    </w:tbl>
    <w:p>
      <w:pPr>
        <w:spacing w:after="40"/>
      </w:pPr>
    </w:p>
    <w:p>
      <w:pPr>
        <w:pStyle w:val="Heading2"/>
      </w:pPr>
      <w:r>
        <w:t>14. Change Management</w:t>
      </w:r>
    </w:p>
    <w:p>
      <w:pPr>
        <w:ind w:left="360" w:hanging="216"/>
      </w:pPr>
      <w:r>
        <w:t>• Mod Profile Changes are versioned configuration changes.</w:t>
      </w:r>
    </w:p>
    <w:p>
      <w:pPr>
        <w:ind w:left="360" w:hanging="216"/>
      </w:pPr>
      <w:r>
        <w:t>• Compatibility Policy changes require review.</w:t>
      </w:r>
    </w:p>
    <w:p>
      <w:pPr>
        <w:ind w:left="360" w:hanging="216"/>
      </w:pPr>
      <w:r>
        <w:t>• Detection logic changes require representative environment tests.</w:t>
      </w:r>
    </w:p>
    <w:p>
      <w:pPr>
        <w:ind w:left="360" w:hanging="216"/>
      </w:pPr>
      <w:r>
        <w:t>• Save compatibility changes coordinated with Save governance.</w:t>
      </w:r>
    </w:p>
    <w:p>
      <w:pPr>
        <w:ind w:left="360" w:hanging="216"/>
      </w:pPr>
      <w:r>
        <w:t>• Runtime Environment changes do not rewrite Profile definitions silently.</w:t>
      </w:r>
    </w:p>
    <w:p>
      <w:pPr>
        <w:pStyle w:val="Heading2"/>
      </w:pPr>
      <w:r>
        <w:t>15. Security and Trust</w:t>
      </w:r>
    </w:p>
    <w:tbl>
      <w:tblPr>
        <w:tblW w:type="auto" w:w="0"/>
        <w:tblLayout w:type="autofit"/>
        <w:tblLook w:firstColumn="1" w:firstRow="1" w:lastColumn="0" w:lastRow="0" w:noHBand="0" w:noVBand="1" w:val="04A0"/>
        <w:tblBorders>
          <w:top w:val="single" w:sz="4" w:color="B8C2CC"/>
          <w:left w:val="single" w:sz="4" w:color="B8C2CC"/>
          <w:bottom w:val="single" w:sz="4" w:color="B8C2CC"/>
          <w:right w:val="single" w:sz="4" w:color="B8C2CC"/>
          <w:insideH w:val="single" w:sz="4" w:color="B8C2CC"/>
          <w:insideV w:val="single" w:sz="4" w:color="B8C2CC"/>
        </w:tblBorders>
      </w:tblPr>
      <w:tblGrid>
        <w:gridCol w:w="4896"/>
        <w:gridCol w:w="4896"/>
      </w:tblGrid>
      <w:tr>
        <w:trPr>
          <w:tblHeader w:val="true"/>
        </w:trPr>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Item</w:t>
            </w:r>
          </w:p>
        </w:tc>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Rule</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Detected plugin fact</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Trusted after validation.</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Profile configuration</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Trusted after validation.</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Plugin-provided text</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Untrusted.</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Compatibility rule</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Application-controlled.</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User preference</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Policy input, not security authority.</w:t>
            </w:r>
          </w:p>
        </w:tc>
      </w:tr>
    </w:tbl>
    <w:p>
      <w:pPr>
        <w:spacing w:after="40"/>
      </w:pPr>
    </w:p>
    <w:p>
      <w:pPr>
        <w:pStyle w:val="Heading2"/>
      </w:pPr>
      <w:r>
        <w:t>16. Operational Consequences</w:t>
      </w:r>
    </w:p>
    <w:tbl>
      <w:tblPr>
        <w:tblW w:type="auto" w:w="0"/>
        <w:tblLayout w:type="autofit"/>
        <w:tblLook w:firstColumn="1" w:firstRow="1" w:lastColumn="0" w:lastRow="0" w:noHBand="0" w:noVBand="1" w:val="04A0"/>
        <w:tblBorders>
          <w:top w:val="single" w:sz="4" w:color="B8C2CC"/>
          <w:left w:val="single" w:sz="4" w:color="B8C2CC"/>
          <w:bottom w:val="single" w:sz="4" w:color="B8C2CC"/>
          <w:right w:val="single" w:sz="4" w:color="B8C2CC"/>
          <w:insideH w:val="single" w:sz="4" w:color="B8C2CC"/>
          <w:insideV w:val="single" w:sz="4" w:color="B8C2CC"/>
        </w:tblBorders>
      </w:tblPr>
      <w:tblGrid>
        <w:gridCol w:w="4896"/>
        <w:gridCol w:w="4896"/>
      </w:tblGrid>
      <w:tr>
        <w:trPr>
          <w:tblHeader w:val="true"/>
        </w:trPr>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Area</w:t>
            </w:r>
          </w:p>
        </w:tc>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Consequence</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Configuration files</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Versioned/validated.</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Diagnostics</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Expected vs actual profile.</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Save/Restore</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May require compatibility checks.</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Testing</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Representative Mod Profiles.</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Support</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Fingerprints reproduce environments.</w:t>
            </w:r>
          </w:p>
        </w:tc>
      </w:tr>
    </w:tbl>
    <w:p>
      <w:pPr>
        <w:spacing w:after="40"/>
      </w:pPr>
    </w:p>
    <w:p>
      <w:pPr>
        <w:pStyle w:val="Heading2"/>
      </w:pPr>
      <w:r>
        <w:t>17. Decision Boundaries</w:t>
      </w:r>
    </w:p>
    <w:tbl>
      <w:tblPr>
        <w:tblW w:type="auto" w:w="0"/>
        <w:tblLayout w:type="autofit"/>
        <w:tblLook w:firstColumn="1" w:firstRow="1" w:lastColumn="0" w:lastRow="0" w:noHBand="0" w:noVBand="1" w:val="04A0"/>
        <w:tblBorders>
          <w:top w:val="single" w:sz="4" w:color="B8C2CC"/>
          <w:left w:val="single" w:sz="4" w:color="B8C2CC"/>
          <w:bottom w:val="single" w:sz="4" w:color="B8C2CC"/>
          <w:right w:val="single" w:sz="4" w:color="B8C2CC"/>
          <w:insideH w:val="single" w:sz="4" w:color="B8C2CC"/>
          <w:insideV w:val="single" w:sz="4" w:color="B8C2CC"/>
        </w:tblBorders>
      </w:tblPr>
      <w:tblGrid>
        <w:gridCol w:w="4896"/>
        <w:gridCol w:w="4896"/>
      </w:tblGrid>
      <w:tr>
        <w:trPr>
          <w:tblHeader w:val="true"/>
        </w:trPr>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Question</w:t>
            </w:r>
          </w:p>
        </w:tc>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Decision</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Mod Profile replaces detected Profile?</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No.</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Configuration creates plugin existence?</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No.</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Compatibility single global boolean?</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No.</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Unknown plugin auto-compatible?</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No.</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Profile selection manages mods?</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No; external manager/environment.</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Save ignores required evidence?</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No.</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Policy version ignored?</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No.</w:t>
            </w:r>
          </w:p>
        </w:tc>
      </w:tr>
    </w:tbl>
    <w:p>
      <w:pPr>
        <w:spacing w:after="40"/>
      </w:pPr>
    </w:p>
    <w:p>
      <w:pPr>
        <w:pStyle w:val="Heading2"/>
      </w:pPr>
      <w:r>
        <w:t>18. Traceability</w:t>
      </w:r>
    </w:p>
    <w:tbl>
      <w:tblPr>
        <w:tblW w:type="auto" w:w="0"/>
        <w:tblLayout w:type="autofit"/>
        <w:tblLook w:firstColumn="1" w:firstRow="1" w:lastColumn="0" w:lastRow="0" w:noHBand="0" w:noVBand="1" w:val="04A0"/>
        <w:tblBorders>
          <w:top w:val="single" w:sz="4" w:color="B8C2CC"/>
          <w:left w:val="single" w:sz="4" w:color="B8C2CC"/>
          <w:bottom w:val="single" w:sz="4" w:color="B8C2CC"/>
          <w:right w:val="single" w:sz="4" w:color="B8C2CC"/>
          <w:insideH w:val="single" w:sz="4" w:color="B8C2CC"/>
          <w:insideV w:val="single" w:sz="4" w:color="B8C2CC"/>
        </w:tblBorders>
      </w:tblPr>
      <w:tblGrid>
        <w:gridCol w:w="4896"/>
        <w:gridCol w:w="4896"/>
      </w:tblGrid>
      <w:tr>
        <w:trPr>
          <w:tblHeader w:val="true"/>
        </w:trPr>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Document</w:t>
            </w:r>
          </w:p>
        </w:tc>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Relationship</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ADR-006 Part 01</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Context/problem.</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ADR-006 Part 02</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Detection/Profile model.</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ADR-006 Part 03</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Lifecycle/validation/change.</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ARCH-010 Plugin Architecture</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Primary reference.</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ARCH-009 Configuration Architecture</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Configuration ownership.</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ADR-005 Save System</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Compatibility evidence.</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MOD-002 Game Adapter</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Capability mapping.</w:t>
            </w:r>
          </w:p>
        </w:tc>
      </w:tr>
    </w:tbl>
    <w:p>
      <w:pPr>
        <w:spacing w:after="40"/>
      </w:pPr>
    </w:p>
    <w:p>
      <w:pPr>
        <w:pStyle w:val="Heading2"/>
      </w:pPr>
      <w:r>
        <w:t>19. Change Log</w:t>
      </w:r>
    </w:p>
    <w:tbl>
      <w:tblPr>
        <w:tblW w:type="auto" w:w="0"/>
        <w:tblLayout w:type="autofit"/>
        <w:tblLook w:firstColumn="1" w:firstRow="1" w:lastColumn="0" w:lastRow="0" w:noHBand="0" w:noVBand="1" w:val="04A0"/>
        <w:tblBorders>
          <w:top w:val="single" w:sz="4" w:color="B8C2CC"/>
          <w:left w:val="single" w:sz="4" w:color="B8C2CC"/>
          <w:bottom w:val="single" w:sz="4" w:color="B8C2CC"/>
          <w:right w:val="single" w:sz="4" w:color="B8C2CC"/>
          <w:insideH w:val="single" w:sz="4" w:color="B8C2CC"/>
          <w:insideV w:val="single" w:sz="4" w:color="B8C2CC"/>
        </w:tblBorders>
      </w:tblPr>
      <w:tblGrid>
        <w:gridCol w:w="3264"/>
        <w:gridCol w:w="3264"/>
        <w:gridCol w:w="3264"/>
      </w:tblGrid>
      <w:tr>
        <w:trPr>
          <w:tblHeader w:val="true"/>
        </w:trPr>
        <w:tc>
          <w:tcPr>
            <w:tcW w:type="dxa" w:w="3264"/>
            <w:shd w:fill="17365D"/>
            <w:vAlign w:val="center"/>
            <w:tcMar>
              <w:top w:w="55" w:type="dxa"/>
              <w:start w:w="70" w:type="dxa"/>
              <w:bottom w:w="55" w:type="dxa"/>
              <w:end w:w="70" w:type="dxa"/>
            </w:tcMar>
          </w:tcPr>
          <w:p>
            <w:r/>
            <w:r>
              <w:rPr>
                <w:rFonts w:ascii="Helvetica Neue" w:hAnsi="Helvetica Neue" w:eastAsia="Helvetica Neue"/>
                <w:b/>
                <w:color w:val="FFFFFF"/>
                <w:sz w:val="18"/>
              </w:rPr>
              <w:t>Version</w:t>
            </w:r>
          </w:p>
        </w:tc>
        <w:tc>
          <w:tcPr>
            <w:tcW w:type="dxa" w:w="3264"/>
            <w:shd w:fill="17365D"/>
            <w:vAlign w:val="center"/>
            <w:tcMar>
              <w:top w:w="55" w:type="dxa"/>
              <w:start w:w="70" w:type="dxa"/>
              <w:bottom w:w="55" w:type="dxa"/>
              <w:end w:w="70" w:type="dxa"/>
            </w:tcMar>
          </w:tcPr>
          <w:p>
            <w:r/>
            <w:r>
              <w:rPr>
                <w:rFonts w:ascii="Helvetica Neue" w:hAnsi="Helvetica Neue" w:eastAsia="Helvetica Neue"/>
                <w:b/>
                <w:color w:val="FFFFFF"/>
                <w:sz w:val="18"/>
              </w:rPr>
              <w:t>Date</w:t>
            </w:r>
          </w:p>
        </w:tc>
        <w:tc>
          <w:tcPr>
            <w:tcW w:type="dxa" w:w="3264"/>
            <w:shd w:fill="17365D"/>
            <w:vAlign w:val="center"/>
            <w:tcMar>
              <w:top w:w="55" w:type="dxa"/>
              <w:start w:w="70" w:type="dxa"/>
              <w:bottom w:w="55" w:type="dxa"/>
              <w:end w:w="70" w:type="dxa"/>
            </w:tcMar>
          </w:tcPr>
          <w:p>
            <w:r/>
            <w:r>
              <w:rPr>
                <w:rFonts w:ascii="Helvetica Neue" w:hAnsi="Helvetica Neue" w:eastAsia="Helvetica Neue"/>
                <w:b/>
                <w:color w:val="FFFFFF"/>
                <w:sz w:val="18"/>
              </w:rPr>
              <w:t>Changes</w:t>
            </w:r>
          </w:p>
        </w:tc>
      </w:tr>
      <w:tr>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v1.0</w:t>
            </w:r>
          </w:p>
        </w:tc>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2026-08-13</w:t>
            </w:r>
          </w:p>
        </w:tc>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ADR-006 Part 04 erstellt: Mod Profiles, Configuration, Compatibility Policy und Version Management.</w:t>
            </w:r>
          </w:p>
        </w:tc>
      </w:tr>
    </w:tbl>
    <w:p>
      <w:pPr>
        <w:spacing w:after="40"/>
      </w:pPr>
    </w:p>
    <w:p>
      <w:r>
        <w:rPr>
          <w:rFonts w:ascii="Helvetica Neue" w:hAnsi="Helvetica Neue" w:eastAsia="Helvetica Neue"/>
          <w:b w:val="0"/>
          <w:i/>
          <w:color w:val="000000"/>
          <w:sz w:val="21"/>
        </w:rPr>
        <w:t>ADR-006 — Plugin Detection / Part 05 / Performance, Security, Alternatives &amp; Operational Consequences</w:t>
      </w:r>
    </w:p>
    <w:tbl>
      <w:tblPr>
        <w:tblW w:type="auto" w:w="0"/>
        <w:tblLayout w:type="autofit"/>
        <w:tblLook w:firstColumn="1" w:firstRow="1" w:lastColumn="0" w:lastRow="0" w:noHBand="0" w:noVBand="1" w:val="04A0"/>
        <w:tblBorders>
          <w:top w:val="single" w:sz="4" w:color="B8C2CC"/>
          <w:left w:val="single" w:sz="4" w:color="B8C2CC"/>
          <w:bottom w:val="single" w:sz="4" w:color="B8C2CC"/>
          <w:right w:val="single" w:sz="4" w:color="B8C2CC"/>
          <w:insideH w:val="single" w:sz="4" w:color="B8C2CC"/>
          <w:insideV w:val="single" w:sz="4" w:color="B8C2CC"/>
        </w:tblBorders>
      </w:tblPr>
      <w:tblGrid>
        <w:gridCol w:w="4896"/>
        <w:gridCol w:w="4896"/>
      </w:tblGrid>
      <w:tr>
        <w:trPr>
          <w:tblHeader w:val="true"/>
        </w:trPr>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Field</w:t>
            </w:r>
          </w:p>
        </w:tc>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Value</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Project</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World Engine</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Document ID</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ADR-006</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Decision</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Plugin Detection</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Part</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05 — Performance, Security, Alternatives &amp; Operational Consequences</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Version</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v1.0</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Status</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Final Draft</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Language</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DE</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Target release</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Version 1.0</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Platform</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Windows</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Game</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Skyrim</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Integration</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Plugin / Mod Detection</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Date</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2026-08-13</w:t>
            </w:r>
          </w:p>
        </w:tc>
      </w:tr>
    </w:tbl>
    <w:p>
      <w:pPr>
        <w:spacing w:after="40"/>
      </w:pPr>
    </w:p>
    <w:p>
      <w:r>
        <w:rPr>
          <w:rFonts w:ascii="Helvetica Neue" w:hAnsi="Helvetica Neue" w:eastAsia="Helvetica Neue"/>
          <w:b w:val="0"/>
          <w:i w:val="0"/>
          <w:color w:val="000000"/>
          <w:sz w:val="21"/>
        </w:rPr>
        <w:t>Dieser Teil definiert Performance, Security, Operational Consequences und betrachtete Alternatives für Plugin Detection in Version 1.0.</w:t>
      </w:r>
    </w:p>
    <w:p>
      <w:pPr>
        <w:pStyle w:val="Heading2"/>
      </w:pPr>
      <w:r>
        <w:t>2. Performance Model</w:t>
      </w:r>
    </w:p>
    <w:p>
      <w:r>
        <w:rPr>
          <w:rFonts w:ascii="Helvetica Neue" w:hAnsi="Helvetica Neue" w:eastAsia="Helvetica Neue"/>
          <w:b w:val="0"/>
          <w:i w:val="0"/>
          <w:color w:val="000000"/>
          <w:sz w:val="21"/>
        </w:rPr>
        <w:t>Plugin Detection ist eine zentrale Integration Capability. Detection muss bounded bleiben und darf nicht durch wiederholte Scans Core, Game Adapter oder Consumer unnötig belasten.</w:t>
      </w:r>
    </w:p>
    <w:tbl>
      <w:tblPr>
        <w:tblW w:type="auto" w:w="0"/>
        <w:tblLayout w:type="autofit"/>
        <w:tblLook w:firstColumn="1" w:firstRow="1" w:lastColumn="0" w:lastRow="0" w:noHBand="0" w:noVBand="1" w:val="04A0"/>
        <w:tblBorders>
          <w:top w:val="single" w:sz="4" w:color="B8C2CC"/>
          <w:left w:val="single" w:sz="4" w:color="B8C2CC"/>
          <w:bottom w:val="single" w:sz="4" w:color="B8C2CC"/>
          <w:right w:val="single" w:sz="4" w:color="B8C2CC"/>
          <w:insideH w:val="single" w:sz="4" w:color="B8C2CC"/>
          <w:insideV w:val="single" w:sz="4" w:color="B8C2CC"/>
        </w:tblBorders>
      </w:tblPr>
      <w:tblGrid>
        <w:gridCol w:w="4896"/>
        <w:gridCol w:w="4896"/>
      </w:tblGrid>
      <w:tr>
        <w:trPr>
          <w:tblHeader w:val="true"/>
        </w:trPr>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Area</w:t>
            </w:r>
          </w:p>
        </w:tc>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Performance rule</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Initial detection</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Centralized and bounded.</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Profile reuse</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Validated profile until relevant change.</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Change detection</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Targeted re-detection where safe.</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Large environments</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Observable/bounded resource use.</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Consumer access</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Cached validated profile; no rescans.</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Startup</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Detection cost measurable.</w:t>
            </w:r>
          </w:p>
        </w:tc>
      </w:tr>
    </w:tbl>
    <w:p>
      <w:pPr>
        <w:spacing w:after="40"/>
      </w:pPr>
    </w:p>
    <w:p>
      <w:pPr>
        <w:pStyle w:val="Heading2"/>
      </w:pPr>
      <w:r>
        <w:t>3. Performance Risk Areas</w:t>
      </w:r>
    </w:p>
    <w:p>
      <w:pPr>
        <w:ind w:left="360" w:hanging="216"/>
      </w:pPr>
      <w:r>
        <w:t>• Große Mod-Umgebungen erhöhen Metadata/Validation Work.</w:t>
      </w:r>
    </w:p>
    <w:p>
      <w:pPr>
        <w:ind w:left="360" w:hanging="216"/>
      </w:pPr>
      <w:r>
        <w:t>• Repeated Consumer Scans erzeugen unnötige Last.</w:t>
      </w:r>
    </w:p>
    <w:p>
      <w:pPr>
        <w:ind w:left="360" w:hanging="216"/>
      </w:pPr>
      <w:r>
        <w:t>• Unconditional Full Rescan verschlechtert Responsiveness.</w:t>
      </w:r>
    </w:p>
    <w:p>
      <w:pPr>
        <w:ind w:left="360" w:hanging="216"/>
      </w:pPr>
      <w:r>
        <w:t>• Slow/unavailable Sources können Readiness verzögern.</w:t>
      </w:r>
    </w:p>
    <w:p>
      <w:pPr>
        <w:ind w:left="360" w:hanging="216"/>
      </w:pPr>
      <w:r>
        <w:t>• Excessive Parsing/Diagnostics erhöht Cost.</w:t>
      </w:r>
    </w:p>
    <w:p>
      <w:pPr>
        <w:pStyle w:val="Heading2"/>
      </w:pPr>
      <w:r>
        <w:t>4. Performance Governance</w:t>
      </w:r>
    </w:p>
    <w:tbl>
      <w:tblPr>
        <w:tblW w:type="auto" w:w="0"/>
        <w:tblLayout w:type="autofit"/>
        <w:tblLook w:firstColumn="1" w:firstRow="1" w:lastColumn="0" w:lastRow="0" w:noHBand="0" w:noVBand="1" w:val="04A0"/>
        <w:tblBorders>
          <w:top w:val="single" w:sz="4" w:color="B8C2CC"/>
          <w:left w:val="single" w:sz="4" w:color="B8C2CC"/>
          <w:bottom w:val="single" w:sz="4" w:color="B8C2CC"/>
          <w:right w:val="single" w:sz="4" w:color="B8C2CC"/>
          <w:insideH w:val="single" w:sz="4" w:color="B8C2CC"/>
          <w:insideV w:val="single" w:sz="4" w:color="B8C2CC"/>
        </w:tblBorders>
      </w:tblPr>
      <w:tblGrid>
        <w:gridCol w:w="4896"/>
        <w:gridCol w:w="4896"/>
      </w:tblGrid>
      <w:tr>
        <w:trPr>
          <w:tblHeader w:val="true"/>
        </w:trPr>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Metric / signal</w:t>
            </w:r>
          </w:p>
        </w:tc>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Purpose</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Detection duration</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Startup/rescan impact.</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Candidate count</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Unexpectedly large environments.</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Validation failures</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Unstable/corrupt sources.</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Rescan frequency</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Inefficient usage/change policy.</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Profile rebuild duration</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Normalization/validation cost.</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Detection availability</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Integration readiness.</w:t>
            </w:r>
          </w:p>
        </w:tc>
      </w:tr>
    </w:tbl>
    <w:p>
      <w:pPr>
        <w:spacing w:after="40"/>
      </w:pPr>
    </w:p>
    <w:p>
      <w:pPr>
        <w:pStyle w:val="Heading2"/>
      </w:pPr>
      <w:r>
        <w:t>5. Security Principle</w:t>
      </w:r>
    </w:p>
    <w:p>
      <w:r>
        <w:rPr>
          <w:rFonts w:ascii="Helvetica Neue" w:hAnsi="Helvetica Neue" w:eastAsia="Helvetica Neue"/>
          <w:b w:val="0"/>
          <w:i w:val="0"/>
          <w:color w:val="000000"/>
          <w:sz w:val="21"/>
        </w:rPr>
        <w:t>Plugin Detection liest externe Daten: Filesystem, Plugin Metadata und Mod-provided Content. Der Detector ist ein controlled reader, kein trusted executor.</w:t>
      </w:r>
    </w:p>
    <w:tbl>
      <w:tblPr>
        <w:tblW w:type="auto" w:w="0"/>
        <w:tblLayout w:type="autofit"/>
        <w:tblLook w:firstColumn="1" w:firstRow="1" w:lastColumn="0" w:lastRow="0" w:noHBand="0" w:noVBand="1" w:val="04A0"/>
        <w:tblBorders>
          <w:top w:val="single" w:sz="4" w:color="B8C2CC"/>
          <w:left w:val="single" w:sz="4" w:color="B8C2CC"/>
          <w:bottom w:val="single" w:sz="4" w:color="B8C2CC"/>
          <w:right w:val="single" w:sz="4" w:color="B8C2CC"/>
          <w:insideH w:val="single" w:sz="4" w:color="B8C2CC"/>
          <w:insideV w:val="single" w:sz="4" w:color="B8C2CC"/>
        </w:tblBorders>
      </w:tblPr>
      <w:tblGrid>
        <w:gridCol w:w="4896"/>
        <w:gridCol w:w="4896"/>
      </w:tblGrid>
      <w:tr>
        <w:trPr>
          <w:tblHeader w:val="true"/>
        </w:trPr>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Area</w:t>
            </w:r>
          </w:p>
        </w:tc>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Rule</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Filesystem</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Approved paths/sources only.</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Plugin content</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Untrusted input.</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Execution</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Never execute plugin code.</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Parsing</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Bounded/validated.</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Path handling</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Normalize/validate.</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Metadata exposure</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Approved normalized fields only.</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Secrets</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No secret access via plugin data.</w:t>
            </w:r>
          </w:p>
        </w:tc>
      </w:tr>
    </w:tbl>
    <w:p>
      <w:pPr>
        <w:spacing w:after="40"/>
      </w:pPr>
    </w:p>
    <w:p>
      <w:pPr>
        <w:pStyle w:val="Heading2"/>
      </w:pPr>
      <w:r>
        <w:t>6. Security Failure Handling</w:t>
      </w:r>
    </w:p>
    <w:p>
      <w:pPr>
        <w:ind w:left="360" w:hanging="216"/>
      </w:pPr>
      <w:r>
        <w:t>• Unknown/malformed data bekommt explicit status.</w:t>
      </w:r>
    </w:p>
    <w:p>
      <w:pPr>
        <w:ind w:left="360" w:hanging="216"/>
      </w:pPr>
      <w:r>
        <w:t>• Parsing Error wird nicht als empty valid profile dargestellt.</w:t>
      </w:r>
    </w:p>
    <w:p>
      <w:pPr>
        <w:ind w:left="360" w:hanging="216"/>
      </w:pPr>
      <w:r>
        <w:t>• Security-relevante Failures fail closed.</w:t>
      </w:r>
    </w:p>
    <w:p>
      <w:pPr>
        <w:ind w:left="360" w:hanging="216"/>
      </w:pPr>
      <w:r>
        <w:t>• Detector erhöht keine OS Privileges aufgrund eines Plugins.</w:t>
      </w:r>
    </w:p>
    <w:p>
      <w:pPr>
        <w:ind w:left="360" w:hanging="216"/>
      </w:pPr>
      <w:r>
        <w:t>• Plugin Metadata ändert keine Tool/AI Permissions.</w:t>
      </w:r>
    </w:p>
    <w:p>
      <w:pPr>
        <w:pStyle w:val="Heading2"/>
      </w:pPr>
      <w:r>
        <w:t>7. Interaction with AI Security</w:t>
      </w:r>
    </w:p>
    <w:tbl>
      <w:tblPr>
        <w:tblW w:type="auto" w:w="0"/>
        <w:tblLayout w:type="autofit"/>
        <w:tblLook w:firstColumn="1" w:firstRow="1" w:lastColumn="0" w:lastRow="0" w:noHBand="0" w:noVBand="1" w:val="04A0"/>
        <w:tblBorders>
          <w:top w:val="single" w:sz="4" w:color="B8C2CC"/>
          <w:left w:val="single" w:sz="4" w:color="B8C2CC"/>
          <w:bottom w:val="single" w:sz="4" w:color="B8C2CC"/>
          <w:right w:val="single" w:sz="4" w:color="B8C2CC"/>
          <w:insideH w:val="single" w:sz="4" w:color="B8C2CC"/>
          <w:insideV w:val="single" w:sz="4" w:color="B8C2CC"/>
        </w:tblBorders>
      </w:tblPr>
      <w:tblGrid>
        <w:gridCol w:w="4896"/>
        <w:gridCol w:w="4896"/>
      </w:tblGrid>
      <w:tr>
        <w:trPr>
          <w:tblHeader w:val="true"/>
        </w:trPr>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Scenario</w:t>
            </w:r>
          </w:p>
        </w:tc>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Rule</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Plugin description → AI context</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Validate/filter.</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Plugin text requests action</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Untrusted.</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Plugin metadata changes AI permissions</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Forbidden.</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Unknown plugin claims capability</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Not authority.</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Raw plugin files to AI</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Not provided by default.</w:t>
            </w:r>
          </w:p>
        </w:tc>
      </w:tr>
    </w:tbl>
    <w:p>
      <w:pPr>
        <w:spacing w:after="40"/>
      </w:pPr>
    </w:p>
    <w:p>
      <w:pPr>
        <w:pStyle w:val="Heading2"/>
      </w:pPr>
      <w:r>
        <w:t>8. Operational Consequences</w:t>
      </w:r>
    </w:p>
    <w:tbl>
      <w:tblPr>
        <w:tblW w:type="auto" w:w="0"/>
        <w:tblLayout w:type="autofit"/>
        <w:tblLook w:firstColumn="1" w:firstRow="1" w:lastColumn="0" w:lastRow="0" w:noHBand="0" w:noVBand="1" w:val="04A0"/>
        <w:tblBorders>
          <w:top w:val="single" w:sz="4" w:color="B8C2CC"/>
          <w:left w:val="single" w:sz="4" w:color="B8C2CC"/>
          <w:bottom w:val="single" w:sz="4" w:color="B8C2CC"/>
          <w:right w:val="single" w:sz="4" w:color="B8C2CC"/>
          <w:insideH w:val="single" w:sz="4" w:color="B8C2CC"/>
          <w:insideV w:val="single" w:sz="4" w:color="B8C2CC"/>
        </w:tblBorders>
      </w:tblPr>
      <w:tblGrid>
        <w:gridCol w:w="4896"/>
        <w:gridCol w:w="4896"/>
      </w:tblGrid>
      <w:tr>
        <w:trPr>
          <w:tblHeader w:val="true"/>
        </w:trPr>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Area</w:t>
            </w:r>
          </w:p>
        </w:tc>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Consequence</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Startup</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Initial detection adds measurable work.</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Game launch</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Profile current before dependent Ready.</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Mod changes</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Changed/Degraded until revalidation.</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Support</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Fingerprint improves reproducibility.</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Diagnostics</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Detection errors observable.</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Maintenance</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Mappings/profiles require updates.</w:t>
            </w:r>
          </w:p>
        </w:tc>
      </w:tr>
    </w:tbl>
    <w:p>
      <w:pPr>
        <w:spacing w:after="40"/>
      </w:pPr>
    </w:p>
    <w:p>
      <w:pPr>
        <w:pStyle w:val="Heading2"/>
      </w:pPr>
      <w:r>
        <w:t>9. Alternative A — Every Module Scans Independently</w:t>
      </w:r>
    </w:p>
    <w:p>
      <w:r>
        <w:rPr>
          <w:rFonts w:ascii="Helvetica Neue" w:hAnsi="Helvetica Neue" w:eastAsia="Helvetica Neue"/>
          <w:b w:val="0"/>
          <w:i w:val="0"/>
          <w:color w:val="000000"/>
          <w:sz w:val="21"/>
        </w:rPr>
        <w:t>Jedes Consumer Module scannt selbst Skyrim Plugins.</w:t>
      </w:r>
    </w:p>
    <w:tbl>
      <w:tblPr>
        <w:tblW w:type="auto" w:w="0"/>
        <w:tblLayout w:type="autofit"/>
        <w:tblLook w:firstColumn="1" w:firstRow="1" w:lastColumn="0" w:lastRow="0" w:noHBand="0" w:noVBand="1" w:val="04A0"/>
        <w:tblBorders>
          <w:top w:val="single" w:sz="4" w:color="B8C2CC"/>
          <w:left w:val="single" w:sz="4" w:color="B8C2CC"/>
          <w:bottom w:val="single" w:sz="4" w:color="B8C2CC"/>
          <w:right w:val="single" w:sz="4" w:color="B8C2CC"/>
          <w:insideH w:val="single" w:sz="4" w:color="B8C2CC"/>
          <w:insideV w:val="single" w:sz="4" w:color="B8C2CC"/>
        </w:tblBorders>
      </w:tblPr>
      <w:tblGrid>
        <w:gridCol w:w="4896"/>
        <w:gridCol w:w="4896"/>
      </w:tblGrid>
      <w:tr>
        <w:trPr>
          <w:tblHeader w:val="true"/>
        </w:trPr>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Aspect</w:t>
            </w:r>
          </w:p>
        </w:tc>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Assessment</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Simplicity</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Initially simple.</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Consistency</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Poor.</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Performance</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Poor.</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Governance</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Difficult.</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Decision</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Rejected.</w:t>
            </w:r>
          </w:p>
        </w:tc>
      </w:tr>
    </w:tbl>
    <w:p>
      <w:pPr>
        <w:spacing w:after="40"/>
      </w:pPr>
    </w:p>
    <w:p>
      <w:pPr>
        <w:pStyle w:val="Heading2"/>
      </w:pPr>
      <w:r>
        <w:t>10. Alternative B — Game Adapter Owns Detection</w:t>
      </w:r>
    </w:p>
    <w:p>
      <w:r>
        <w:rPr>
          <w:rFonts w:ascii="Helvetica Neue" w:hAnsi="Helvetica Neue" w:eastAsia="Helvetica Neue"/>
          <w:b w:val="0"/>
          <w:i w:val="0"/>
          <w:color w:val="000000"/>
          <w:sz w:val="21"/>
        </w:rPr>
        <w:t>Game Adapter entdeckt Plugins und nutzt sie direkt für Integration.</w:t>
      </w:r>
    </w:p>
    <w:tbl>
      <w:tblPr>
        <w:tblW w:type="auto" w:w="0"/>
        <w:tblLayout w:type="autofit"/>
        <w:tblLook w:firstColumn="1" w:firstRow="1" w:lastColumn="0" w:lastRow="0" w:noHBand="0" w:noVBand="1" w:val="04A0"/>
        <w:tblBorders>
          <w:top w:val="single" w:sz="4" w:color="B8C2CC"/>
          <w:left w:val="single" w:sz="4" w:color="B8C2CC"/>
          <w:bottom w:val="single" w:sz="4" w:color="B8C2CC"/>
          <w:right w:val="single" w:sz="4" w:color="B8C2CC"/>
          <w:insideH w:val="single" w:sz="4" w:color="B8C2CC"/>
          <w:insideV w:val="single" w:sz="4" w:color="B8C2CC"/>
        </w:tblBorders>
      </w:tblPr>
      <w:tblGrid>
        <w:gridCol w:w="4896"/>
        <w:gridCol w:w="4896"/>
      </w:tblGrid>
      <w:tr>
        <w:trPr>
          <w:tblHeader w:val="true"/>
        </w:trPr>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Aspect</w:t>
            </w:r>
          </w:p>
        </w:tc>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Assessment</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Simplicity</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Moderate.</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Separation</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Weak.</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Reuse</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Lower.</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Architecture clarity</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Lower.</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Decision</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Rejected as primary ownership.</w:t>
            </w:r>
          </w:p>
        </w:tc>
      </w:tr>
    </w:tbl>
    <w:p>
      <w:pPr>
        <w:spacing w:after="40"/>
      </w:pPr>
    </w:p>
    <w:p>
      <w:pPr>
        <w:pStyle w:val="Heading2"/>
      </w:pPr>
      <w:r>
        <w:t>11. Alternative C — External Mod Manager as Only Source</w:t>
      </w:r>
    </w:p>
    <w:p>
      <w:r>
        <w:rPr>
          <w:rFonts w:ascii="Helvetica Neue" w:hAnsi="Helvetica Neue" w:eastAsia="Helvetica Neue"/>
          <w:b w:val="0"/>
          <w:i w:val="0"/>
          <w:color w:val="000000"/>
          <w:sz w:val="21"/>
        </w:rPr>
        <w:t>World Engine verlässt sich vollständig auf einen externen Mod Manager.</w:t>
      </w:r>
    </w:p>
    <w:tbl>
      <w:tblPr>
        <w:tblW w:type="auto" w:w="0"/>
        <w:tblLayout w:type="autofit"/>
        <w:tblLook w:firstColumn="1" w:firstRow="1" w:lastColumn="0" w:lastRow="0" w:noHBand="0" w:noVBand="1" w:val="04A0"/>
        <w:tblBorders>
          <w:top w:val="single" w:sz="4" w:color="B8C2CC"/>
          <w:left w:val="single" w:sz="4" w:color="B8C2CC"/>
          <w:bottom w:val="single" w:sz="4" w:color="B8C2CC"/>
          <w:right w:val="single" w:sz="4" w:color="B8C2CC"/>
          <w:insideH w:val="single" w:sz="4" w:color="B8C2CC"/>
          <w:insideV w:val="single" w:sz="4" w:color="B8C2CC"/>
        </w:tblBorders>
      </w:tblPr>
      <w:tblGrid>
        <w:gridCol w:w="4896"/>
        <w:gridCol w:w="4896"/>
      </w:tblGrid>
      <w:tr>
        <w:trPr>
          <w:tblHeader w:val="true"/>
        </w:trPr>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Aspect</w:t>
            </w:r>
          </w:p>
        </w:tc>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Assessment</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Simplicity</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Potentially high.</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Portability</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External-tool dependent.</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Validation</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Limited.</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Runtime truth</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May diverge.</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Decision</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Rejected as sole source.</w:t>
            </w:r>
          </w:p>
        </w:tc>
      </w:tr>
    </w:tbl>
    <w:p>
      <w:pPr>
        <w:spacing w:after="40"/>
      </w:pPr>
    </w:p>
    <w:p>
      <w:pPr>
        <w:pStyle w:val="Heading2"/>
      </w:pPr>
      <w:r>
        <w:t>12. Alternative D — Central Detection + Normalized Profile</w:t>
      </w:r>
    </w:p>
    <w:p>
      <w:r>
        <w:rPr>
          <w:rFonts w:ascii="Helvetica Neue" w:hAnsi="Helvetica Neue" w:eastAsia="Helvetica Neue"/>
          <w:b w:val="0"/>
          <w:i w:val="0"/>
          <w:color w:val="000000"/>
          <w:sz w:val="21"/>
        </w:rPr>
        <w:t>Gewählte Variante: zentraler Detector erstellt validated Plugin Profile für Game Adapter, Save Compatibility, Diagnostics und andere Consumer.</w:t>
      </w:r>
    </w:p>
    <w:tbl>
      <w:tblPr>
        <w:tblW w:type="auto" w:w="0"/>
        <w:tblLayout w:type="autofit"/>
        <w:tblLook w:firstColumn="1" w:firstRow="1" w:lastColumn="0" w:lastRow="0" w:noHBand="0" w:noVBand="1" w:val="04A0"/>
        <w:tblBorders>
          <w:top w:val="single" w:sz="4" w:color="B8C2CC"/>
          <w:left w:val="single" w:sz="4" w:color="B8C2CC"/>
          <w:bottom w:val="single" w:sz="4" w:color="B8C2CC"/>
          <w:right w:val="single" w:sz="4" w:color="B8C2CC"/>
          <w:insideH w:val="single" w:sz="4" w:color="B8C2CC"/>
          <w:insideV w:val="single" w:sz="4" w:color="B8C2CC"/>
        </w:tblBorders>
      </w:tblPr>
      <w:tblGrid>
        <w:gridCol w:w="4896"/>
        <w:gridCol w:w="4896"/>
      </w:tblGrid>
      <w:tr>
        <w:trPr>
          <w:tblHeader w:val="true"/>
        </w:trPr>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Aspect</w:t>
            </w:r>
          </w:p>
        </w:tc>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Assessment</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Separation</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High.</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Consistency</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High.</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Performance</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Better via reuse.</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Testability</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High.</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Extensibility</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High.</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Decision</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Selected.</w:t>
            </w:r>
          </w:p>
        </w:tc>
      </w:tr>
    </w:tbl>
    <w:p>
      <w:pPr>
        <w:spacing w:after="40"/>
      </w:pPr>
    </w:p>
    <w:p>
      <w:pPr>
        <w:pStyle w:val="Heading2"/>
      </w:pPr>
      <w:r>
        <w:t>13. Accepted Trade-offs</w:t>
      </w:r>
    </w:p>
    <w:p>
      <w:pPr>
        <w:ind w:left="360" w:hanging="216"/>
      </w:pPr>
      <w:r>
        <w:t>• Separate Detection Component/Lifecycle.</w:t>
      </w:r>
    </w:p>
    <w:p>
      <w:pPr>
        <w:ind w:left="360" w:hanging="216"/>
      </w:pPr>
      <w:r>
        <w:t>• Normalized and versioned Plugin Profile.</w:t>
      </w:r>
    </w:p>
    <w:p>
      <w:pPr>
        <w:ind w:left="360" w:hanging="216"/>
      </w:pPr>
      <w:r>
        <w:t>• Some implementation decisions deferred to Skyrim research.</w:t>
      </w:r>
    </w:p>
    <w:p>
      <w:pPr>
        <w:ind w:left="360" w:hanging="216"/>
      </w:pPr>
      <w:r>
        <w:t>• More mod environments increase testing matrix.</w:t>
      </w:r>
    </w:p>
    <w:p>
      <w:pPr>
        <w:ind w:left="360" w:hanging="216"/>
      </w:pPr>
      <w:r>
        <w:t>• Compatibility mappings require maintenance.</w:t>
      </w:r>
    </w:p>
    <w:p>
      <w:pPr>
        <w:pStyle w:val="Heading2"/>
      </w:pPr>
      <w:r>
        <w:t>14. Operational Governance</w:t>
      </w:r>
    </w:p>
    <w:tbl>
      <w:tblPr>
        <w:tblW w:type="auto" w:w="0"/>
        <w:tblLayout w:type="autofit"/>
        <w:tblLook w:firstColumn="1" w:firstRow="1" w:lastColumn="0" w:lastRow="0" w:noHBand="0" w:noVBand="1" w:val="04A0"/>
        <w:tblBorders>
          <w:top w:val="single" w:sz="4" w:color="B8C2CC"/>
          <w:left w:val="single" w:sz="4" w:color="B8C2CC"/>
          <w:bottom w:val="single" w:sz="4" w:color="B8C2CC"/>
          <w:right w:val="single" w:sz="4" w:color="B8C2CC"/>
          <w:insideH w:val="single" w:sz="4" w:color="B8C2CC"/>
          <w:insideV w:val="single" w:sz="4" w:color="B8C2CC"/>
        </w:tblBorders>
      </w:tblPr>
      <w:tblGrid>
        <w:gridCol w:w="4896"/>
        <w:gridCol w:w="4896"/>
      </w:tblGrid>
      <w:tr>
        <w:trPr>
          <w:tblHeader w:val="true"/>
        </w:trPr>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Governance area</w:t>
            </w:r>
          </w:p>
        </w:tc>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Rule</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Detection logic changes</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Review + regression tests.</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Compatibility mappings</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Versioned/traceable.</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Profile schema changes</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Versioned contract change.</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Security parser changes</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Security review.</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Performance changes</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Measure before/after.</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New consumer</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Use Plugin Profile contract.</w:t>
            </w:r>
          </w:p>
        </w:tc>
      </w:tr>
    </w:tbl>
    <w:p>
      <w:pPr>
        <w:spacing w:after="40"/>
      </w:pPr>
    </w:p>
    <w:p>
      <w:pPr>
        <w:pStyle w:val="Heading2"/>
      </w:pPr>
      <w:r>
        <w:t>15. Monitoring and Diagnostics</w:t>
      </w:r>
    </w:p>
    <w:tbl>
      <w:tblPr>
        <w:tblW w:type="auto" w:w="0"/>
        <w:tblLayout w:type="autofit"/>
        <w:tblLook w:firstColumn="1" w:firstRow="1" w:lastColumn="0" w:lastRow="0" w:noHBand="0" w:noVBand="1" w:val="04A0"/>
        <w:tblBorders>
          <w:top w:val="single" w:sz="4" w:color="B8C2CC"/>
          <w:left w:val="single" w:sz="4" w:color="B8C2CC"/>
          <w:bottom w:val="single" w:sz="4" w:color="B8C2CC"/>
          <w:right w:val="single" w:sz="4" w:color="B8C2CC"/>
          <w:insideH w:val="single" w:sz="4" w:color="B8C2CC"/>
          <w:insideV w:val="single" w:sz="4" w:color="B8C2CC"/>
        </w:tblBorders>
      </w:tblPr>
      <w:tblGrid>
        <w:gridCol w:w="4896"/>
        <w:gridCol w:w="4896"/>
      </w:tblGrid>
      <w:tr>
        <w:trPr>
          <w:tblHeader w:val="true"/>
        </w:trPr>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Diagnostic</w:t>
            </w:r>
          </w:p>
        </w:tc>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Required information</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Detection status</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Initializing/Scanning/Ready/Degraded/Unavailable/Failed.</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Profile fingerprint</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Normalized environment identity.</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Detection duration</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Initial/rescan.</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Plugin count</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Candidates/validated entries.</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Validation issues</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Structured failures/warnings.</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Profile mismatch</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Expected vs actual where policy allows.</w:t>
            </w:r>
          </w:p>
        </w:tc>
      </w:tr>
    </w:tbl>
    <w:p>
      <w:pPr>
        <w:spacing w:after="40"/>
      </w:pPr>
    </w:p>
    <w:tbl>
      <w:tblPr>
        <w:tblW w:type="auto" w:w="0"/>
        <w:tblLayout w:type="autofit"/>
        <w:tblLook w:firstColumn="1" w:firstRow="1" w:lastColumn="0" w:lastRow="0" w:noHBand="0" w:noVBand="1" w:val="04A0"/>
        <w:tblBorders>
          <w:top w:val="single" w:sz="4" w:color="B8C2CC"/>
          <w:left w:val="single" w:sz="4" w:color="B8C2CC"/>
          <w:bottom w:val="single" w:sz="4" w:color="B8C2CC"/>
          <w:right w:val="single" w:sz="4" w:color="B8C2CC"/>
          <w:insideH w:val="single" w:sz="4" w:color="B8C2CC"/>
          <w:insideV w:val="single" w:sz="4" w:color="B8C2CC"/>
        </w:tblBorders>
      </w:tblPr>
      <w:tblGrid>
        <w:gridCol w:w="4896"/>
        <w:gridCol w:w="4896"/>
      </w:tblGrid>
      <w:tr>
        <w:trPr>
          <w:tblHeader w:val="true"/>
        </w:trPr>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Question</w:t>
            </w:r>
          </w:p>
        </w:tc>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Decision</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Independent scanning by consumers?</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No.</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Game Adapter primary detector?</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No.</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External Mod Manager sole truth?</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No.</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Profile cached/reused?</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Yes.</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Detector executes plugin code?</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No.</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Unknown plugin grants capability?</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No.</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Plugin metadata changes AI permissions?</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No.</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Performance measurement required?</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Yes.</w:t>
            </w:r>
          </w:p>
        </w:tc>
      </w:tr>
    </w:tbl>
    <w:p>
      <w:pPr>
        <w:spacing w:after="40"/>
      </w:pPr>
    </w:p>
    <w:tbl>
      <w:tblPr>
        <w:tblW w:type="auto" w:w="0"/>
        <w:tblLayout w:type="autofit"/>
        <w:tblLook w:firstColumn="1" w:firstRow="1" w:lastColumn="0" w:lastRow="0" w:noHBand="0" w:noVBand="1" w:val="04A0"/>
        <w:tblBorders>
          <w:top w:val="single" w:sz="4" w:color="B8C2CC"/>
          <w:left w:val="single" w:sz="4" w:color="B8C2CC"/>
          <w:bottom w:val="single" w:sz="4" w:color="B8C2CC"/>
          <w:right w:val="single" w:sz="4" w:color="B8C2CC"/>
          <w:insideH w:val="single" w:sz="4" w:color="B8C2CC"/>
          <w:insideV w:val="single" w:sz="4" w:color="B8C2CC"/>
        </w:tblBorders>
      </w:tblPr>
      <w:tblGrid>
        <w:gridCol w:w="4896"/>
        <w:gridCol w:w="4896"/>
      </w:tblGrid>
      <w:tr>
        <w:trPr>
          <w:tblHeader w:val="true"/>
        </w:trPr>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Document</w:t>
            </w:r>
          </w:p>
        </w:tc>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Relationship</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ADR-006 Part 01</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Context/problem.</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ADR-006 Part 02</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Detection/Profile.</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ADR-006 Part 03</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Lifecycle/validation/compatibility.</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ADR-006 Part 04</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Profiles/configuration/versioning.</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ARCH-010 Plugin Architecture</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Primary architecture.</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ARCH-009 Configuration Architecture</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Config/security.</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ADR-004 Local AI</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AI context/security.</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ADR-005 Save System</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Save compatibility.</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MOD-002 Game Adapter</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Consumer.</w:t>
            </w:r>
          </w:p>
        </w:tc>
      </w:tr>
    </w:tbl>
    <w:p>
      <w:pPr>
        <w:spacing w:after="40"/>
      </w:pPr>
    </w:p>
    <w:tbl>
      <w:tblPr>
        <w:tblW w:type="auto" w:w="0"/>
        <w:tblLayout w:type="autofit"/>
        <w:tblLook w:firstColumn="1" w:firstRow="1" w:lastColumn="0" w:lastRow="0" w:noHBand="0" w:noVBand="1" w:val="04A0"/>
        <w:tblBorders>
          <w:top w:val="single" w:sz="4" w:color="B8C2CC"/>
          <w:left w:val="single" w:sz="4" w:color="B8C2CC"/>
          <w:bottom w:val="single" w:sz="4" w:color="B8C2CC"/>
          <w:right w:val="single" w:sz="4" w:color="B8C2CC"/>
          <w:insideH w:val="single" w:sz="4" w:color="B8C2CC"/>
          <w:insideV w:val="single" w:sz="4" w:color="B8C2CC"/>
        </w:tblBorders>
      </w:tblPr>
      <w:tblGrid>
        <w:gridCol w:w="3264"/>
        <w:gridCol w:w="3264"/>
        <w:gridCol w:w="3264"/>
      </w:tblGrid>
      <w:tr>
        <w:trPr>
          <w:tblHeader w:val="true"/>
        </w:trPr>
        <w:tc>
          <w:tcPr>
            <w:tcW w:type="dxa" w:w="3264"/>
            <w:shd w:fill="17365D"/>
            <w:vAlign w:val="center"/>
            <w:tcMar>
              <w:top w:w="55" w:type="dxa"/>
              <w:start w:w="70" w:type="dxa"/>
              <w:bottom w:w="55" w:type="dxa"/>
              <w:end w:w="70" w:type="dxa"/>
            </w:tcMar>
          </w:tcPr>
          <w:p>
            <w:r/>
            <w:r>
              <w:rPr>
                <w:rFonts w:ascii="Helvetica Neue" w:hAnsi="Helvetica Neue" w:eastAsia="Helvetica Neue"/>
                <w:b/>
                <w:color w:val="FFFFFF"/>
                <w:sz w:val="18"/>
              </w:rPr>
              <w:t>Version</w:t>
            </w:r>
          </w:p>
        </w:tc>
        <w:tc>
          <w:tcPr>
            <w:tcW w:type="dxa" w:w="3264"/>
            <w:shd w:fill="17365D"/>
            <w:vAlign w:val="center"/>
            <w:tcMar>
              <w:top w:w="55" w:type="dxa"/>
              <w:start w:w="70" w:type="dxa"/>
              <w:bottom w:w="55" w:type="dxa"/>
              <w:end w:w="70" w:type="dxa"/>
            </w:tcMar>
          </w:tcPr>
          <w:p>
            <w:r/>
            <w:r>
              <w:rPr>
                <w:rFonts w:ascii="Helvetica Neue" w:hAnsi="Helvetica Neue" w:eastAsia="Helvetica Neue"/>
                <w:b/>
                <w:color w:val="FFFFFF"/>
                <w:sz w:val="18"/>
              </w:rPr>
              <w:t>Date</w:t>
            </w:r>
          </w:p>
        </w:tc>
        <w:tc>
          <w:tcPr>
            <w:tcW w:type="dxa" w:w="3264"/>
            <w:shd w:fill="17365D"/>
            <w:vAlign w:val="center"/>
            <w:tcMar>
              <w:top w:w="55" w:type="dxa"/>
              <w:start w:w="70" w:type="dxa"/>
              <w:bottom w:w="55" w:type="dxa"/>
              <w:end w:w="70" w:type="dxa"/>
            </w:tcMar>
          </w:tcPr>
          <w:p>
            <w:r/>
            <w:r>
              <w:rPr>
                <w:rFonts w:ascii="Helvetica Neue" w:hAnsi="Helvetica Neue" w:eastAsia="Helvetica Neue"/>
                <w:b/>
                <w:color w:val="FFFFFF"/>
                <w:sz w:val="18"/>
              </w:rPr>
              <w:t>Changes</w:t>
            </w:r>
          </w:p>
        </w:tc>
      </w:tr>
      <w:tr>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v1.0</w:t>
            </w:r>
          </w:p>
        </w:tc>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2026-08-13</w:t>
            </w:r>
          </w:p>
        </w:tc>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ADR-006 Part 05 erstellt: Performance, Security, Alternatives und Operational Consequences.</w:t>
            </w:r>
          </w:p>
        </w:tc>
      </w:tr>
    </w:tbl>
    <w:p>
      <w:pPr>
        <w:spacing w:after="40"/>
      </w:pPr>
    </w:p>
    <w:p>
      <w:r>
        <w:rPr>
          <w:rFonts w:ascii="Helvetica Neue" w:hAnsi="Helvetica Neue" w:eastAsia="Helvetica Neue"/>
          <w:b w:val="0"/>
          <w:i/>
          <w:color w:val="000000"/>
          <w:sz w:val="21"/>
        </w:rPr>
        <w:t>ADR-006 — Plugin Detection / Part 06 / Implementation Impact, Testing, Acceptance Criteria &amp; Final Decision Record</w:t>
      </w:r>
    </w:p>
    <w:tbl>
      <w:tblPr>
        <w:tblW w:type="auto" w:w="0"/>
        <w:tblLayout w:type="autofit"/>
        <w:tblLook w:firstColumn="1" w:firstRow="1" w:lastColumn="0" w:lastRow="0" w:noHBand="0" w:noVBand="1" w:val="04A0"/>
        <w:tblBorders>
          <w:top w:val="single" w:sz="4" w:color="B8C2CC"/>
          <w:left w:val="single" w:sz="4" w:color="B8C2CC"/>
          <w:bottom w:val="single" w:sz="4" w:color="B8C2CC"/>
          <w:right w:val="single" w:sz="4" w:color="B8C2CC"/>
          <w:insideH w:val="single" w:sz="4" w:color="B8C2CC"/>
          <w:insideV w:val="single" w:sz="4" w:color="B8C2CC"/>
        </w:tblBorders>
      </w:tblPr>
      <w:tblGrid>
        <w:gridCol w:w="4896"/>
        <w:gridCol w:w="4896"/>
      </w:tblGrid>
      <w:tr>
        <w:trPr>
          <w:tblHeader w:val="true"/>
        </w:trPr>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Field</w:t>
            </w:r>
          </w:p>
        </w:tc>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Value</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Project</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World Engine</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Document ID</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ADR-006</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Decision</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Plugin Detection</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Part</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06 — Implementation Impact, Testing, Acceptance Criteria &amp; Final Decision Record</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Version</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v1.0</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Status</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Final Draft</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Language</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DE</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Target release</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Version 1.0</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Platform</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Windows</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Game</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Skyrim</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Integration</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Plugin / Mod Detection</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Date</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2026-08-13</w:t>
            </w:r>
          </w:p>
        </w:tc>
      </w:tr>
    </w:tbl>
    <w:p>
      <w:pPr>
        <w:spacing w:after="40"/>
      </w:pPr>
    </w:p>
    <w:p>
      <w:r>
        <w:rPr>
          <w:rFonts w:ascii="Helvetica Neue" w:hAnsi="Helvetica Neue" w:eastAsia="Helvetica Neue"/>
          <w:b w:val="0"/>
          <w:i w:val="0"/>
          <w:color w:val="000000"/>
          <w:sz w:val="21"/>
        </w:rPr>
        <w:t>Dieser Teil schließt ADR-006 ab und überführt die Plugin Detection Decision in Implementation Rules, Governance, Testing, Acceptance Criteria und Final Architecture Record.</w:t>
      </w:r>
    </w:p>
    <w:p>
      <w:pPr>
        <w:pStyle w:val="Heading2"/>
      </w:pPr>
      <w:r>
        <w:t>2. Implementation Impact</w:t>
      </w:r>
    </w:p>
    <w:tbl>
      <w:tblPr>
        <w:tblW w:type="auto" w:w="0"/>
        <w:tblLayout w:type="autofit"/>
        <w:tblLook w:firstColumn="1" w:firstRow="1" w:lastColumn="0" w:lastRow="0" w:noHBand="0" w:noVBand="1" w:val="04A0"/>
        <w:tblBorders>
          <w:top w:val="single" w:sz="4" w:color="B8C2CC"/>
          <w:left w:val="single" w:sz="4" w:color="B8C2CC"/>
          <w:bottom w:val="single" w:sz="4" w:color="B8C2CC"/>
          <w:right w:val="single" w:sz="4" w:color="B8C2CC"/>
          <w:insideH w:val="single" w:sz="4" w:color="B8C2CC"/>
          <w:insideV w:val="single" w:sz="4" w:color="B8C2CC"/>
        </w:tblBorders>
      </w:tblPr>
      <w:tblGrid>
        <w:gridCol w:w="4896"/>
        <w:gridCol w:w="4896"/>
      </w:tblGrid>
      <w:tr>
        <w:trPr>
          <w:tblHeader w:val="true"/>
        </w:trPr>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Area</w:t>
            </w:r>
          </w:p>
        </w:tc>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Impact</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Plugin Detection component</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Central owner of discovery/normalization/validation.</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Plugin Profile</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Stable consumer contract.</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Game Adapter</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Capability mapping.</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Save Manager</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Restore compatibility evidence.</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Configuration</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Paths/profiles/policies.</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Event Engine</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Detection/change events.</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AI Integration</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Approved normalized plugin context.</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Diagnostics</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Profile/status/change/failure.</w:t>
            </w:r>
          </w:p>
        </w:tc>
      </w:tr>
    </w:tbl>
    <w:p>
      <w:pPr>
        <w:spacing w:after="40"/>
      </w:pPr>
    </w:p>
    <w:p>
      <w:pPr>
        <w:pStyle w:val="Heading2"/>
      </w:pPr>
      <w:r>
        <w:t>3. Consumer Rules</w:t>
      </w:r>
    </w:p>
    <w:p>
      <w:pPr>
        <w:ind w:left="360" w:hanging="216"/>
      </w:pPr>
      <w:r>
        <w:t>• Presence bedeutet nicht Supported.</w:t>
      </w:r>
    </w:p>
    <w:p>
      <w:pPr>
        <w:ind w:left="360" w:hanging="216"/>
      </w:pPr>
      <w:r>
        <w:t>• Unknown/Unsupported/Invalid/Unavailable/Indeterminate behandeln.</w:t>
      </w:r>
    </w:p>
    <w:p>
      <w:pPr>
        <w:ind w:left="360" w:hanging="216"/>
      </w:pPr>
      <w:r>
        <w:t>• Consumers mutieren Profile nicht.</w:t>
      </w:r>
    </w:p>
    <w:p>
      <w:pPr>
        <w:ind w:left="360" w:hanging="216"/>
      </w:pPr>
      <w:r>
        <w:t>• Compatibility Decisions bleiben an den vorgesehenen Boundaries.</w:t>
      </w:r>
    </w:p>
    <w:p>
      <w:pPr>
        <w:pStyle w:val="Heading2"/>
      </w:pPr>
      <w:r>
        <w:t>4. Plugin Profile Contract</w:t>
      </w:r>
    </w:p>
    <w:tbl>
      <w:tblPr>
        <w:tblW w:type="auto" w:w="0"/>
        <w:tblLayout w:type="autofit"/>
        <w:tblLook w:firstColumn="1" w:firstRow="1" w:lastColumn="0" w:lastRow="0" w:noHBand="0" w:noVBand="1" w:val="04A0"/>
        <w:tblBorders>
          <w:top w:val="single" w:sz="4" w:color="B8C2CC"/>
          <w:left w:val="single" w:sz="4" w:color="B8C2CC"/>
          <w:bottom w:val="single" w:sz="4" w:color="B8C2CC"/>
          <w:right w:val="single" w:sz="4" w:color="B8C2CC"/>
          <w:insideH w:val="single" w:sz="4" w:color="B8C2CC"/>
          <w:insideV w:val="single" w:sz="4" w:color="B8C2CC"/>
        </w:tblBorders>
      </w:tblPr>
      <w:tblGrid>
        <w:gridCol w:w="4896"/>
        <w:gridCol w:w="4896"/>
      </w:tblGrid>
      <w:tr>
        <w:trPr>
          <w:tblHeader w:val="true"/>
        </w:trPr>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Contract property</w:t>
            </w:r>
          </w:p>
        </w:tc>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Requirement</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Stable identity</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Stable logical identity where possible.</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Normalized state</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Normalized semantics.</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Version information</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Relevant version data.</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Load order</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Where integration requires.</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Fingerprint</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Deterministic/reproducible.</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Validation state</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Explicit.</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Profile version</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Version when schema/semantics change.</w:t>
            </w:r>
          </w:p>
        </w:tc>
      </w:tr>
    </w:tbl>
    <w:p>
      <w:pPr>
        <w:spacing w:after="40"/>
      </w:pPr>
    </w:p>
    <w:p>
      <w:pPr>
        <w:pStyle w:val="Heading2"/>
      </w:pPr>
      <w:r>
        <w:t>5. Testing Strategy</w:t>
      </w:r>
    </w:p>
    <w:tbl>
      <w:tblPr>
        <w:tblW w:type="auto" w:w="0"/>
        <w:tblLayout w:type="autofit"/>
        <w:tblLook w:firstColumn="1" w:firstRow="1" w:lastColumn="0" w:lastRow="0" w:noHBand="0" w:noVBand="1" w:val="04A0"/>
        <w:tblBorders>
          <w:top w:val="single" w:sz="4" w:color="B8C2CC"/>
          <w:left w:val="single" w:sz="4" w:color="B8C2CC"/>
          <w:bottom w:val="single" w:sz="4" w:color="B8C2CC"/>
          <w:right w:val="single" w:sz="4" w:color="B8C2CC"/>
          <w:insideH w:val="single" w:sz="4" w:color="B8C2CC"/>
          <w:insideV w:val="single" w:sz="4" w:color="B8C2CC"/>
        </w:tblBorders>
      </w:tblPr>
      <w:tblGrid>
        <w:gridCol w:w="4896"/>
        <w:gridCol w:w="4896"/>
      </w:tblGrid>
      <w:tr>
        <w:trPr>
          <w:tblHeader w:val="true"/>
        </w:trPr>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Test layer</w:t>
            </w:r>
          </w:p>
        </w:tc>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Minimum coverage</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Unit tests</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Parsing/normalization/validation/fingerprint.</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Profile tests</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Expected/unknown/unsupported/malformed.</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Change tests</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Add/remove/enable/disable/load order/version.</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Game Adapter tests</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Capability mapping.</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Save compatibility tests</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Matching/mismatching profiles.</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Configuration tests</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Paths/profiles/policy.</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Security tests</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Path validation/no execution/untrusted content.</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Performance tests</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Initial/rescan/large environments.</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Failure tests</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Unavailable source/partial metadata/detector failure.</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End-to-end tests</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Startup → detection → readiness.</w:t>
            </w:r>
          </w:p>
        </w:tc>
      </w:tr>
    </w:tbl>
    <w:p>
      <w:pPr>
        <w:spacing w:after="40"/>
      </w:pPr>
    </w:p>
    <w:p>
      <w:pPr>
        <w:pStyle w:val="Heading2"/>
      </w:pPr>
      <w:r>
        <w:t>6. Acceptance Criteria</w:t>
      </w:r>
    </w:p>
    <w:tbl>
      <w:tblPr>
        <w:tblW w:type="auto" w:w="0"/>
        <w:tblLayout w:type="autofit"/>
        <w:tblLook w:firstColumn="1" w:firstRow="1" w:lastColumn="0" w:lastRow="0" w:noHBand="0" w:noVBand="1" w:val="04A0"/>
        <w:tblBorders>
          <w:top w:val="single" w:sz="4" w:color="B8C2CC"/>
          <w:left w:val="single" w:sz="4" w:color="B8C2CC"/>
          <w:bottom w:val="single" w:sz="4" w:color="B8C2CC"/>
          <w:right w:val="single" w:sz="4" w:color="B8C2CC"/>
          <w:insideH w:val="single" w:sz="4" w:color="B8C2CC"/>
          <w:insideV w:val="single" w:sz="4" w:color="B8C2CC"/>
        </w:tblBorders>
      </w:tblPr>
      <w:tblGrid>
        <w:gridCol w:w="4896"/>
        <w:gridCol w:w="4896"/>
      </w:tblGrid>
      <w:tr>
        <w:trPr>
          <w:tblHeader w:val="true"/>
        </w:trPr>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Criterion</w:t>
            </w:r>
          </w:p>
        </w:tc>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Pass condition</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Central ownership</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One detector owns discovery.</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Normalized Profile</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Stable Plugin Profile.</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No false compatibility</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Detected ≠ Compatible.</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Change handling</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Relevant changes detected.</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Failure handling</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Explicit states.</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Security</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No plugin code execution.</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Save integration</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Profile evidence participates in restore compatibility.</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Performance</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Bounded/observable.</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Diagnostics</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Profile/fingerprint/status diagnosable.</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Configuration</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Validated configuration.</w:t>
            </w:r>
          </w:p>
        </w:tc>
      </w:tr>
    </w:tbl>
    <w:p>
      <w:pPr>
        <w:spacing w:after="40"/>
      </w:pPr>
    </w:p>
    <w:p>
      <w:pPr>
        <w:pStyle w:val="Heading2"/>
      </w:pPr>
      <w:r>
        <w:t>7. Architecture Invariants</w:t>
      </w:r>
    </w:p>
    <w:tbl>
      <w:tblPr>
        <w:tblW w:type="auto" w:w="0"/>
        <w:tblLayout w:type="autofit"/>
        <w:tblLook w:firstColumn="1" w:firstRow="1" w:lastColumn="0" w:lastRow="0" w:noHBand="0" w:noVBand="1" w:val="04A0"/>
        <w:tblBorders>
          <w:top w:val="single" w:sz="4" w:color="B8C2CC"/>
          <w:left w:val="single" w:sz="4" w:color="B8C2CC"/>
          <w:bottom w:val="single" w:sz="4" w:color="B8C2CC"/>
          <w:right w:val="single" w:sz="4" w:color="B8C2CC"/>
          <w:insideH w:val="single" w:sz="4" w:color="B8C2CC"/>
          <w:insideV w:val="single" w:sz="4" w:color="B8C2CC"/>
        </w:tblBorders>
      </w:tblPr>
      <w:tblGrid>
        <w:gridCol w:w="4896"/>
        <w:gridCol w:w="4896"/>
      </w:tblGrid>
      <w:tr>
        <w:trPr>
          <w:tblHeader w:val="true"/>
        </w:trPr>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Invariant</w:t>
            </w:r>
          </w:p>
        </w:tc>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Status</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Single plugin discovery boundary</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Mandatory</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No independent consumer scans</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Mandatory</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Normalized/versioned Plugin Profile</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Mandatory</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Detected ≠ Compatible</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Mandatory</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Unknown ≠ Supported</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Mandatory</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No plugin code execution</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Mandatory</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Invalid candidate cannot replace valid profile</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Mandatory</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Failure cannot become empty valid profile</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Mandatory</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Save Manager owns restore decision</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Mandatory</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Game Adapter owns capability mapping</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Mandatory</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Configuration owns detection policy</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Mandatory</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AI only gets validated plugin context</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Mandatory</w:t>
            </w:r>
          </w:p>
        </w:tc>
      </w:tr>
    </w:tbl>
    <w:p>
      <w:pPr>
        <w:spacing w:after="40"/>
      </w:pPr>
    </w:p>
    <w:p>
      <w:pPr>
        <w:pStyle w:val="Heading2"/>
      </w:pPr>
      <w:r>
        <w:t>8. Governance Rules</w:t>
      </w:r>
    </w:p>
    <w:p>
      <w:pPr>
        <w:ind w:left="360" w:hanging="216"/>
      </w:pPr>
      <w:r>
        <w:t>• Detection logic changes require regression tests.</w:t>
      </w:r>
    </w:p>
    <w:p>
      <w:pPr>
        <w:ind w:left="360" w:hanging="216"/>
      </w:pPr>
      <w:r>
        <w:t>• Plugin Profile schema changes are versioned contract changes.</w:t>
      </w:r>
    </w:p>
    <w:p>
      <w:pPr>
        <w:ind w:left="360" w:hanging="216"/>
      </w:pPr>
      <w:r>
        <w:t>• Compatibility mappings require explicit review.</w:t>
      </w:r>
    </w:p>
    <w:p>
      <w:pPr>
        <w:ind w:left="360" w:hanging="216"/>
      </w:pPr>
      <w:r>
        <w:t>• Security-sensitive parser/path changes require security review.</w:t>
      </w:r>
    </w:p>
    <w:p>
      <w:pPr>
        <w:ind w:left="360" w:hanging="216"/>
      </w:pPr>
      <w:r>
        <w:t>• New consumers integrate through Profile contract.</w:t>
      </w:r>
    </w:p>
    <w:p>
      <w:pPr>
        <w:ind w:left="360" w:hanging="216"/>
      </w:pPr>
      <w:r>
        <w:t>• Implementation remains aligned with ARCH-010 and ADR-006.</w:t>
      </w:r>
    </w:p>
    <w:p>
      <w:pPr>
        <w:pStyle w:val="Heading2"/>
      </w:pPr>
      <w:r>
        <w:t>9. Conditions for Reconsidering ADR-006</w:t>
      </w:r>
    </w:p>
    <w:tbl>
      <w:tblPr>
        <w:tblW w:type="auto" w:w="0"/>
        <w:tblLayout w:type="autofit"/>
        <w:tblLook w:firstColumn="1" w:firstRow="1" w:lastColumn="0" w:lastRow="0" w:noHBand="0" w:noVBand="1" w:val="04A0"/>
        <w:tblBorders>
          <w:top w:val="single" w:sz="4" w:color="B8C2CC"/>
          <w:left w:val="single" w:sz="4" w:color="B8C2CC"/>
          <w:bottom w:val="single" w:sz="4" w:color="B8C2CC"/>
          <w:right w:val="single" w:sz="4" w:color="B8C2CC"/>
          <w:insideH w:val="single" w:sz="4" w:color="B8C2CC"/>
          <w:insideV w:val="single" w:sz="4" w:color="B8C2CC"/>
        </w:tblBorders>
      </w:tblPr>
      <w:tblGrid>
        <w:gridCol w:w="4896"/>
        <w:gridCol w:w="4896"/>
      </w:tblGrid>
      <w:tr>
        <w:trPr>
          <w:tblHeader w:val="true"/>
        </w:trPr>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Trigger</w:t>
            </w:r>
          </w:p>
        </w:tc>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Required action</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Different authoritative Skyrim source required</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Review detection boundary.</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Profile insufficient for capabilities</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Review Profile contract.</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External Mod Manager mandatory</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Review source-of-truth policy.</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Distributed detection required</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Review deployment/lifecycle.</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Plugin content becomes executable input</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Explicit security architecture decision.</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Multi-game changes plugin concept</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Review ADR-006/game-neutral extension.</w:t>
            </w:r>
          </w:p>
        </w:tc>
      </w:tr>
    </w:tbl>
    <w:p>
      <w:pPr>
        <w:spacing w:after="40"/>
      </w:pPr>
    </w:p>
    <w:p>
      <w:pPr>
        <w:pStyle w:val="Heading2"/>
      </w:pPr>
      <w:r>
        <w:t>10. Superseding Rules</w:t>
      </w:r>
    </w:p>
    <w:p>
      <w:pPr>
        <w:ind w:left="360" w:hanging="216"/>
      </w:pPr>
      <w:r>
        <w:t>• ADR-006 bleibt authoritative bis Amendment/Superseding.</w:t>
      </w:r>
    </w:p>
    <w:p>
      <w:pPr>
        <w:ind w:left="360" w:hanging="216"/>
      </w:pPr>
      <w:r>
        <w:t>• Code redefiniert Profile Semantics/Ownership nicht still.</w:t>
      </w:r>
    </w:p>
    <w:p>
      <w:pPr>
        <w:ind w:left="360" w:hanging="216"/>
      </w:pPr>
      <w:r>
        <w:t>• Superseding ADR benennt Invariants/Migration Implications.</w:t>
      </w:r>
    </w:p>
    <w:p>
      <w:pPr>
        <w:ind w:left="360" w:hanging="216"/>
      </w:pPr>
      <w:r>
        <w:t>• ARCH-010, MOD-002, Configuration/Save Docs bleiben konsistent.</w:t>
      </w:r>
    </w:p>
    <w:p>
      <w:pPr>
        <w:pStyle w:val="Heading2"/>
      </w:pPr>
      <w:r>
        <w:t>11. Final Decision</w:t>
      </w:r>
    </w:p>
    <w:p>
      <w:r>
        <w:rPr>
          <w:rFonts w:ascii="Helvetica Neue" w:hAnsi="Helvetica Neue" w:eastAsia="Helvetica Neue"/>
          <w:b w:val="0"/>
          <w:i w:val="0"/>
          <w:color w:val="000000"/>
          <w:sz w:val="21"/>
        </w:rPr>
        <w:t>World Engine Version 1.0 verwendet centralized Plugin Detection als single discovery boundary für das Skyrim Plugin Environment. Der Detector erzeugt ein validiertes, normalisiertes und versioniertes Plugin Profile als shared integration contract für Game Adapter, Save Compatibility, Diagnostics und andere Consumer. Detection liefert Fakten; consuming systems bestimmen deren Bedeutung.</w:t>
      </w:r>
    </w:p>
    <w:p>
      <w:pPr>
        <w:pStyle w:val="Heading2"/>
      </w:pPr>
      <w:r>
        <w:t>12. Final Architecture Summary</w:t>
      </w:r>
    </w:p>
    <w:p>
      <w:r>
        <w:rPr>
          <w:rFonts w:ascii="Helvetica Neue" w:hAnsi="Helvetica Neue" w:eastAsia="Helvetica Neue"/>
          <w:b w:val="0"/>
          <w:i w:val="0"/>
          <w:color w:val="000000"/>
          <w:sz w:val="21"/>
        </w:rPr>
        <w:t>Skyrim Environment</w:t>
      </w:r>
    </w:p>
    <w:p>
      <w:r>
        <w:rPr>
          <w:rFonts w:ascii="Helvetica Neue" w:hAnsi="Helvetica Neue" w:eastAsia="Helvetica Neue"/>
          <w:b w:val="0"/>
          <w:i w:val="0"/>
          <w:color w:val="000000"/>
          <w:sz w:val="21"/>
        </w:rPr>
        <w:t xml:space="preserve">        │</w:t>
      </w:r>
    </w:p>
    <w:p>
      <w:r>
        <w:rPr>
          <w:rFonts w:ascii="Helvetica Neue" w:hAnsi="Helvetica Neue" w:eastAsia="Helvetica Neue"/>
          <w:b w:val="0"/>
          <w:i w:val="0"/>
          <w:color w:val="000000"/>
          <w:sz w:val="21"/>
        </w:rPr>
        <w:t xml:space="preserve">        ▼</w:t>
      </w:r>
    </w:p>
    <w:p>
      <w:r>
        <w:rPr>
          <w:rFonts w:ascii="Helvetica Neue" w:hAnsi="Helvetica Neue" w:eastAsia="Helvetica Neue"/>
          <w:b w:val="0"/>
          <w:i w:val="0"/>
          <w:color w:val="000000"/>
          <w:sz w:val="21"/>
        </w:rPr>
        <w:t xml:space="preserve"> Normalize / Validate</w:t>
      </w:r>
    </w:p>
    <w:p>
      <w:r>
        <w:rPr>
          <w:rFonts w:ascii="Helvetica Neue" w:hAnsi="Helvetica Neue" w:eastAsia="Helvetica Neue"/>
          <w:b w:val="0"/>
          <w:i w:val="0"/>
          <w:color w:val="000000"/>
          <w:sz w:val="21"/>
        </w:rPr>
        <w:t xml:space="preserve">   Plugin Profile</w:t>
      </w:r>
    </w:p>
    <w:p>
      <w:r>
        <w:rPr>
          <w:rFonts w:ascii="Helvetica Neue" w:hAnsi="Helvetica Neue" w:eastAsia="Helvetica Neue"/>
          <w:b w:val="0"/>
          <w:i w:val="0"/>
          <w:color w:val="000000"/>
          <w:sz w:val="21"/>
        </w:rPr>
        <w:t xml:space="preserve">     ┌──┼───┬──────┐</w:t>
      </w:r>
    </w:p>
    <w:p>
      <w:r>
        <w:rPr>
          <w:rFonts w:ascii="Helvetica Neue" w:hAnsi="Helvetica Neue" w:eastAsia="Helvetica Neue"/>
          <w:b w:val="0"/>
          <w:i w:val="0"/>
          <w:color w:val="000000"/>
          <w:sz w:val="21"/>
        </w:rPr>
        <w:t xml:space="preserve">     ▼  ▼   ▼      ▼</w:t>
      </w:r>
    </w:p>
    <w:p>
      <w:r>
        <w:rPr>
          <w:rFonts w:ascii="Helvetica Neue" w:hAnsi="Helvetica Neue" w:eastAsia="Helvetica Neue"/>
          <w:b w:val="0"/>
          <w:i w:val="0"/>
          <w:color w:val="000000"/>
          <w:sz w:val="21"/>
        </w:rPr>
        <w:t xml:space="preserve"> Game  Save AI   Diagnostics</w:t>
      </w:r>
    </w:p>
    <w:p>
      <w:r>
        <w:rPr>
          <w:rFonts w:ascii="Helvetica Neue" w:hAnsi="Helvetica Neue" w:eastAsia="Helvetica Neue"/>
          <w:b w:val="0"/>
          <w:i w:val="0"/>
          <w:color w:val="000000"/>
          <w:sz w:val="21"/>
        </w:rPr>
        <w:t>Adapter Mgr Context</w:t>
      </w:r>
    </w:p>
    <w:p>
      <w:r>
        <w:rPr>
          <w:rFonts w:ascii="Helvetica Neue" w:hAnsi="Helvetica Neue" w:eastAsia="Helvetica Neue"/>
          <w:b w:val="0"/>
          <w:i w:val="0"/>
          <w:color w:val="000000"/>
          <w:sz w:val="21"/>
        </w:rPr>
        <w:t>Rule:</w:t>
      </w:r>
    </w:p>
    <w:p>
      <w:r>
        <w:rPr>
          <w:rFonts w:ascii="Helvetica Neue" w:hAnsi="Helvetica Neue" w:eastAsia="Helvetica Neue"/>
          <w:b w:val="0"/>
          <w:i w:val="0"/>
          <w:color w:val="000000"/>
          <w:sz w:val="21"/>
        </w:rPr>
        <w:t>Detection provides facts; consumers decide capabilities and compatibility.</w:t>
      </w:r>
    </w:p>
    <w:p>
      <w:pPr>
        <w:pStyle w:val="Heading2"/>
      </w:pPr>
      <w:r>
        <w:t>13. Traceability Matrix</w:t>
      </w:r>
    </w:p>
    <w:tbl>
      <w:tblPr>
        <w:tblW w:type="auto" w:w="0"/>
        <w:tblLayout w:type="autofit"/>
        <w:tblLook w:firstColumn="1" w:firstRow="1" w:lastColumn="0" w:lastRow="0" w:noHBand="0" w:noVBand="1" w:val="04A0"/>
        <w:tblBorders>
          <w:top w:val="single" w:sz="4" w:color="B8C2CC"/>
          <w:left w:val="single" w:sz="4" w:color="B8C2CC"/>
          <w:bottom w:val="single" w:sz="4" w:color="B8C2CC"/>
          <w:right w:val="single" w:sz="4" w:color="B8C2CC"/>
          <w:insideH w:val="single" w:sz="4" w:color="B8C2CC"/>
          <w:insideV w:val="single" w:sz="4" w:color="B8C2CC"/>
        </w:tblBorders>
      </w:tblPr>
      <w:tblGrid>
        <w:gridCol w:w="4896"/>
        <w:gridCol w:w="4896"/>
      </w:tblGrid>
      <w:tr>
        <w:trPr>
          <w:tblHeader w:val="true"/>
        </w:trPr>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Decision topic</w:t>
            </w:r>
          </w:p>
        </w:tc>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Primary reference</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Context and scope</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ADR-006 Part 01</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Detection model / Plugin Profile</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ADR-006 Part 02</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Lifecycle / validation / compatibility</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ADR-006 Part 03</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Profiles / configuration / versioning</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ADR-006 Part 04</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Performance / security / alternatives</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ADR-006 Part 05</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Plugin architecture</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ARCH-010</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Configuration</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ARCH-009</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Save compatibility</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ADR-005</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AI context boundary</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ADR-004</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Core ownership</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ADR-001</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Game integration</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MOD-002</w:t>
            </w:r>
          </w:p>
        </w:tc>
      </w:tr>
    </w:tbl>
    <w:p>
      <w:pPr>
        <w:spacing w:after="40"/>
      </w:pPr>
    </w:p>
    <w:p>
      <w:pPr>
        <w:pStyle w:val="Heading2"/>
      </w:pPr>
      <w:r>
        <w:t>14. ADR-006 Status</w:t>
      </w:r>
    </w:p>
    <w:tbl>
      <w:tblPr>
        <w:tblW w:type="auto" w:w="0"/>
        <w:tblLayout w:type="autofit"/>
        <w:tblLook w:firstColumn="1" w:firstRow="1" w:lastColumn="0" w:lastRow="0" w:noHBand="0" w:noVBand="1" w:val="04A0"/>
        <w:tblBorders>
          <w:top w:val="single" w:sz="4" w:color="B8C2CC"/>
          <w:left w:val="single" w:sz="4" w:color="B8C2CC"/>
          <w:bottom w:val="single" w:sz="4" w:color="B8C2CC"/>
          <w:right w:val="single" w:sz="4" w:color="B8C2CC"/>
          <w:insideH w:val="single" w:sz="4" w:color="B8C2CC"/>
          <w:insideV w:val="single" w:sz="4" w:color="B8C2CC"/>
        </w:tblBorders>
      </w:tblPr>
      <w:tblGrid>
        <w:gridCol w:w="4896"/>
        <w:gridCol w:w="4896"/>
      </w:tblGrid>
      <w:tr>
        <w:trPr>
          <w:tblHeader w:val="true"/>
        </w:trPr>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Field</w:t>
            </w:r>
          </w:p>
        </w:tc>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Final value</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Decision</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Accepted</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Scope</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World Engine Version 1.0 Skyrim Plugin Detection</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Discovery owner</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Plugin Detection</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Shared contract</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Normalized, validated Plugin Profile</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Capability mapping</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Game Adapter</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Save compatibility decision</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Save Manager / Save Contract</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Supersedes</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None</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Superseded by</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None</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Review trigger</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Explicit architecture review / later ADR</w:t>
            </w:r>
          </w:p>
        </w:tc>
      </w:tr>
    </w:tbl>
    <w:p>
      <w:pPr>
        <w:spacing w:after="40"/>
      </w:pPr>
    </w:p>
    <w:p>
      <w:pPr>
        <w:pStyle w:val="Heading2"/>
      </w:pPr>
      <w:r>
        <w:t>15. Final Statement</w:t>
      </w:r>
    </w:p>
    <w:p>
      <w:r>
        <w:rPr>
          <w:rFonts w:ascii="Helvetica Neue" w:hAnsi="Helvetica Neue" w:eastAsia="Helvetica Neue"/>
          <w:b w:val="0"/>
          <w:i w:val="0"/>
          <w:color w:val="000000"/>
          <w:sz w:val="21"/>
        </w:rPr>
        <w:t>ADR-006 definiert Centralized Plugin Detection als einzige Discovery Boundary für das Skyrim Environment von World Engine v1.0. Detector übernimmt Discovery, Normalization und Validation; Plugin Profile ist der gemeinsame Integration Contract; Game Adapter bestimmt Capabilities, Save Manager die Restore Compatibility. Leitprinzip: Detection provides facts; consuming systems decide meaning.</w:t>
      </w:r>
    </w:p>
    <w:p>
      <w:pPr>
        <w:pStyle w:val="Heading2"/>
      </w:pPr>
      <w:r>
        <w:t>16. Change Log</w:t>
      </w:r>
    </w:p>
    <w:tbl>
      <w:tblPr>
        <w:tblW w:type="auto" w:w="0"/>
        <w:tblLayout w:type="autofit"/>
        <w:tblLook w:firstColumn="1" w:firstRow="1" w:lastColumn="0" w:lastRow="0" w:noHBand="0" w:noVBand="1" w:val="04A0"/>
        <w:tblBorders>
          <w:top w:val="single" w:sz="4" w:color="B8C2CC"/>
          <w:left w:val="single" w:sz="4" w:color="B8C2CC"/>
          <w:bottom w:val="single" w:sz="4" w:color="B8C2CC"/>
          <w:right w:val="single" w:sz="4" w:color="B8C2CC"/>
          <w:insideH w:val="single" w:sz="4" w:color="B8C2CC"/>
          <w:insideV w:val="single" w:sz="4" w:color="B8C2CC"/>
        </w:tblBorders>
      </w:tblPr>
      <w:tblGrid>
        <w:gridCol w:w="3264"/>
        <w:gridCol w:w="3264"/>
        <w:gridCol w:w="3264"/>
      </w:tblGrid>
      <w:tr>
        <w:trPr>
          <w:tblHeader w:val="true"/>
        </w:trPr>
        <w:tc>
          <w:tcPr>
            <w:tcW w:type="dxa" w:w="3264"/>
            <w:shd w:fill="17365D"/>
            <w:vAlign w:val="center"/>
            <w:tcMar>
              <w:top w:w="55" w:type="dxa"/>
              <w:start w:w="70" w:type="dxa"/>
              <w:bottom w:w="55" w:type="dxa"/>
              <w:end w:w="70" w:type="dxa"/>
            </w:tcMar>
          </w:tcPr>
          <w:p>
            <w:r/>
            <w:r>
              <w:rPr>
                <w:rFonts w:ascii="Helvetica Neue" w:hAnsi="Helvetica Neue" w:eastAsia="Helvetica Neue"/>
                <w:b/>
                <w:color w:val="FFFFFF"/>
                <w:sz w:val="18"/>
              </w:rPr>
              <w:t>Version</w:t>
            </w:r>
          </w:p>
        </w:tc>
        <w:tc>
          <w:tcPr>
            <w:tcW w:type="dxa" w:w="3264"/>
            <w:shd w:fill="17365D"/>
            <w:vAlign w:val="center"/>
            <w:tcMar>
              <w:top w:w="55" w:type="dxa"/>
              <w:start w:w="70" w:type="dxa"/>
              <w:bottom w:w="55" w:type="dxa"/>
              <w:end w:w="70" w:type="dxa"/>
            </w:tcMar>
          </w:tcPr>
          <w:p>
            <w:r/>
            <w:r>
              <w:rPr>
                <w:rFonts w:ascii="Helvetica Neue" w:hAnsi="Helvetica Neue" w:eastAsia="Helvetica Neue"/>
                <w:b/>
                <w:color w:val="FFFFFF"/>
                <w:sz w:val="18"/>
              </w:rPr>
              <w:t>Date</w:t>
            </w:r>
          </w:p>
        </w:tc>
        <w:tc>
          <w:tcPr>
            <w:tcW w:type="dxa" w:w="3264"/>
            <w:shd w:fill="17365D"/>
            <w:vAlign w:val="center"/>
            <w:tcMar>
              <w:top w:w="55" w:type="dxa"/>
              <w:start w:w="70" w:type="dxa"/>
              <w:bottom w:w="55" w:type="dxa"/>
              <w:end w:w="70" w:type="dxa"/>
            </w:tcMar>
          </w:tcPr>
          <w:p>
            <w:r/>
            <w:r>
              <w:rPr>
                <w:rFonts w:ascii="Helvetica Neue" w:hAnsi="Helvetica Neue" w:eastAsia="Helvetica Neue"/>
                <w:b/>
                <w:color w:val="FFFFFF"/>
                <w:sz w:val="18"/>
              </w:rPr>
              <w:t>Changes</w:t>
            </w:r>
          </w:p>
        </w:tc>
      </w:tr>
      <w:tr>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v1.0</w:t>
            </w:r>
          </w:p>
        </w:tc>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2026-08-13</w:t>
            </w:r>
          </w:p>
        </w:tc>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ADR-006 Part 06 erstellt: Implementation Impact, Testing, Acceptance Criteria und Final Decision Record.</w:t>
            </w:r>
          </w:p>
        </w:tc>
      </w:tr>
    </w:tbl>
    <w:p>
      <w:pPr>
        <w:spacing w:after="40"/>
      </w:pPr>
    </w:p>
    <w:p>
      <w:pPr>
        <w:pStyle w:val="Heading2"/>
      </w:pPr>
      <w:r>
        <w:t>Detailliertes Ausgangsmaterial: ADR-006_Plugin_Detection_Clarification_DE_v1_1_Proposed.docx</w:t>
      </w:r>
    </w:p>
    <w:p>
      <w:r>
        <w:rPr>
          <w:rFonts w:ascii="Helvetica Neue" w:hAnsi="Helvetica Neue" w:eastAsia="Helvetica Neue"/>
          <w:b w:val="0"/>
          <w:color w:val="667085"/>
          <w:sz w:val="17"/>
        </w:rPr>
        <w:t>docs/99_Archive/02_Architecture_Decision_Records/ADR-006_Plugin_Detection/ADR-006_Plugin_Detection_Clarification_DE_v1_1_Proposed.docx</w:t>
      </w:r>
    </w:p>
    <w:p>
      <w:pPr>
        <w:pStyle w:val="Heading2"/>
      </w:pPr>
      <w:r>
        <w:t>ADR-006 — Plugin Detection</w:t>
      </w:r>
    </w:p>
    <w:p>
      <w:pPr>
        <w:pStyle w:val="Heading2"/>
      </w:pPr>
      <w:r>
        <w:t>Clarification v1.1 · Lifecycle und Evidence-Grenzen</w:t>
      </w:r>
    </w:p>
    <w:tbl>
      <w:tblPr>
        <w:tblW w:type="auto" w:w="0"/>
        <w:tblLayout w:type="autofit"/>
        <w:tblLook w:firstColumn="1" w:firstRow="1" w:lastColumn="0" w:lastRow="0" w:noHBand="0" w:noVBand="1" w:val="04A0"/>
        <w:tblBorders>
          <w:top w:val="single" w:sz="4" w:color="B8C2CC"/>
          <w:left w:val="single" w:sz="4" w:color="B8C2CC"/>
          <w:bottom w:val="single" w:sz="4" w:color="B8C2CC"/>
          <w:right w:val="single" w:sz="4" w:color="B8C2CC"/>
          <w:insideH w:val="single" w:sz="4" w:color="B8C2CC"/>
          <w:insideV w:val="single" w:sz="4" w:color="B8C2CC"/>
        </w:tblBorders>
      </w:tblPr>
      <w:tblGrid>
        <w:gridCol w:w="4896"/>
        <w:gridCol w:w="4896"/>
      </w:tblGrid>
      <w:tr>
        <w:trPr>
          <w:tblHeader w:val="true"/>
        </w:trPr>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Feld</w:t>
            </w:r>
          </w:p>
        </w:tc>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Wert</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Sprache</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DE</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Version</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v1.1</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Status</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Proposed — Architecture Audited</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Datum</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2026-09-04</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Übergeordnete Entscheidung</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ADR-006 v1.0</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Geltungsbereich</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Clarification</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Ziel-Release</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World Engine Version 1.x</w:t>
            </w:r>
          </w:p>
        </w:tc>
      </w:tr>
    </w:tbl>
    <w:p>
      <w:pPr>
        <w:spacing w:after="40"/>
      </w:pPr>
    </w:p>
    <w:p>
      <w:r>
        <w:rPr>
          <w:rFonts w:ascii="Helvetica Neue" w:hAnsi="Helvetica Neue" w:eastAsia="Helvetica Neue"/>
          <w:color w:val="000000"/>
          <w:sz w:val="21"/>
        </w:rPr>
        <w:t>Die Klarstellung bewahrt Plugin Detection als Quelle normalisierter Plugin Profiles, begrenzt jedoch die Bedeutung von „single source of truth“ und legt den Lifecycle Owner fest.</w:t>
      </w:r>
    </w:p>
    <w:p>
      <w:pPr>
        <w:pStyle w:val="Heading2"/>
      </w:pPr>
      <w:r>
        <w:t>2. Entscheidung</w:t>
      </w:r>
    </w:p>
    <w:p>
      <w:r>
        <w:rPr>
          <w:rFonts w:ascii="Helvetica Neue" w:hAnsi="Helvetica Neue" w:eastAsia="Helvetica Neue"/>
          <w:color w:val="000000"/>
          <w:sz w:val="21"/>
        </w:rPr>
        <w:t>Plugin Registry / Repository besitzt Discovery, Normalization, Validation und persistierte Baseline der Plugin Evidence. Host/Composition Root erzeugt den Detector und steuert die Start-/Stop-Sequenz.</w:t>
      </w:r>
    </w:p>
    <w:p>
      <w:pPr>
        <w:pStyle w:val="Heading2"/>
      </w:pPr>
      <w:r>
        <w:t>3. Verbindliche Regeln</w:t>
      </w:r>
    </w:p>
    <w:p>
      <w:pPr>
        <w:ind w:left="360" w:hanging="216"/>
      </w:pPr>
      <w:r>
        <w:t>• Core und Scheduler besitzen den Detector Lifecycle nicht, auch wenn eine Sequenz einen auslösenden Trigger zeigt.</w:t>
      </w:r>
    </w:p>
    <w:p>
      <w:pPr>
        <w:ind w:left="360" w:hanging="216"/>
      </w:pPr>
      <w:r>
        <w:t>• Ein Scheduler-initiierter Rescan ist nur über einen expliziten Vertrag zulässig; daraus entsteht kein Scheduler→Detector-Implementierungs-Ownership.</w:t>
      </w:r>
    </w:p>
    <w:p>
      <w:pPr>
        <w:ind w:left="360" w:hanging="216"/>
      </w:pPr>
      <w:r>
        <w:t>• Consumer scannen Plugin Sources nicht selbstständig und verwenden versionierte normalisierte Evidence.</w:t>
      </w:r>
    </w:p>
    <w:p>
      <w:pPr>
        <w:ind w:left="360" w:hanging="216"/>
      </w:pPr>
      <w:r>
        <w:t>• Plugin Content gilt als untrusted input und erhält durch Metadata keine Execution Privileges.</w:t>
      </w:r>
    </w:p>
    <w:p>
      <w:pPr>
        <w:pStyle w:val="Heading2"/>
      </w:pPr>
      <w:r>
        <w:t>ADR-006 · Plugin Detection</w:t>
      </w:r>
    </w:p>
    <w:p>
      <w:pPr>
        <w:pStyle w:val="Heading2"/>
      </w:pPr>
      <w:r>
        <w:t>Normative Auslegung</w:t>
      </w:r>
    </w:p>
    <w:p>
      <w:pPr>
        <w:ind w:left="360" w:hanging="216"/>
      </w:pPr>
      <w:r>
        <w:t>• Plugin Detection ist nur für Discovery-/Profile-Evidence die autoritative Quelle.</w:t>
      </w:r>
    </w:p>
    <w:p>
      <w:pPr>
        <w:ind w:left="360" w:hanging="216"/>
      </w:pPr>
      <w:r>
        <w:t>• Game Adapter besitzt separat Capability-/Support-Mapping für das aktive Game Profile.</w:t>
      </w:r>
    </w:p>
    <w:p>
      <w:pPr>
        <w:ind w:left="360" w:hanging="216"/>
      </w:pPr>
      <w:r>
        <w:t>• Save Manager besitzt separat die Restore-Compatibility-Entscheidung und nutzt persistierte Baseline sowie aktuelle Evidence.</w:t>
      </w:r>
    </w:p>
    <w:p>
      <w:pPr>
        <w:ind w:left="360" w:hanging="216"/>
      </w:pPr>
      <w:r>
        <w:t>• Configuration Subsystem besitzt Enablement/Policy; diese Entscheidungen werden nicht zu einem einzigen Plugin-Compatibility-Flag verdichtet.</w:t>
      </w:r>
    </w:p>
    <w:p>
      <w:pPr>
        <w:pStyle w:val="Heading2"/>
      </w:pPr>
      <w:r>
        <w:t>4. Folgen und Kontrolle</w:t>
      </w:r>
    </w:p>
    <w:tbl>
      <w:tblPr>
        <w:tblW w:type="auto" w:w="0"/>
        <w:tblLayout w:type="autofit"/>
        <w:tblLook w:firstColumn="1" w:firstRow="1" w:lastColumn="0" w:lastRow="0" w:noHBand="0" w:noVBand="1" w:val="04A0"/>
        <w:tblBorders>
          <w:top w:val="single" w:sz="4" w:color="B8C2CC"/>
          <w:left w:val="single" w:sz="4" w:color="B8C2CC"/>
          <w:bottom w:val="single" w:sz="4" w:color="B8C2CC"/>
          <w:right w:val="single" w:sz="4" w:color="B8C2CC"/>
          <w:insideH w:val="single" w:sz="4" w:color="B8C2CC"/>
          <w:insideV w:val="single" w:sz="4" w:color="B8C2CC"/>
        </w:tblBorders>
      </w:tblPr>
      <w:tblGrid>
        <w:gridCol w:w="4896"/>
        <w:gridCol w:w="4896"/>
      </w:tblGrid>
      <w:tr>
        <w:trPr>
          <w:tblHeader w:val="true"/>
        </w:trPr>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Folge</w:t>
            </w:r>
          </w:p>
        </w:tc>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Konformitätsprüfung</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Die Trennung von struktureller Erkennung, Game Support, Restore Compatibility und Configuration Policy verhindert eine falsche globale Wahrheit und versteckte Zyklen.</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Implementierungsänderungen müssen durch Architecture Tests, Dependency-Graph-Validierung und Review der Vertragsinhaber bestätigt werden.</w:t>
            </w:r>
          </w:p>
        </w:tc>
      </w:tr>
    </w:tbl>
    <w:p>
      <w:pPr>
        <w:spacing w:after="40"/>
      </w:pPr>
    </w:p>
    <w:p>
      <w:pPr>
        <w:pStyle w:val="Heading2"/>
      </w:pPr>
      <w:r>
        <w:t>5. Historischer Status und Supersession</w:t>
      </w:r>
    </w:p>
    <w:p>
      <w:r>
        <w:rPr>
          <w:rFonts w:ascii="Helvetica Neue" w:hAnsi="Helvetica Neue" w:eastAsia="Helvetica Neue"/>
          <w:color w:val="000000"/>
          <w:sz w:val="21"/>
        </w:rPr>
        <w:t>Das ursprüngliche ADR v1.0 bleibt eine historische Entscheidungsaufzeichnung. Dieses Amendment/diese Klarstellung definiert die normative Auslegung für World Engine Version 1.x und schreibt die Ursprungsdatei nicht um.</w:t>
      </w:r>
    </w:p>
    <w:p>
      <w:pPr>
        <w:pStyle w:val="Heading2"/>
      </w:pPr>
      <w:r>
        <w:t>6. Traceability</w:t>
      </w:r>
    </w:p>
    <w:p>
      <w:r>
        <w:rPr>
          <w:rFonts w:ascii="Helvetica Neue" w:hAnsi="Helvetica Neue" w:eastAsia="Helvetica Neue"/>
          <w:color w:val="000000"/>
          <w:sz w:val="21"/>
        </w:rPr>
        <w:t>AUDIT-007 §8; AUD-015; ADR-008; ARCH-009 v1.1; ARCH-010 v1.1; ARCH-011 v1.1.</w:t>
      </w:r>
    </w:p>
    <w:p>
      <w:pPr>
        <w:pStyle w:val="Heading2"/>
      </w:pPr>
      <w:r>
        <w:t>7. Change Log</w:t>
      </w:r>
    </w:p>
    <w:tbl>
      <w:tblPr>
        <w:tblW w:type="auto" w:w="0"/>
        <w:tblLayout w:type="autofit"/>
        <w:tblLook w:firstColumn="1" w:firstRow="1" w:lastColumn="0" w:lastRow="0" w:noHBand="0" w:noVBand="1" w:val="04A0"/>
        <w:tblBorders>
          <w:top w:val="single" w:sz="4" w:color="B8C2CC"/>
          <w:left w:val="single" w:sz="4" w:color="B8C2CC"/>
          <w:bottom w:val="single" w:sz="4" w:color="B8C2CC"/>
          <w:right w:val="single" w:sz="4" w:color="B8C2CC"/>
          <w:insideH w:val="single" w:sz="4" w:color="B8C2CC"/>
          <w:insideV w:val="single" w:sz="4" w:color="B8C2CC"/>
        </w:tblBorders>
      </w:tblPr>
      <w:tblGrid>
        <w:gridCol w:w="3264"/>
        <w:gridCol w:w="3264"/>
        <w:gridCol w:w="3264"/>
      </w:tblGrid>
      <w:tr>
        <w:trPr>
          <w:tblHeader w:val="true"/>
        </w:trPr>
        <w:tc>
          <w:tcPr>
            <w:tcW w:type="dxa" w:w="3264"/>
            <w:shd w:fill="17365D"/>
            <w:vAlign w:val="center"/>
            <w:tcMar>
              <w:top w:w="55" w:type="dxa"/>
              <w:start w:w="70" w:type="dxa"/>
              <w:bottom w:w="55" w:type="dxa"/>
              <w:end w:w="70" w:type="dxa"/>
            </w:tcMar>
          </w:tcPr>
          <w:p>
            <w:r/>
            <w:r>
              <w:rPr>
                <w:rFonts w:ascii="Helvetica Neue" w:hAnsi="Helvetica Neue" w:eastAsia="Helvetica Neue"/>
                <w:b/>
                <w:color w:val="FFFFFF"/>
                <w:sz w:val="18"/>
              </w:rPr>
              <w:t>Version</w:t>
            </w:r>
          </w:p>
        </w:tc>
        <w:tc>
          <w:tcPr>
            <w:tcW w:type="dxa" w:w="3264"/>
            <w:shd w:fill="17365D"/>
            <w:vAlign w:val="center"/>
            <w:tcMar>
              <w:top w:w="55" w:type="dxa"/>
              <w:start w:w="70" w:type="dxa"/>
              <w:bottom w:w="55" w:type="dxa"/>
              <w:end w:w="70" w:type="dxa"/>
            </w:tcMar>
          </w:tcPr>
          <w:p>
            <w:r/>
            <w:r>
              <w:rPr>
                <w:rFonts w:ascii="Helvetica Neue" w:hAnsi="Helvetica Neue" w:eastAsia="Helvetica Neue"/>
                <w:b/>
                <w:color w:val="FFFFFF"/>
                <w:sz w:val="18"/>
              </w:rPr>
              <w:t>Date</w:t>
            </w:r>
          </w:p>
        </w:tc>
        <w:tc>
          <w:tcPr>
            <w:tcW w:type="dxa" w:w="3264"/>
            <w:shd w:fill="17365D"/>
            <w:vAlign w:val="center"/>
            <w:tcMar>
              <w:top w:w="55" w:type="dxa"/>
              <w:start w:w="70" w:type="dxa"/>
              <w:bottom w:w="55" w:type="dxa"/>
              <w:end w:w="70" w:type="dxa"/>
            </w:tcMar>
          </w:tcPr>
          <w:p>
            <w:r/>
            <w:r>
              <w:rPr>
                <w:rFonts w:ascii="Helvetica Neue" w:hAnsi="Helvetica Neue" w:eastAsia="Helvetica Neue"/>
                <w:b/>
                <w:color w:val="FFFFFF"/>
                <w:sz w:val="18"/>
              </w:rPr>
              <w:t>Change</w:t>
            </w:r>
          </w:p>
        </w:tc>
      </w:tr>
      <w:tr>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v1.1</w:t>
            </w:r>
          </w:p>
        </w:tc>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2026-09-04</w:t>
            </w:r>
          </w:p>
        </w:tc>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Rebuilt audited amendment/clarification from the approved repository audit baseline; no historical ADR was modified.</w:t>
            </w:r>
          </w:p>
        </w:tc>
      </w:tr>
    </w:tbl>
    <w:p>
      <w:pPr>
        <w:spacing w:after="40"/>
      </w:pPr>
    </w:p>
    <w:p>
      <w:pPr>
        <w:pStyle w:val="Heading1"/>
      </w:pPr>
      <w:r>
        <w:t>Verzeichnis der verwendeten Quellen</w:t>
      </w:r>
    </w:p>
    <w:tbl>
      <w:tblPr>
        <w:tblW w:type="auto" w:w="0"/>
        <w:tblLayout w:type="autofit"/>
        <w:tblLook w:firstColumn="1" w:firstRow="1" w:lastColumn="0" w:lastRow="0" w:noHBand="0" w:noVBand="1" w:val="04A0"/>
        <w:tblBorders>
          <w:top w:val="single" w:sz="4" w:color="B8C2CC"/>
          <w:left w:val="single" w:sz="4" w:color="B8C2CC"/>
          <w:bottom w:val="single" w:sz="4" w:color="B8C2CC"/>
          <w:right w:val="single" w:sz="4" w:color="B8C2CC"/>
          <w:insideH w:val="single" w:sz="4" w:color="B8C2CC"/>
          <w:insideV w:val="single" w:sz="4" w:color="B8C2CC"/>
        </w:tblBorders>
      </w:tblPr>
      <w:tblGrid>
        <w:gridCol w:w="3264"/>
        <w:gridCol w:w="3264"/>
        <w:gridCol w:w="3264"/>
      </w:tblGrid>
      <w:tr>
        <w:trPr>
          <w:tblHeader w:val="true"/>
        </w:trPr>
        <w:tc>
          <w:tcPr>
            <w:tcW w:type="dxa" w:w="3264"/>
            <w:shd w:fill="17365D"/>
            <w:vAlign w:val="center"/>
            <w:tcMar>
              <w:top w:w="55" w:type="dxa"/>
              <w:start w:w="70" w:type="dxa"/>
              <w:bottom w:w="55" w:type="dxa"/>
              <w:end w:w="70" w:type="dxa"/>
            </w:tcMar>
          </w:tcPr>
          <w:p>
            <w:r/>
            <w:r>
              <w:rPr>
                <w:rFonts w:ascii="Helvetica Neue" w:hAnsi="Helvetica Neue" w:eastAsia="Helvetica Neue"/>
                <w:b/>
                <w:color w:val="FFFFFF"/>
                <w:sz w:val="18"/>
              </w:rPr>
              <w:t>Pfad</w:t>
            </w:r>
          </w:p>
        </w:tc>
        <w:tc>
          <w:tcPr>
            <w:tcW w:type="dxa" w:w="3264"/>
            <w:shd w:fill="17365D"/>
            <w:vAlign w:val="center"/>
            <w:tcMar>
              <w:top w:w="55" w:type="dxa"/>
              <w:start w:w="70" w:type="dxa"/>
              <w:bottom w:w="55" w:type="dxa"/>
              <w:end w:w="70" w:type="dxa"/>
            </w:tcMar>
          </w:tcPr>
          <w:p>
            <w:r/>
            <w:r>
              <w:rPr>
                <w:rFonts w:ascii="Helvetica Neue" w:hAnsi="Helvetica Neue" w:eastAsia="Helvetica Neue"/>
                <w:b/>
                <w:color w:val="FFFFFF"/>
                <w:sz w:val="18"/>
              </w:rPr>
              <w:t>Rolle</w:t>
            </w:r>
          </w:p>
        </w:tc>
        <w:tc>
          <w:tcPr>
            <w:tcW w:type="dxa" w:w="3264"/>
            <w:shd w:fill="17365D"/>
            <w:vAlign w:val="center"/>
            <w:tcMar>
              <w:top w:w="55" w:type="dxa"/>
              <w:start w:w="70" w:type="dxa"/>
              <w:bottom w:w="55" w:type="dxa"/>
              <w:end w:w="70" w:type="dxa"/>
            </w:tcMar>
          </w:tcPr>
          <w:p>
            <w:r/>
            <w:r>
              <w:rPr>
                <w:rFonts w:ascii="Helvetica Neue" w:hAnsi="Helvetica Neue" w:eastAsia="Helvetica Neue"/>
                <w:b/>
                <w:color w:val="FFFFFF"/>
                <w:sz w:val="18"/>
              </w:rPr>
              <w:t>SHA-256</w:t>
            </w:r>
          </w:p>
        </w:tc>
      </w:tr>
      <w:tr>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docs/02_Architecture_Decision_Records/ADR-006_Plugin_Detection/ADR-006_Plugin_Detection_DE_v2_0_Architecture_Audited_Complete.docx</w:t>
            </w:r>
          </w:p>
        </w:tc>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Normative Quelle</w:t>
            </w:r>
          </w:p>
        </w:tc>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3dec60506c754c08</w:t>
            </w:r>
          </w:p>
        </w:tc>
      </w:tr>
      <w:tr>
        <w:tc>
          <w:tcPr>
            <w:tcW w:type="dxa" w:w="3264"/>
            <w:shd w:fill="F3F5F7"/>
            <w:vAlign w:val="center"/>
            <w:tcMar>
              <w:top w:w="55" w:type="dxa"/>
              <w:start w:w="70" w:type="dxa"/>
              <w:bottom w:w="55" w:type="dxa"/>
              <w:end w:w="70" w:type="dxa"/>
            </w:tcMar>
          </w:tcPr>
          <w:p>
            <w:r/>
            <w:r>
              <w:rPr>
                <w:rFonts w:ascii="Helvetica Neue" w:hAnsi="Helvetica Neue" w:eastAsia="Helvetica Neue"/>
                <w:b w:val="0"/>
                <w:color w:val="000000"/>
                <w:sz w:val="18"/>
              </w:rPr>
              <w:t>docs/99_Archive/02_Architecture_Decision_Records/ADR-006_Plugin_Detection/ADR-006_Plugin_Detection_DE_v1_Complete.docx</w:t>
            </w:r>
          </w:p>
        </w:tc>
        <w:tc>
          <w:tcPr>
            <w:tcW w:type="dxa" w:w="3264"/>
            <w:shd w:fill="F3F5F7"/>
            <w:vAlign w:val="center"/>
            <w:tcMar>
              <w:top w:w="55" w:type="dxa"/>
              <w:start w:w="70" w:type="dxa"/>
              <w:bottom w:w="55" w:type="dxa"/>
              <w:end w:w="70" w:type="dxa"/>
            </w:tcMar>
          </w:tcPr>
          <w:p>
            <w:r/>
            <w:r>
              <w:rPr>
                <w:rFonts w:ascii="Helvetica Neue" w:hAnsi="Helvetica Neue" w:eastAsia="Helvetica Neue"/>
                <w:b w:val="0"/>
                <w:color w:val="000000"/>
                <w:sz w:val="18"/>
              </w:rPr>
              <w:t>Detailliertes Ausgangsmaterial</w:t>
            </w:r>
          </w:p>
        </w:tc>
        <w:tc>
          <w:tcPr>
            <w:tcW w:type="dxa" w:w="3264"/>
            <w:shd w:fill="F3F5F7"/>
            <w:vAlign w:val="center"/>
            <w:tcMar>
              <w:top w:w="55" w:type="dxa"/>
              <w:start w:w="70" w:type="dxa"/>
              <w:bottom w:w="55" w:type="dxa"/>
              <w:end w:w="70" w:type="dxa"/>
            </w:tcMar>
          </w:tcPr>
          <w:p>
            <w:r/>
            <w:r>
              <w:rPr>
                <w:rFonts w:ascii="Helvetica Neue" w:hAnsi="Helvetica Neue" w:eastAsia="Helvetica Neue"/>
                <w:b w:val="0"/>
                <w:color w:val="000000"/>
                <w:sz w:val="18"/>
              </w:rPr>
              <w:t>05b83d8e6d9d1a7f</w:t>
            </w:r>
          </w:p>
        </w:tc>
      </w:tr>
      <w:tr>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docs/99_Archive/02_Architecture_Decision_Records/ADR-006_Plugin_Detection/ADR-006_Plugin_Detection_Clarification_DE_v1_1_Proposed.docx</w:t>
            </w:r>
          </w:p>
        </w:tc>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Detailliertes Ausgangsmaterial</w:t>
            </w:r>
          </w:p>
        </w:tc>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d4f7f03a82547148</w:t>
            </w:r>
          </w:p>
        </w:tc>
      </w:tr>
    </w:tbl>
    <w:p>
      <w:pPr>
        <w:spacing w:after="40"/>
      </w:pPr>
    </w:p>
    <w:sectPr>
      <w:headerReference w:type="default" r:id="rId9"/>
      <w:footerReference w:type="default" r:id="rId10"/>
      <w:pgSz w:w="12240" w:h="15840"/>
      <w:pgMar w:top="1224" w:right="1224" w:bottom="1152" w:left="1224" w:header="504" w:footer="504"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690939A4" w14:textId="77777777">
      <w:r>
        <w:separator/>
      </w:r>
    </w:p>
  </w:endnote>
  <w:endnote w:type="continuationSeparator" w:id="0">
    <w:p w14:paraId="56A038BD" w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rial">
    <w:panose1 w:val="020B0604020202020204"/>
    <w:charset w:val="00"/>
    <w:family w:val="swiss"/>
    <w:pitch w:val="variable"/>
    <w:sig w:usb0="E0002AFF" w:usb1="C0007843" w:usb2="00000009" w:usb3="00000000" w:csb0="000001FF" w:csb1="00000000"/>
    <w:embedRegular r:id="rId1" w:fontKey="{DD3E6FD9-D3EA-0B48-A55F-C080D5A51BF2}"/>
    <w:embedBold r:id="rId2" w:fontKey="{DDFB625A-45BE-CE44-B15E-DF5BB7815FF7}"/>
    <w:embedItalic r:id="rId3" w:fontKey="{6119CEB5-DE25-6D4D-B2F9-50E47E40CFE1}"/>
  </w:font>
  <w:font w:name="Helvetica Neue">
    <w:panose1 w:val="02000503000000020004"/>
    <w:charset w:val="00"/>
    <w:family w:val="auto"/>
    <w:pitch w:val="variable"/>
    <w:sig w:usb0="E50002FF" w:usb1="500079DB" w:usb2="00000010" w:usb3="00000000" w:csb0="00000001" w:csb1="00000000"/>
  </w:font>
  <w:font w:name="Times New Roman">
    <w:panose1 w:val="02020603050405020304"/>
    <w:charset w:val="00"/>
    <w:family w:val="roman"/>
    <w:pitch w:val="variable"/>
    <w:sig w:usb0="E0002EFF" w:usb1="C000785B" w:usb2="00000009" w:usb3="00000000" w:csb0="000001FF" w:csb1="00000000"/>
    <w:embedRegular r:id="rId7" w:fontKey="{F3731299-A1D5-B542-9E67-1B0FA6F28CD4}"/>
  </w:font>
  <w:font w:name="Georgia">
    <w:panose1 w:val="02040502050405020303"/>
    <w:charset w:val="00"/>
    <w:family w:val="roman"/>
    <w:pitch w:val="variable"/>
    <w:sig w:usb0="00000287" w:usb1="00000000" w:usb2="00000000" w:usb3="00000000" w:csb0="0000009F" w:csb1="00000000"/>
    <w:embedItalic r:id="rId8" w:fontKey="{682841DE-6A2C-764D-8B8B-541E954AD362}"/>
  </w:font>
  <w:font w:name="Calibri">
    <w:panose1 w:val="020F0502020204030204"/>
    <w:charset w:val="00"/>
    <w:family w:val="modern"/>
    <w:pitch w:val="variable"/>
    <w:sig w:usb0="00000003" w:usb1="00000000" w:usb2="00000000" w:usb3="00000000" w:csb0="00000001" w:csb1="00000000"/>
    <w:embedRegular r:id="rId9" w:fontKey="{D4D164A4-8B83-F44E-A13B-A0908815976C}"/>
  </w:font>
  <w:font w:name="Cambria">
    <w:panose1 w:val="02040503050406030204"/>
    <w:charset w:val="00"/>
    <w:family w:val="roman"/>
    <w:notTrueType/>
    <w:pitch w:val="default"/>
    <w:embedRegular r:id="rId10" w:fontKey="{129DD48A-EFF5-1A47-8CFE-E7D5F089F46D}"/>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tbl>
    <w:tblPr>
      <w:tblW w:type="auto" w:w="0"/>
      <w:tblLayout w:type="fixed"/>
      <w:tblLook w:firstColumn="1" w:firstRow="1" w:lastColumn="0" w:lastRow="0" w:noHBand="0" w:noVBand="1" w:val="04A0"/>
      <w:tblBorders>
        <w:top w:val="single" w:sz="0" w:color="FFFFFF"/>
        <w:left w:val="single" w:sz="0" w:color="FFFFFF"/>
        <w:bottom w:val="single" w:sz="0" w:color="FFFFFF"/>
        <w:right w:val="single" w:sz="0" w:color="FFFFFF"/>
        <w:insideH w:val="single" w:sz="0" w:color="FFFFFF"/>
        <w:insideV w:val="single" w:sz="0" w:color="FFFFFF"/>
      </w:tblBorders>
    </w:tblPr>
    <w:tblGrid>
      <w:gridCol w:w="7488"/>
      <w:gridCol w:w="2304"/>
    </w:tblGrid>
    <w:tr>
      <w:trPr>
        <w:tblHeader w:val="true"/>
      </w:trPr>
      <w:tc>
        <w:tcPr>
          <w:tcW w:type="dxa" w:w="4896"/>
          <w:tcMar>
            <w:top w:w="0" w:type="dxa"/>
            <w:start w:w="0" w:type="dxa"/>
            <w:bottom w:w="0" w:type="dxa"/>
            <w:end w:w="0" w:type="dxa"/>
          </w:tcMar>
        </w:tcPr>
        <w:p>
          <w:r>
            <w:rPr>
              <w:rFonts w:ascii="Helvetica Neue" w:hAnsi="Helvetica Neue" w:eastAsia="Helvetica Neue"/>
              <w:b w:val="0"/>
              <w:color w:val="667085"/>
              <w:sz w:val="15"/>
            </w:rPr>
            <w:t>Architektur-auditiert — vollständige konsolidierte Fassung</w:t>
          </w:r>
        </w:p>
      </w:tc>
      <w:tc>
        <w:tcPr>
          <w:tcW w:type="dxa" w:w="4896"/>
          <w:tcMar>
            <w:top w:w="0" w:type="dxa"/>
            <w:start w:w="0" w:type="dxa"/>
            <w:bottom w:w="0" w:type="dxa"/>
            <w:end w:w="0" w:type="dxa"/>
          </w:tcMar>
        </w:tcPr>
        <w:p>
          <w:pPr>
            <w:jc w:val="right"/>
          </w:pPr>
          <w:r>
            <w:rPr>
              <w:rFonts w:ascii="Helvetica Neue" w:hAnsi="Helvetica Neue" w:eastAsia="Helvetica Neue"/>
              <w:b w:val="0"/>
              <w:color w:val="667085"/>
              <w:sz w:val="15"/>
            </w:rPr>
            <w:t xml:space="preserve">PAGE </w:t>
          </w:r>
          <w:r>
            <w:fldChar w:fldCharType="begin"/>
            <w:instrText xml:space="preserve">PAGE</w:instrText>
            <w:fldChar w:fldCharType="separate"/>
            <w:t>1</w:t>
            <w:fldChar w:fldCharType="end"/>
          </w:r>
          <w:r>
            <w:rPr>
              <w:rFonts w:ascii="Helvetica Neue" w:hAnsi="Helvetica Neue" w:eastAsia="Helvetica Neue"/>
              <w:b w:val="0"/>
              <w:color w:val="667085"/>
              <w:sz w:val="15"/>
            </w:rPr>
            <w:t xml:space="preserve"> / </w:t>
          </w:r>
          <w:r>
            <w:fldChar w:fldCharType="begin"/>
            <w:instrText xml:space="preserve">NUMPAGES</w:instrText>
            <w:fldChar w:fldCharType="separate"/>
            <w:t>1</w:t>
            <w:fldChar w:fldCharType="end"/>
          </w:r>
        </w:p>
      </w:tc>
    </w:tr>
  </w:tbl>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6394D08F" w14:textId="77777777">
      <w:r>
        <w:separator/>
      </w:r>
    </w:p>
  </w:footnote>
  <w:footnote w:type="continuationSeparator" w:id="0">
    <w:p w14:paraId="4AF4CD87" w14:textId="7777777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pPr>
      <w:jc w:val="left"/>
      <w:pBdr>
        <w:bottom w:val="single" w:sz="8" w:space="4" w:color="17365D"/>
      </w:pBdr>
    </w:pPr>
    <w:r>
      <w:rPr>
        <w:rFonts w:ascii="Helvetica Neue" w:hAnsi="Helvetica Neue" w:eastAsia="Helvetica Neue"/>
        <w:b/>
        <w:color w:val="17365D"/>
        <w:sz w:val="17"/>
      </w:rPr>
      <w:t>WORLD ENGINE   /   ADR-006</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57D01B79"/>
    <w:multiLevelType w:val="multilevel"/>
    <w:tmpl w:val="66202F6A"/>
    <w:lvl w:ilvl="0">
      <w:start w:val="1"/>
      <w:numFmt w:val="decimal"/>
      <w:lvlText w:val="%1."/>
      <w:lvlJc w:val="left"/>
      <w:pPr>
        <w:ind w:left="720" w:hanging="36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1" w15:restartNumberingAfterBreak="0">
    <w:nsid w:val="6A8E1372"/>
    <w:multiLevelType w:val="multilevel"/>
    <w:tmpl w:val="CAB63DA0"/>
    <w:lvl w:ilvl="0">
      <w:start w:val="1"/>
      <w:numFmt w:val="bullet"/>
      <w:lvlText w:val="•"/>
      <w:lvlJc w:val="left"/>
      <w:pPr>
        <w:ind w:left="720" w:hanging="360"/>
      </w:pPr>
    </w:lvl>
    <w:lvl w:ilvl="1">
      <w:start w:val="1"/>
      <w:numFmt w:val="bullet"/>
      <w:lvlText w:val="◦"/>
      <w:lvlJc w:val="left"/>
      <w:pPr>
        <w:ind w:left="1440" w:hanging="36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num w:numId="1" w16cid:durableId="760104273">
    <w:abstractNumId w:val="1"/>
  </w:num>
  <w:num w:numId="2" w16cid:durableId="562562021">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92"/>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43480917"/>
  <w15:docId w15:val="{05643887-4187-7F4D-B23A-57FBA86AE3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before="0" w:after="120" w:line="259" w:lineRule="auto"/>
    </w:pPr>
    <w:rPr>
      <w:rFonts w:ascii="Helvetica Neue" w:hAnsi="Helvetica Neue" w:eastAsia="Helvetica Neue"/>
      <w:b w:val="0"/>
      <w:color w:val="000000"/>
      <w:sz w:val="21"/>
    </w:rPr>
  </w:style>
  <w:style w:type="paragraph" w:styleId="Heading1">
    <w:name w:val="heading 1"/>
    <w:basedOn w:val="Normal"/>
    <w:next w:val="Normal"/>
    <w:uiPriority w:val="9"/>
    <w:qFormat/>
    <w:pPr>
      <w:keepNext/>
      <w:spacing w:before="320" w:after="140" w:line="259" w:lineRule="auto"/>
      <w:outlineLvl w:val="0"/>
    </w:pPr>
    <w:rPr>
      <w:rFonts w:ascii="Helvetica Neue" w:eastAsia="Helvetica Neue" w:hAnsi="Helvetica Neue" w:cs="Helvetica Neue"/>
      <w:b/>
      <w:bCs/>
      <w:color w:val="000000"/>
      <w:sz w:val="36"/>
      <w:szCs w:val="30"/>
    </w:rPr>
  </w:style>
  <w:style w:type="paragraph" w:styleId="Heading2">
    <w:name w:val="heading 2"/>
    <w:basedOn w:val="Normal"/>
    <w:next w:val="Normal"/>
    <w:uiPriority w:val="9"/>
    <w:unhideWhenUsed/>
    <w:qFormat/>
    <w:pPr>
      <w:keepNext/>
      <w:spacing w:before="240" w:after="100" w:line="259" w:lineRule="auto"/>
      <w:outlineLvl w:val="1"/>
    </w:pPr>
    <w:rPr>
      <w:rFonts w:ascii="Helvetica Neue" w:eastAsia="Helvetica Neue" w:hAnsi="Helvetica Neue" w:cs="Helvetica Neue"/>
      <w:b/>
      <w:bCs/>
      <w:color w:val="000000"/>
      <w:sz w:val="28"/>
    </w:rPr>
  </w:style>
  <w:style w:type="paragraph" w:styleId="Heading3">
    <w:name w:val="heading 3"/>
    <w:basedOn w:val="Normal"/>
    <w:next w:val="Normal"/>
    <w:uiPriority w:val="9"/>
    <w:unhideWhenUsed/>
    <w:qFormat/>
    <w:pPr>
      <w:keepNext/>
      <w:pBdr>
        <w:top w:val="nil"/>
        <w:left w:val="nil"/>
        <w:bottom w:val="nil"/>
        <w:right w:val="nil"/>
        <w:between w:val="nil"/>
      </w:pBdr>
      <w:spacing w:before="180" w:after="80" w:line="259" w:lineRule="auto"/>
      <w:outlineLvl w:val="2"/>
    </w:pPr>
    <w:rPr>
      <w:rFonts w:ascii="Helvetica Neue" w:hAnsi="Helvetica Neue" w:eastAsia="Helvetica Neue"/>
      <w:b/>
      <w:bCs/>
      <w:color w:val="000000"/>
      <w:sz w:val="23"/>
    </w:rPr>
  </w:style>
  <w:style w:type="paragraph" w:styleId="Heading4">
    <w:name w:val="heading 4"/>
    <w:basedOn w:val="Normal"/>
    <w:next w:val="Normal"/>
    <w:uiPriority w:val="9"/>
    <w:semiHidden/>
    <w:unhideWhenUsed/>
    <w:qFormat/>
    <w:pPr>
      <w:pBdr>
        <w:top w:val="nil"/>
        <w:left w:val="nil"/>
        <w:bottom w:val="nil"/>
        <w:right w:val="nil"/>
        <w:between w:val="nil"/>
      </w:pBdr>
      <w:outlineLvl w:val="3"/>
    </w:pPr>
    <w:rPr>
      <w:i/>
      <w:iCs/>
      <w:color w:val="2E74B5"/>
    </w:rPr>
  </w:style>
  <w:style w:type="paragraph" w:styleId="Heading5">
    <w:name w:val="heading 5"/>
    <w:basedOn w:val="Normal"/>
    <w:next w:val="Normal"/>
    <w:uiPriority w:val="9"/>
    <w:semiHidden/>
    <w:unhideWhenUsed/>
    <w:qFormat/>
    <w:pPr>
      <w:pBdr>
        <w:top w:val="nil"/>
        <w:left w:val="nil"/>
        <w:bottom w:val="nil"/>
        <w:right w:val="nil"/>
        <w:between w:val="nil"/>
      </w:pBdr>
      <w:outlineLvl w:val="4"/>
    </w:pPr>
    <w:rPr>
      <w:color w:val="2E74B5"/>
    </w:rPr>
  </w:style>
  <w:style w:type="paragraph" w:styleId="Heading6">
    <w:name w:val="heading 6"/>
    <w:basedOn w:val="Normal"/>
    <w:next w:val="Normal"/>
    <w:uiPriority w:val="9"/>
    <w:semiHidden/>
    <w:unhideWhenUsed/>
    <w:qFormat/>
    <w:pPr>
      <w:pBdr>
        <w:top w:val="nil"/>
        <w:left w:val="nil"/>
        <w:bottom w:val="nil"/>
        <w:right w:val="nil"/>
        <w:between w:val="nil"/>
      </w:pBd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spacing w:before="0" w:after="280" w:line="259" w:lineRule="auto"/>
      <w:jc w:val="center"/>
    </w:pPr>
    <w:rPr>
      <w:rFonts w:ascii="Helvetica Neue" w:eastAsia="Helvetica Neue" w:hAnsi="Helvetica Neue" w:cs="Helvetica Neue"/>
      <w:b/>
      <w:bCs/>
      <w:color w:val="000000"/>
      <w:sz w:val="56"/>
      <w:szCs w:val="72"/>
    </w:rPr>
  </w:style>
  <w:style w:type="paragraph" w:styleId="Subtitle">
    <w:name w:val="Subtitle"/>
    <w:basedOn w:val="Normal"/>
    <w:next w:val="Normal"/>
    <w:uiPriority w:val="11"/>
    <w:qFormat/>
    <w:pPr>
      <w:keepNext/>
      <w:keepLines/>
      <w:spacing w:before="0" w:after="160" w:line="259" w:lineRule="auto"/>
    </w:pPr>
    <w:rPr>
      <w:rFonts w:ascii="Helvetica Neue" w:eastAsia="Helvetica Neue" w:hAnsi="Helvetica Neue" w:cs="Georgia"/>
      <w:b w:val="0"/>
      <w:i/>
      <w:iCs/>
      <w:color w:val="000000"/>
      <w:sz w:val="22"/>
      <w:szCs w:val="48"/>
    </w:rPr>
  </w:style>
  <w:style w:type="table" w:customStyle="1" w:styleId="a">
    <w:basedOn w:val="TableNormal0"/>
    <w:tblPr>
      <w:tblStyleRowBandSize w:val="1"/>
      <w:tblStyleColBandSize w:val="1"/>
      <w:tblCellMar>
        <w:top w:w="0" w:type="dxa"/>
        <w:left w:w="115" w:type="dxa"/>
        <w:bottom w:w="0" w:type="dxa"/>
        <w:right w:w="115" w:type="dxa"/>
      </w:tblCellMar>
    </w:tblPr>
  </w:style>
  <w:style w:type="table" w:customStyle="1" w:styleId="a0">
    <w:basedOn w:val="TableNormal0"/>
    <w:tblPr>
      <w:tblStyleRowBandSize w:val="1"/>
      <w:tblStyleColBandSize w:val="1"/>
      <w:tblCellMar>
        <w:top w:w="0" w:type="dxa"/>
        <w:left w:w="115" w:type="dxa"/>
        <w:bottom w:w="0" w:type="dxa"/>
        <w:right w:w="115" w:type="dxa"/>
      </w:tblCellMar>
    </w:tblPr>
  </w:style>
  <w:style w:type="table" w:customStyle="1" w:styleId="a1">
    <w:basedOn w:val="TableNormal0"/>
    <w:tblPr>
      <w:tblStyleRowBandSize w:val="1"/>
      <w:tblStyleColBandSize w:val="1"/>
      <w:tblCellMar>
        <w:top w:w="0" w:type="dxa"/>
        <w:left w:w="115" w:type="dxa"/>
        <w:bottom w:w="0" w:type="dxa"/>
        <w:right w:w="115" w:type="dxa"/>
      </w:tblCellMar>
    </w:tblPr>
  </w:style>
  <w:style w:type="table" w:customStyle="1" w:styleId="a2">
    <w:basedOn w:val="TableNormal0"/>
    <w:tblPr>
      <w:tblStyleRowBandSize w:val="1"/>
      <w:tblStyleColBandSize w:val="1"/>
      <w:tblCellMar>
        <w:top w:w="0" w:type="dxa"/>
        <w:left w:w="115" w:type="dxa"/>
        <w:bottom w:w="0" w:type="dxa"/>
        <w:right w:w="115" w:type="dxa"/>
      </w:tblCellMar>
    </w:tblPr>
  </w:style>
  <w:style w:type="table" w:customStyle="1" w:styleId="a3">
    <w:basedOn w:val="TableNormal0"/>
    <w:tblPr>
      <w:tblStyleRowBandSize w:val="1"/>
      <w:tblStyleColBandSize w:val="1"/>
      <w:tblCellMar>
        <w:top w:w="0" w:type="dxa"/>
        <w:left w:w="115" w:type="dxa"/>
        <w:bottom w:w="0" w:type="dxa"/>
        <w:right w:w="115" w:type="dxa"/>
      </w:tblCellMar>
    </w:tblPr>
  </w:style>
  <w:style w:type="table" w:customStyle="1" w:styleId="a4">
    <w:basedOn w:val="TableNormal0"/>
    <w:tblPr>
      <w:tblStyleRowBandSize w:val="1"/>
      <w:tblStyleColBandSize w:val="1"/>
    </w:tblPr>
  </w:style>
  <w:style w:type="paragraph" w:customStyle="1" w:styleId="Caption">
    <w:name w:val="caption"/>
    <w:pPr>
      <w:spacing w:before="80" w:after="160" w:line="259" w:lineRule="auto"/>
    </w:pPr>
    <w:rPr>
      <w:rFonts w:ascii="Helvetica Neue" w:hAnsi="Helvetica Neue" w:eastAsia="Helvetica Neue"/>
      <w:b w:val="0"/>
      <w:color w:val="000000"/>
      <w:sz w:val="18"/>
    </w:rPr>
  </w:style>
  <w:style w:type="paragraph" w:customStyle="1" w:styleId="CodeBlock">
    <w:name w:val="Code Block"/>
    <w:pPr>
      <w:spacing w:after="100"/>
      <w:ind w:left="288"/>
    </w:pPr>
    <w:rPr>
      <w:rFonts w:ascii="Consolas" w:hAnsi="Consolas" w:eastAsia="Consolas"/>
      <w:color w:val="000000"/>
      <w:sz w:val="17"/>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9</Pages>
  <Words>1658</Words>
  <Characters>9454</Characters>
  <Application>Microsoft Office Word</Application>
  <DocSecurity>0</DocSecurity>
  <Lines>78</Lines>
  <Paragraphs>22</Paragraphs>
  <ScaleCrop>false</ScaleCrop>
  <Company/>
  <LinksUpToDate>false</LinksUpToDate>
  <CharactersWithSpaces>11090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ADR-006 — Plugin-Erkennung</dc:title>
  <dc:subject>World Engine full content architecture-audited documentation</dc:subject>
  <dc:creator>World Engine project</dc:creator>
  <cp:keywords>World Engine, architecture, audited, complete</cp:keywords>
  <dc:description>Generated from the complete audited repository source set.</dc:description>
</cp:coreProperties>
</file>