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ARCHITECTURE DECISION RECORD</w:t>
      </w:r>
    </w:p>
    <w:p>
      <w:pPr>
        <w:pStyle w:val="Title"/>
      </w:pPr>
      <w:r>
        <w:rPr>
          <w:rFonts w:ascii="Arial" w:hAnsi="Arial" w:eastAsia="Arial"/>
          <w:b/>
          <w:color w:val="17324D"/>
          <w:sz w:val="42"/>
        </w:rPr>
        <w:t>ADR-003 — Database</w:t>
      </w:r>
    </w:p>
    <w:p>
      <w:pPr>
        <w:pStyle w:val="Subtitle"/>
      </w:pPr>
      <w:r>
        <w:rPr>
          <w:rFonts w:ascii="Arial" w:hAnsi="Arial" w:eastAsia="Arial"/>
          <w:b/>
          <w:color w:val="138A8A"/>
          <w:sz w:val="22"/>
        </w:rPr>
        <w:t>Поправка v1.1 · владение persistence contracts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2665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74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Язык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RU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Version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v1.1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Статус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Proposed — Architecture Audited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Дата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Родительское решение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ADR-003 v1.0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Область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Amendment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Целевой релиз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World Engine Version 1.x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1. Назначение</w:t>
      </w:r>
    </w:p>
    <w:p>
      <w:pPr>
        <w:keepLines/>
      </w:pPr>
      <w:r>
        <w:rPr>
          <w:rFonts w:ascii="Arial" w:hAnsi="Arial" w:eastAsia="Arial"/>
          <w:sz w:val="19"/>
        </w:rPr>
        <w:t>Поправка сохраняет SQLite как физическую технологию v1.0 и Repository boundary, одновременно сужая слишком широкую формулировку о доступе Core к persistence.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2. Решение</w:t>
      </w:r>
    </w:p>
    <w:p>
      <w:pPr>
        <w:keepLines/>
      </w:pPr>
      <w:r>
        <w:rPr>
          <w:rFonts w:ascii="Arial" w:hAnsi="Arial" w:eastAsia="Arial"/>
          <w:sz w:val="19"/>
        </w:rPr>
        <w:t>Каждый application/domain owner зависит только от dedicated repository port для собственных данных и use cases. Физические schema, SQL, connections и migrations остаются за persistence boundary.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3. Обязательные правила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Save Manager использует save-oriented persistence contracts и владеет логикой Save/Restore, но не физическим хранилищем.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Event Engine может использовать отдельный event-history persistence contract с явной политикой хранения.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Core не зависит от generic repositories, arbitrary CRUD, SQLite contracts или физических database types.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Узкий Core-owned persistence/status port допустим только при доказанной обязанности Core и отдельном architecture gate.</w:t>
      </w: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ADR-003 · Database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Нормативная интерпретация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Application readiness может поступать в Core как evidence от Host/Composition Root и не требует Core→Repository dependency.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AI Adapter, Plugin Detection и Game Adapter не получают прямой доступ к SQLite.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Transactions, schema versioning, backups и connection lifecycle принадлежат persistence implementation boundary.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Domain owners определяют семантику данных; Repository не принимает domain authority и не превращается в Service Locator.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4. Последствия и контроль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70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Последствие</w:t>
            </w:r>
          </w:p>
        </w:tc>
        <w:tc>
          <w:tcPr>
            <w:tcW w:type="dxa" w:w="470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Проверка соответствия</w:t>
            </w:r>
          </w:p>
        </w:tc>
      </w:tr>
      <w:tr>
        <w:trPr>
          <w:cantSplit/>
        </w:trPr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Решение сохраняет заменяемость SQLite и ограничивает blast radius изменений schema. Порты становятся более узкими и требуют явного владельца.</w:t>
            </w:r>
          </w:p>
        </w:tc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Изменения реализации должны подтверждаться architecture tests, dependency graph validation и review владельцев контрактов.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5. Исторический статус и supersession</w:t>
      </w:r>
    </w:p>
    <w:p>
      <w:pPr>
        <w:keepLines/>
      </w:pPr>
      <w:r>
        <w:rPr>
          <w:rFonts w:ascii="Arial" w:hAnsi="Arial" w:eastAsia="Arial"/>
          <w:sz w:val="19"/>
        </w:rPr>
        <w:t>Исходный ADR v1.0 остаётся исторической записью решения. Эта поправка/уточнение определяет нормативную интерпретацию World Engine Version 1.x и не переписывает исходный файл.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6. Traceability</w:t>
      </w:r>
    </w:p>
    <w:p>
      <w:pPr>
        <w:keepLines/>
      </w:pPr>
      <w:r>
        <w:rPr>
          <w:rFonts w:ascii="Arial" w:hAnsi="Arial" w:eastAsia="Arial"/>
          <w:sz w:val="19"/>
        </w:rPr>
        <w:t>AUDIT-007 §5; AUD-021; ADR-008; ARCH-004 v1.4; ARCH-005 v1.4; ARCH-011 v1.1.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7. Change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1247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814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6350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Change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v1.1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Rebuilt audited amendment/clarification from the approved repository audit baseline; no historical ADR was modified.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879" w:right="964" w:bottom="822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36273"/>
        <w:sz w:val="16"/>
      </w:rPr>
      <w:t xml:space="preserve">World Engine · Architecture Audit ·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/>
        <w:color w:val="536273"/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2" w:lineRule="auto"/>
    </w:pPr>
    <w:rPr>
      <w:rFonts w:ascii="Arial" w:hAnsi="Arial" w:eastAsia="Arial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38A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/>
      <w:i/>
      <w:iCs/>
      <w:color w:val="138A8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0" w:after="40"/>
    </w:pPr>
    <w:rPr>
      <w:rFonts w:ascii="Arial" w:hAnsi="Arial" w:eastAsia="Arial"/>
      <w:b w:val="0"/>
      <w:bCs/>
      <w:color w:val="536273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Next/>
      <w:spacing w:before="40" w:after="80"/>
      <w:ind w:left="198" w:right="198"/>
    </w:pPr>
    <w:rPr>
      <w:rFonts w:ascii="Consolas" w:hAnsi="Consolas" w:eastAsia="Consolas"/>
      <w:b w:val="0"/>
      <w:color w:val="17324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ADR-003 — Database — Amendment v1.1 (RU)</dc:title>
  <dc:subject>World Engine architecture decision audit</dc:subject>
  <dc:creator>Andrii Drahulskyi</dc:creator>
  <cp:keywords>World Engine, ADR, architecture audit</cp:keywords>
  <dc:description>Rebuilt from the approved architecture audit baseline; historical ADR files remain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