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ADR-005 — Save System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Поправка v1.2 · authoritative checkpoint и atomic restore activation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v1.2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ADR-005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Назначение</w:t>
      </w:r>
    </w:p>
    <w:p>
      <w:pPr>
        <w:keepLines/>
      </w:pPr>
      <w:r>
        <w:rPr>
          <w:rFonts w:ascii="Arial" w:hAnsi="Arial" w:eastAsia="Arial"/>
          <w:sz w:val="19"/>
        </w:rPr>
        <w:t>Эта поправка сохраняет решение ADR-005 о Save Manager как обязательном координаторе Save/Restore и заменяет недостаточно строгую v1.1-интерпретацию явной all-or-nothing activation model.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Решение</w:t>
      </w:r>
    </w:p>
    <w:p>
      <w:pPr>
        <w:keepLines/>
      </w:pPr>
      <w:r>
        <w:rPr>
          <w:rFonts w:ascii="Arial" w:hAnsi="Arial" w:eastAsia="Arial"/>
          <w:sz w:val="19"/>
        </w:rPr>
        <w:t>Save Manager владеет Save Contract, lifecycle артефакта, validation, promotion, restore и recovery semantics. Persisted Save становится известным хорошим checkpoint только после успешной проверки и atomic promotion.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Trigger и ownership rules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Manual/application Save и Load входят через явный application/Core command/use-case port; Core получает typed result и не владеет participant-level restore.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Scheduled autosave использует Scheduler → Event Engine: AutosaveDue → Save Manager subscriber; прямой Scheduler→Save Manager implementation dependency запрещён.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предоставляет safe-point/restorable-state evidence, но не владеет save cadence, checkpoint promotion или restore policy.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SaveParticipants передаются Save Manager явной composition/registration wiring; concrete-module discovery и Service Locator запрещены.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ADR-005 · Save System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Нормативный Save/Restore protocol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Save: собрать snapshot всех обязательных participants → проверить invariants → записать candidate через Repository → проверить durability/restorability → атомарно повысить до known-good checkpoint.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Failed или неполный candidate не заменяет последний known-good checkpoint и не публикует SaveCommitted.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Restore: прочитать/проверить artifact → deserialize в NON-LIVE candidate → StageRestore всех обязательных participants → cross-participant validation.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Только после успешной staging/validation разрешён ATOMIC LOGICAL ACTIVATION BARRIER и CommitActivation под единым restore operation context.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Ошибка любого обязательного participant требует AbortActivation/RollbackActivation либо controlled RecoveryRequired; частичный state не может считаться Load success.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PostActivationValidate завершается до LoadCompleted и normal application resume; до успешной activation прежний live state остаётся authoritative.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Authoritative checkpoint</w:t>
      </w:r>
    </w:p>
    <w:p>
      <w:pPr>
        <w:keepLines/>
      </w:pPr>
      <w:r>
        <w:rPr>
          <w:rFonts w:ascii="Arial" w:hAnsi="Arial" w:eastAsia="Arial"/>
          <w:sz w:val="19"/>
        </w:rPr>
        <w:t>Committed Save — авторитетный persisted/restorable checkpoint. Он не обязан совпадать с самым новым live runtime state после последующих изменений.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Владение</w:t>
      </w:r>
    </w:p>
    <w:p>
      <w:pPr>
        <w:keepLines/>
      </w:pPr>
      <w:r>
        <w:rPr>
          <w:rFonts w:ascii="Arial" w:hAnsi="Arial" w:eastAsia="Arial"/>
          <w:sz w:val="19"/>
        </w:rPr>
        <w:t>Save Manager владеет orchestration; participants владеют семантикой своего state; Repository владеет физическим persistence; Host/Composition Root владеет application pause/resume и activation barrier wiring.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Consequences and compliance</w:t>
      </w:r>
    </w:p>
    <w:p>
      <w:pPr>
        <w:keepLines/>
      </w:pPr>
      <w:r>
        <w:rPr>
          <w:rFonts w:ascii="Arial" w:hAnsi="Arial" w:eastAsia="Arial"/>
          <w:sz w:val="19"/>
        </w:rPr>
        <w:t>Архитектурно фиксируется наблюдаемое all-or-nothing поведение; реализация может использовать shadow state, atomic swap, reversible apply, transaction-like barrier или эквивалентный проверенный механизм.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Исторический статус</w:t>
      </w:r>
    </w:p>
    <w:p>
      <w:pPr>
        <w:keepLines/>
      </w:pPr>
      <w:r>
        <w:rPr>
          <w:rFonts w:ascii="Arial" w:hAnsi="Arial" w:eastAsia="Arial"/>
          <w:sz w:val="19"/>
        </w:rPr>
        <w:t>Исходный ADR-005 v1.0 остаётся исторической записью. Эта v1.2 поправка supersedes недоступный transient v1.1 amendment и определяет audited Version 1.x interpretation.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8. Traceability</w:t>
      </w:r>
    </w:p>
    <w:p>
      <w:pPr>
        <w:keepLines/>
      </w:pPr>
      <w:r>
        <w:rPr>
          <w:rFonts w:ascii="Arial" w:hAnsi="Arial" w:eastAsia="Arial"/>
          <w:sz w:val="19"/>
        </w:rPr>
        <w:t>AUDIT-013; ARCH-007 v4 SD-004/005/006; ARCH-011 v1.1; ADR-008; MOD-001 v1.2. Exact mechanical atomic strategy is deferred to MOD-013/implementation ADR.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9.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 after detection of truncated repository DOCX package; atomic restore semantics preserved.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ADR-005 — Save System — Amendment v1.2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