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ADR-003</w:t>
      </w:r>
    </w:p>
    <w:p>
      <w:pPr>
        <w:jc w:val="center"/>
      </w:pPr>
      <w:r>
        <w:rPr>
          <w:rFonts w:ascii="Arial" w:hAnsi="Arial"/>
          <w:b/>
          <w:i w:val="0"/>
          <w:sz w:val="28"/>
        </w:rPr>
        <w:t>Database</w:t>
      </w:r>
    </w:p>
    <w:p>
      <w:pPr>
        <w:jc w:val="center"/>
      </w:pPr>
      <w:r>
        <w:rPr>
          <w:rFonts w:ascii="Arial" w:hAnsi="Arial"/>
          <w:b/>
          <w:i w:val="0"/>
          <w:sz w:val="24"/>
        </w:rPr>
        <w:t>World Engine</w:t>
      </w:r>
    </w:p>
    <w:p>
      <w:pPr>
        <w:jc w:val="center"/>
      </w:pPr>
      <w:r>
        <w:rPr>
          <w:rFonts w:ascii="Arial" w:hAnsi="Arial"/>
          <w:b w:val="0"/>
          <w:i/>
          <w:sz w:val="22"/>
        </w:rPr>
        <w:t>Полная русская версия · Parts 01–06</w:t>
      </w:r>
    </w:p>
    <w:p>
      <w:pPr>
        <w:jc w:val="center"/>
      </w:pPr>
      <w:r>
        <w:rPr>
          <w:rFonts w:ascii="Arial" w:hAnsi="Arial"/>
          <w:b w:val="0"/>
          <w:i w:val="0"/>
          <w:sz w:val="21"/>
        </w:rPr>
        <w:t>Version v1.0 · Final Draft · 2026-08-12</w:t>
      </w:r>
    </w:p>
    <w:p>
      <w:r>
        <w:br w:type="page"/>
      </w:r>
    </w:p>
    <w:p>
      <w:r>
        <w:rPr>
          <w:rFonts w:ascii="Arial" w:hAnsi="Arial"/>
          <w:b/>
          <w:sz w:val="30"/>
        </w:rPr>
        <w:t>Содержание</w:t>
      </w:r>
    </w:p>
    <w:p>
      <w:pPr>
        <w:pStyle w:val="ListBullet"/>
      </w:pPr>
      <w:r>
        <w:rPr>
          <w:rFonts w:ascii="Arial" w:hAnsi="Arial"/>
          <w:sz w:val="20"/>
        </w:rPr>
        <w:t>Part 01 | Context &amp; Problem Statement</w:t>
      </w:r>
    </w:p>
    <w:p>
      <w:pPr>
        <w:pStyle w:val="ListBullet"/>
      </w:pPr>
      <w:r>
        <w:rPr>
          <w:rFonts w:ascii="Arial" w:hAnsi="Arial"/>
          <w:sz w:val="20"/>
        </w:rPr>
        <w:t>Part 02 | Decision: Database Model, Ownership, Repository Boundary &amp; SQLite</w:t>
      </w:r>
    </w:p>
    <w:p>
      <w:pPr>
        <w:pStyle w:val="ListBullet"/>
      </w:pPr>
      <w:r>
        <w:rPr>
          <w:rFonts w:ascii="Arial" w:hAnsi="Arial"/>
          <w:sz w:val="20"/>
        </w:rPr>
        <w:t>Part 03 | Transactions, Consistency, Concurrency &amp; Failure Handling</w:t>
      </w:r>
    </w:p>
    <w:p>
      <w:pPr>
        <w:pStyle w:val="ListBullet"/>
      </w:pPr>
      <w:r>
        <w:rPr>
          <w:rFonts w:ascii="Arial" w:hAnsi="Arial"/>
          <w:sz w:val="20"/>
        </w:rPr>
        <w:t>Part 04 | Schema Versioning, Migrations, Backup &amp; Recovery</w:t>
      </w:r>
    </w:p>
    <w:p>
      <w:pPr>
        <w:pStyle w:val="ListBullet"/>
      </w:pPr>
      <w:r>
        <w:rPr>
          <w:rFonts w:ascii="Arial" w:hAnsi="Arial"/>
          <w:sz w:val="20"/>
        </w:rPr>
        <w:t>Part 05 | Architecture Consequences, Performance, Trade-offs &amp; Alternatives</w:t>
      </w:r>
    </w:p>
    <w:p>
      <w:pPr>
        <w:pStyle w:val="ListBullet"/>
      </w:pPr>
      <w:r>
        <w:rPr>
          <w:rFonts w:ascii="Arial" w:hAnsi="Arial"/>
          <w:sz w:val="20"/>
        </w:rPr>
        <w:t>Part 06 | Implementation Impact, Governance, Testing &amp; Final Decision Record</w:t>
      </w:r>
    </w:p>
    <w:p>
      <w:r>
        <w:rPr>
          <w:rFonts w:ascii="Arial" w:hAnsi="Arial"/>
          <w:i/>
          <w:sz w:val="19"/>
        </w:rPr>
        <w:t>Документ собран последовательно из Parts 01–06; содержимое частей сохранено без смысловой переработки.</w:t>
      </w:r>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Контекст решения</w:t>
      </w:r>
    </w:p>
    <w:p>
      <w:r>
        <w:rPr>
          <w:rFonts w:ascii="Arial" w:hAnsi="Arial"/>
          <w:b w:val="0"/>
          <w:i w:val="0"/>
          <w:sz w:val="21"/>
        </w:rPr>
        <w:t>World Engine требует локальное persistent storage для world state, character data, relationships, quests, organizations, economy, politics, memory и других системных данных. В архитектуре Version 1.0 уже зафиксировано использование локальной SQLite database, а физический доступ к persistence должен проходить через Repository boundary.</w:t>
      </w:r>
    </w:p>
    <w:p>
      <w:r>
        <w:rPr>
          <w:rFonts w:ascii="Arial" w:hAnsi="Arial"/>
          <w:b/>
          <w:i w:val="0"/>
          <w:sz w:val="26"/>
        </w:rPr>
        <w:t>2. Постановка проблемы</w:t>
      </w:r>
    </w:p>
    <w:p>
      <w:r>
        <w:rPr>
          <w:rFonts w:ascii="Arial" w:hAnsi="Arial"/>
          <w:b w:val="0"/>
          <w:i w:val="0"/>
          <w:sz w:val="21"/>
        </w:rPr>
        <w:t>Необходимо формально определить роль Database в World Engine и границы её ответственности, чтобы избежать прямого SQL access из domain modules, рассинхронизации между Save System и persistent state, неконтролируемых schema changes и неоднозначного ownership данных.</w:t>
      </w:r>
    </w:p>
    <w:p>
      <w:pPr>
        <w:pStyle w:val="ListBullet"/>
      </w:pPr>
      <w:r>
        <w:rPr>
          <w:rFonts w:ascii="Arial" w:hAnsi="Arial"/>
          <w:b w:val="0"/>
          <w:i w:val="0"/>
          <w:sz w:val="20"/>
        </w:rPr>
        <w:t>определить Database как persistent state layer, а не как владельца domain logic;</w:t>
      </w:r>
    </w:p>
    <w:p>
      <w:pPr>
        <w:pStyle w:val="ListBullet"/>
      </w:pPr>
      <w:r>
        <w:rPr>
          <w:rFonts w:ascii="Arial" w:hAnsi="Arial"/>
          <w:b w:val="0"/>
          <w:i w:val="0"/>
          <w:sz w:val="20"/>
        </w:rPr>
        <w:t>определить ownership физической schema и repository contracts;</w:t>
      </w:r>
    </w:p>
    <w:p>
      <w:pPr>
        <w:pStyle w:val="ListBullet"/>
      </w:pPr>
      <w:r>
        <w:rPr>
          <w:rFonts w:ascii="Arial" w:hAnsi="Arial"/>
          <w:b w:val="0"/>
          <w:i w:val="0"/>
          <w:sz w:val="20"/>
        </w:rPr>
        <w:t>защитить modules от прямой зависимости от SQLite implementation details;</w:t>
      </w:r>
    </w:p>
    <w:p>
      <w:pPr>
        <w:pStyle w:val="ListBullet"/>
      </w:pPr>
      <w:r>
        <w:rPr>
          <w:rFonts w:ascii="Arial" w:hAnsi="Arial"/>
          <w:b w:val="0"/>
          <w:i w:val="0"/>
          <w:sz w:val="20"/>
        </w:rPr>
        <w:t>обеспечить consistency между persistent state и runtime state;</w:t>
      </w:r>
    </w:p>
    <w:p>
      <w:pPr>
        <w:pStyle w:val="ListBullet"/>
      </w:pPr>
      <w:r>
        <w:rPr>
          <w:rFonts w:ascii="Arial" w:hAnsi="Arial"/>
          <w:b w:val="0"/>
          <w:i w:val="0"/>
          <w:sz w:val="20"/>
        </w:rPr>
        <w:t>определить место Database в Save System и Event History;</w:t>
      </w:r>
    </w:p>
    <w:p>
      <w:pPr>
        <w:pStyle w:val="ListBullet"/>
      </w:pPr>
      <w:r>
        <w:rPr>
          <w:rFonts w:ascii="Arial" w:hAnsi="Arial"/>
          <w:b w:val="0"/>
          <w:i w:val="0"/>
          <w:sz w:val="20"/>
        </w:rPr>
        <w:t>подготовить базу для migrations, indexes, backups и recovery;</w:t>
      </w:r>
    </w:p>
    <w:p>
      <w:pPr>
        <w:pStyle w:val="ListBullet"/>
      </w:pPr>
      <w:r>
        <w:rPr>
          <w:rFonts w:ascii="Arial" w:hAnsi="Arial"/>
          <w:b w:val="0"/>
          <w:i w:val="0"/>
          <w:sz w:val="20"/>
        </w:rPr>
        <w:t>сохранить реалистичность для Windows/Skyrim Version 1.0 без premature distributed database architecture.</w:t>
      </w:r>
    </w:p>
    <w:p>
      <w:r>
        <w:rPr>
          <w:rFonts w:ascii="Arial" w:hAnsi="Arial"/>
          <w:b/>
          <w:i w:val="0"/>
          <w:sz w:val="26"/>
        </w:rPr>
        <w:t>3. Existing Architectural Context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Existing decision</w:t>
            </w:r>
          </w:p>
        </w:tc>
        <w:tc>
          <w:tcPr>
            <w:tcW w:type="dxa" w:w="4819"/>
          </w:tcPr>
          <w:p>
            <w:r>
              <w:rPr>
                <w:rFonts w:ascii="Arial" w:hAnsi="Arial"/>
                <w:b/>
                <w:i w:val="0"/>
                <w:sz w:val="18"/>
              </w:rPr>
              <w:t>Implication for Database</w:t>
            </w:r>
          </w:p>
        </w:tc>
      </w:tr>
      <w:tr>
        <w:tc>
          <w:tcPr>
            <w:tcW w:type="dxa" w:w="4819"/>
          </w:tcPr>
          <w:p>
            <w:r>
              <w:rPr>
                <w:rFonts w:ascii="Arial" w:hAnsi="Arial"/>
                <w:b w:val="0"/>
                <w:i w:val="0"/>
                <w:sz w:val="17"/>
              </w:rPr>
              <w:t>Core is coordination/lifecycle layer</w:t>
            </w:r>
          </w:p>
        </w:tc>
        <w:tc>
          <w:tcPr>
            <w:tcW w:type="dxa" w:w="4819"/>
          </w:tcPr>
          <w:p>
            <w:r>
              <w:rPr>
                <w:rFonts w:ascii="Arial" w:hAnsi="Arial"/>
                <w:b w:val="0"/>
                <w:i w:val="0"/>
                <w:sz w:val="17"/>
              </w:rPr>
              <w:t>Core does not own physical database details.</w:t>
            </w:r>
          </w:p>
        </w:tc>
      </w:tr>
      <w:tr>
        <w:tc>
          <w:tcPr>
            <w:tcW w:type="dxa" w:w="4819"/>
          </w:tcPr>
          <w:p>
            <w:r>
              <w:rPr>
                <w:rFonts w:ascii="Arial" w:hAnsi="Arial"/>
                <w:b w:val="0"/>
                <w:i w:val="0"/>
                <w:sz w:val="17"/>
              </w:rPr>
              <w:t>Modules own domain behavior</w:t>
            </w:r>
          </w:p>
        </w:tc>
        <w:tc>
          <w:tcPr>
            <w:tcW w:type="dxa" w:w="4819"/>
          </w:tcPr>
          <w:p>
            <w:r>
              <w:rPr>
                <w:rFonts w:ascii="Arial" w:hAnsi="Arial"/>
                <w:b w:val="0"/>
                <w:i w:val="0"/>
                <w:sz w:val="17"/>
              </w:rPr>
              <w:t>Modules own semantics; persistence is accessed through approved boundaries.</w:t>
            </w:r>
          </w:p>
        </w:tc>
      </w:tr>
      <w:tr>
        <w:tc>
          <w:tcPr>
            <w:tcW w:type="dxa" w:w="4819"/>
          </w:tcPr>
          <w:p>
            <w:r>
              <w:rPr>
                <w:rFonts w:ascii="Arial" w:hAnsi="Arial"/>
                <w:b w:val="0"/>
                <w:i w:val="0"/>
                <w:sz w:val="17"/>
              </w:rPr>
              <w:t>Repository boundary</w:t>
            </w:r>
          </w:p>
        </w:tc>
        <w:tc>
          <w:tcPr>
            <w:tcW w:type="dxa" w:w="4819"/>
          </w:tcPr>
          <w:p>
            <w:r>
              <w:rPr>
                <w:rFonts w:ascii="Arial" w:hAnsi="Arial"/>
                <w:b w:val="0"/>
                <w:i w:val="0"/>
                <w:sz w:val="17"/>
              </w:rPr>
              <w:t>Physical SQLite access is isolated behind Repository contracts.</w:t>
            </w:r>
          </w:p>
        </w:tc>
      </w:tr>
      <w:tr>
        <w:tc>
          <w:tcPr>
            <w:tcW w:type="dxa" w:w="4819"/>
          </w:tcPr>
          <w:p>
            <w:r>
              <w:rPr>
                <w:rFonts w:ascii="Arial" w:hAnsi="Arial"/>
                <w:b w:val="0"/>
                <w:i w:val="0"/>
                <w:sz w:val="17"/>
              </w:rPr>
              <w:t>Save System is separate</w:t>
            </w:r>
          </w:p>
        </w:tc>
        <w:tc>
          <w:tcPr>
            <w:tcW w:type="dxa" w:w="4819"/>
          </w:tcPr>
          <w:p>
            <w:r>
              <w:rPr>
                <w:rFonts w:ascii="Arial" w:hAnsi="Arial"/>
                <w:b w:val="0"/>
                <w:i w:val="0"/>
                <w:sz w:val="17"/>
              </w:rPr>
              <w:t>Save Manager coordinates save/load; Database stores persistent structures as defined by architecture.</w:t>
            </w:r>
          </w:p>
        </w:tc>
      </w:tr>
      <w:tr>
        <w:tc>
          <w:tcPr>
            <w:tcW w:type="dxa" w:w="4819"/>
          </w:tcPr>
          <w:p>
            <w:r>
              <w:rPr>
                <w:rFonts w:ascii="Arial" w:hAnsi="Arial"/>
                <w:b w:val="0"/>
                <w:i w:val="0"/>
                <w:sz w:val="17"/>
              </w:rPr>
              <w:t>Event System is separate</w:t>
            </w:r>
          </w:p>
        </w:tc>
        <w:tc>
          <w:tcPr>
            <w:tcW w:type="dxa" w:w="4819"/>
          </w:tcPr>
          <w:p>
            <w:r>
              <w:rPr>
                <w:rFonts w:ascii="Arial" w:hAnsi="Arial"/>
                <w:b w:val="0"/>
                <w:i w:val="0"/>
                <w:sz w:val="17"/>
              </w:rPr>
              <w:t>Selected durable event history may use persistence but does not become database-wide source of truth.</w:t>
            </w:r>
          </w:p>
        </w:tc>
      </w:tr>
      <w:tr>
        <w:tc>
          <w:tcPr>
            <w:tcW w:type="dxa" w:w="4819"/>
          </w:tcPr>
          <w:p>
            <w:r>
              <w:rPr>
                <w:rFonts w:ascii="Arial" w:hAnsi="Arial"/>
                <w:b w:val="0"/>
                <w:i w:val="0"/>
                <w:sz w:val="17"/>
              </w:rPr>
              <w:t>AI is separate capability</w:t>
            </w:r>
          </w:p>
        </w:tc>
        <w:tc>
          <w:tcPr>
            <w:tcW w:type="dxa" w:w="4819"/>
          </w:tcPr>
          <w:p>
            <w:r>
              <w:rPr>
                <w:rFonts w:ascii="Arial" w:hAnsi="Arial"/>
                <w:b w:val="0"/>
                <w:i w:val="0"/>
                <w:sz w:val="17"/>
              </w:rPr>
              <w:t>AI does not access SQLite directly.</w:t>
            </w:r>
          </w:p>
        </w:tc>
      </w:tr>
      <w:tr>
        <w:tc>
          <w:tcPr>
            <w:tcW w:type="dxa" w:w="4819"/>
          </w:tcPr>
          <w:p>
            <w:r>
              <w:rPr>
                <w:rFonts w:ascii="Arial" w:hAnsi="Arial"/>
                <w:b w:val="0"/>
                <w:i w:val="0"/>
                <w:sz w:val="17"/>
              </w:rPr>
              <w:t>Plugin Architecture is isolated</w:t>
            </w:r>
          </w:p>
        </w:tc>
        <w:tc>
          <w:tcPr>
            <w:tcW w:type="dxa" w:w="4819"/>
          </w:tcPr>
          <w:p>
            <w:r>
              <w:rPr>
                <w:rFonts w:ascii="Arial" w:hAnsi="Arial"/>
                <w:b w:val="0"/>
                <w:i w:val="0"/>
                <w:sz w:val="17"/>
              </w:rPr>
              <w:t>Plugin systems do not write arbitrary database records.</w:t>
            </w:r>
          </w:p>
        </w:tc>
      </w:tr>
      <w:tr>
        <w:tc>
          <w:tcPr>
            <w:tcW w:type="dxa" w:w="4819"/>
          </w:tcPr>
          <w:p>
            <w:r>
              <w:rPr>
                <w:rFonts w:ascii="Arial" w:hAnsi="Arial"/>
                <w:b w:val="0"/>
                <w:i w:val="0"/>
                <w:sz w:val="17"/>
              </w:rPr>
              <w:t>Windows v1.0</w:t>
            </w:r>
          </w:p>
        </w:tc>
        <w:tc>
          <w:tcPr>
            <w:tcW w:type="dxa" w:w="4819"/>
          </w:tcPr>
          <w:p>
            <w:r>
              <w:rPr>
                <w:rFonts w:ascii="Arial" w:hAnsi="Arial"/>
                <w:b w:val="0"/>
                <w:i w:val="0"/>
                <w:sz w:val="17"/>
              </w:rPr>
              <w:t>Local SQLite is preferred over distributed DB infrastructure.</w:t>
            </w:r>
          </w:p>
        </w:tc>
      </w:tr>
    </w:tbl>
    <w:p/>
    <w:p>
      <w:r>
        <w:rPr>
          <w:rFonts w:ascii="Arial" w:hAnsi="Arial"/>
          <w:b/>
          <w:i w:val="0"/>
          <w:sz w:val="26"/>
        </w:rPr>
        <w:t>4. Why a Database ADR Is Required</w:t>
      </w:r>
    </w:p>
    <w:p>
      <w:r>
        <w:rPr>
          <w:rFonts w:ascii="Arial" w:hAnsi="Arial"/>
          <w:b w:val="0"/>
          <w:i w:val="0"/>
          <w:sz w:val="21"/>
        </w:rPr>
        <w:t>Без отдельного ADR Database может превратиться либо в 'shared bucket', куда каждый module пишет напрямую, либо в overly abstract layer, который усложняет Version 1.0 без реальной пользы. Нужно зафиксировать баланс между ясным ownership, transaction safety, maintainability и практичностью.</w:t>
      </w:r>
    </w:p>
    <w:p>
      <w:pPr>
        <w:pStyle w:val="ListBullet"/>
      </w:pPr>
      <w:r>
        <w:rPr>
          <w:rFonts w:ascii="Arial" w:hAnsi="Arial"/>
          <w:b w:val="0"/>
          <w:i w:val="0"/>
          <w:sz w:val="20"/>
        </w:rPr>
        <w:t>Database schema должна иметь явного owner и change governance.</w:t>
      </w:r>
    </w:p>
    <w:p>
      <w:pPr>
        <w:pStyle w:val="ListBullet"/>
      </w:pPr>
      <w:r>
        <w:rPr>
          <w:rFonts w:ascii="Arial" w:hAnsi="Arial"/>
          <w:b w:val="0"/>
          <w:i w:val="0"/>
          <w:sz w:val="20"/>
        </w:rPr>
        <w:t>Repository должен скрывать physical storage details.</w:t>
      </w:r>
    </w:p>
    <w:p>
      <w:pPr>
        <w:pStyle w:val="ListBullet"/>
      </w:pPr>
      <w:r>
        <w:rPr>
          <w:rFonts w:ascii="Arial" w:hAnsi="Arial"/>
          <w:b w:val="0"/>
          <w:i w:val="0"/>
          <w:sz w:val="20"/>
        </w:rPr>
        <w:t>Domain modules не должны зависеть от SQLite-specific SQL structures без необходимости.</w:t>
      </w:r>
    </w:p>
    <w:p>
      <w:pPr>
        <w:pStyle w:val="ListBullet"/>
      </w:pPr>
      <w:r>
        <w:rPr>
          <w:rFonts w:ascii="Arial" w:hAnsi="Arial"/>
          <w:b w:val="0"/>
          <w:i w:val="0"/>
          <w:sz w:val="20"/>
        </w:rPr>
        <w:t>Schema evolution должна происходить через explicit migration mechanism.</w:t>
      </w:r>
    </w:p>
    <w:p>
      <w:pPr>
        <w:pStyle w:val="ListBullet"/>
      </w:pPr>
      <w:r>
        <w:rPr>
          <w:rFonts w:ascii="Arial" w:hAnsi="Arial"/>
          <w:b w:val="0"/>
          <w:i w:val="0"/>
          <w:sz w:val="20"/>
        </w:rPr>
        <w:t>Persistence failures должны быть observable и controlled.</w:t>
      </w:r>
    </w:p>
    <w:p>
      <w:r>
        <w:rPr>
          <w:rFonts w:ascii="Arial" w:hAnsi="Arial"/>
          <w:b/>
          <w:i w:val="0"/>
          <w:sz w:val="26"/>
        </w:rPr>
        <w:t>5. Target Role of the Database</w:t>
      </w:r>
    </w:p>
    <w:p>
      <w:r>
        <w:rPr>
          <w:rFonts w:ascii="Arial" w:hAnsi="Arial"/>
          <w:b w:val="0"/>
          <w:i w:val="0"/>
          <w:sz w:val="21"/>
        </w:rPr>
        <w:t>Database является durable storage layer для persistent application state. Она хранит данные, но не определяет сама по себе domain behavior, business rules или lifecycle orchestration.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Responsibility</w:t>
            </w:r>
          </w:p>
        </w:tc>
        <w:tc>
          <w:tcPr>
            <w:tcW w:type="dxa" w:w="4819"/>
          </w:tcPr>
          <w:p>
            <w:r>
              <w:rPr>
                <w:rFonts w:ascii="Arial" w:hAnsi="Arial"/>
                <w:b/>
                <w:i w:val="0"/>
                <w:sz w:val="18"/>
              </w:rPr>
              <w:t>Database should</w:t>
            </w:r>
          </w:p>
        </w:tc>
      </w:tr>
      <w:tr>
        <w:tc>
          <w:tcPr>
            <w:tcW w:type="dxa" w:w="4819"/>
          </w:tcPr>
          <w:p>
            <w:r>
              <w:rPr>
                <w:rFonts w:ascii="Arial" w:hAnsi="Arial"/>
                <w:b w:val="0"/>
                <w:i w:val="0"/>
                <w:sz w:val="17"/>
              </w:rPr>
              <w:t>Persistent storage</w:t>
            </w:r>
          </w:p>
        </w:tc>
        <w:tc>
          <w:tcPr>
            <w:tcW w:type="dxa" w:w="4819"/>
          </w:tcPr>
          <w:p>
            <w:r>
              <w:rPr>
                <w:rFonts w:ascii="Arial" w:hAnsi="Arial"/>
                <w:b w:val="0"/>
                <w:i w:val="0"/>
                <w:sz w:val="17"/>
              </w:rPr>
              <w:t>Store committed persistent records.</w:t>
            </w:r>
          </w:p>
        </w:tc>
      </w:tr>
      <w:tr>
        <w:tc>
          <w:tcPr>
            <w:tcW w:type="dxa" w:w="4819"/>
          </w:tcPr>
          <w:p>
            <w:r>
              <w:rPr>
                <w:rFonts w:ascii="Arial" w:hAnsi="Arial"/>
                <w:b w:val="0"/>
                <w:i w:val="0"/>
                <w:sz w:val="17"/>
              </w:rPr>
              <w:t>Transactions</w:t>
            </w:r>
          </w:p>
        </w:tc>
        <w:tc>
          <w:tcPr>
            <w:tcW w:type="dxa" w:w="4819"/>
          </w:tcPr>
          <w:p>
            <w:r>
              <w:rPr>
                <w:rFonts w:ascii="Arial" w:hAnsi="Arial"/>
                <w:b w:val="0"/>
                <w:i w:val="0"/>
                <w:sz w:val="17"/>
              </w:rPr>
              <w:t>Support atomic persistence operations according to defined boundaries.</w:t>
            </w:r>
          </w:p>
        </w:tc>
      </w:tr>
      <w:tr>
        <w:tc>
          <w:tcPr>
            <w:tcW w:type="dxa" w:w="4819"/>
          </w:tcPr>
          <w:p>
            <w:r>
              <w:rPr>
                <w:rFonts w:ascii="Arial" w:hAnsi="Arial"/>
                <w:b w:val="0"/>
                <w:i w:val="0"/>
                <w:sz w:val="17"/>
              </w:rPr>
              <w:t>Constraints</w:t>
            </w:r>
          </w:p>
        </w:tc>
        <w:tc>
          <w:tcPr>
            <w:tcW w:type="dxa" w:w="4819"/>
          </w:tcPr>
          <w:p>
            <w:r>
              <w:rPr>
                <w:rFonts w:ascii="Arial" w:hAnsi="Arial"/>
                <w:b w:val="0"/>
                <w:i w:val="0"/>
                <w:sz w:val="17"/>
              </w:rPr>
              <w:t>Enforce selected structural integrity rules.</w:t>
            </w:r>
          </w:p>
        </w:tc>
      </w:tr>
      <w:tr>
        <w:tc>
          <w:tcPr>
            <w:tcW w:type="dxa" w:w="4819"/>
          </w:tcPr>
          <w:p>
            <w:r>
              <w:rPr>
                <w:rFonts w:ascii="Arial" w:hAnsi="Arial"/>
                <w:b w:val="0"/>
                <w:i w:val="0"/>
                <w:sz w:val="17"/>
              </w:rPr>
              <w:t>Indexes</w:t>
            </w:r>
          </w:p>
        </w:tc>
        <w:tc>
          <w:tcPr>
            <w:tcW w:type="dxa" w:w="4819"/>
          </w:tcPr>
          <w:p>
            <w:r>
              <w:rPr>
                <w:rFonts w:ascii="Arial" w:hAnsi="Arial"/>
                <w:b w:val="0"/>
                <w:i w:val="0"/>
                <w:sz w:val="17"/>
              </w:rPr>
              <w:t>Provide required lookup performance.</w:t>
            </w:r>
          </w:p>
        </w:tc>
      </w:tr>
      <w:tr>
        <w:tc>
          <w:tcPr>
            <w:tcW w:type="dxa" w:w="4819"/>
          </w:tcPr>
          <w:p>
            <w:r>
              <w:rPr>
                <w:rFonts w:ascii="Arial" w:hAnsi="Arial"/>
                <w:b w:val="0"/>
                <w:i w:val="0"/>
                <w:sz w:val="17"/>
              </w:rPr>
              <w:t>Schema versioning</w:t>
            </w:r>
          </w:p>
        </w:tc>
        <w:tc>
          <w:tcPr>
            <w:tcW w:type="dxa" w:w="4819"/>
          </w:tcPr>
          <w:p>
            <w:r>
              <w:rPr>
                <w:rFonts w:ascii="Arial" w:hAnsi="Arial"/>
                <w:b w:val="0"/>
                <w:i w:val="0"/>
                <w:sz w:val="17"/>
              </w:rPr>
              <w:t>Support explicit migration state.</w:t>
            </w:r>
          </w:p>
        </w:tc>
      </w:tr>
      <w:tr>
        <w:tc>
          <w:tcPr>
            <w:tcW w:type="dxa" w:w="4819"/>
          </w:tcPr>
          <w:p>
            <w:r>
              <w:rPr>
                <w:rFonts w:ascii="Arial" w:hAnsi="Arial"/>
                <w:b w:val="0"/>
                <w:i w:val="0"/>
                <w:sz w:val="17"/>
              </w:rPr>
              <w:t>Durability</w:t>
            </w:r>
          </w:p>
        </w:tc>
        <w:tc>
          <w:tcPr>
            <w:tcW w:type="dxa" w:w="4819"/>
          </w:tcPr>
          <w:p>
            <w:r>
              <w:rPr>
                <w:rFonts w:ascii="Arial" w:hAnsi="Arial"/>
                <w:b w:val="0"/>
                <w:i w:val="0"/>
                <w:sz w:val="17"/>
              </w:rPr>
              <w:t>Persist committed state according to storage policy.</w:t>
            </w:r>
          </w:p>
        </w:tc>
      </w:tr>
    </w:tbl>
    <w:p/>
    <w:p>
      <w:r>
        <w:rPr>
          <w:rFonts w:ascii="Arial" w:hAnsi="Arial"/>
          <w:b/>
          <w:i w:val="0"/>
          <w:sz w:val="26"/>
        </w:rPr>
        <w:t>6. Responsibilities Outside Database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 / boundary</w:t>
            </w:r>
          </w:p>
        </w:tc>
      </w:tr>
      <w:tr>
        <w:tc>
          <w:tcPr>
            <w:tcW w:type="dxa" w:w="4819"/>
          </w:tcPr>
          <w:p>
            <w:r>
              <w:rPr>
                <w:rFonts w:ascii="Arial" w:hAnsi="Arial"/>
                <w:b w:val="0"/>
                <w:i w:val="0"/>
                <w:sz w:val="17"/>
              </w:rPr>
              <w:t>Domain rules</w:t>
            </w:r>
          </w:p>
        </w:tc>
        <w:tc>
          <w:tcPr>
            <w:tcW w:type="dxa" w:w="4819"/>
          </w:tcPr>
          <w:p>
            <w:r>
              <w:rPr>
                <w:rFonts w:ascii="Arial" w:hAnsi="Arial"/>
                <w:b w:val="0"/>
                <w:i w:val="0"/>
                <w:sz w:val="17"/>
              </w:rPr>
              <w:t>Specialized domain modules.</w:t>
            </w:r>
          </w:p>
        </w:tc>
      </w:tr>
      <w:tr>
        <w:tc>
          <w:tcPr>
            <w:tcW w:type="dxa" w:w="4819"/>
          </w:tcPr>
          <w:p>
            <w:r>
              <w:rPr>
                <w:rFonts w:ascii="Arial" w:hAnsi="Arial"/>
                <w:b w:val="0"/>
                <w:i w:val="0"/>
                <w:sz w:val="17"/>
              </w:rPr>
              <w:t>Business workflows</w:t>
            </w:r>
          </w:p>
        </w:tc>
        <w:tc>
          <w:tcPr>
            <w:tcW w:type="dxa" w:w="4819"/>
          </w:tcPr>
          <w:p>
            <w:r>
              <w:rPr>
                <w:rFonts w:ascii="Arial" w:hAnsi="Arial"/>
                <w:b w:val="0"/>
                <w:i w:val="0"/>
                <w:sz w:val="17"/>
              </w:rPr>
              <w:t>Core/modules/Scheduler as appropriate.</w:t>
            </w:r>
          </w:p>
        </w:tc>
      </w:tr>
      <w:tr>
        <w:tc>
          <w:tcPr>
            <w:tcW w:type="dxa" w:w="4819"/>
          </w:tcPr>
          <w:p>
            <w:r>
              <w:rPr>
                <w:rFonts w:ascii="Arial" w:hAnsi="Arial"/>
                <w:b w:val="0"/>
                <w:i w:val="0"/>
                <w:sz w:val="17"/>
              </w:rPr>
              <w:t>Save orchestration</w:t>
            </w:r>
          </w:p>
        </w:tc>
        <w:tc>
          <w:tcPr>
            <w:tcW w:type="dxa" w:w="4819"/>
          </w:tcPr>
          <w:p>
            <w:r>
              <w:rPr>
                <w:rFonts w:ascii="Arial" w:hAnsi="Arial"/>
                <w:b w:val="0"/>
                <w:i w:val="0"/>
                <w:sz w:val="17"/>
              </w:rPr>
              <w:t>Save Manager.</w:t>
            </w:r>
          </w:p>
        </w:tc>
      </w:tr>
      <w:tr>
        <w:tc>
          <w:tcPr>
            <w:tcW w:type="dxa" w:w="4819"/>
          </w:tcPr>
          <w:p>
            <w:r>
              <w:rPr>
                <w:rFonts w:ascii="Arial" w:hAnsi="Arial"/>
                <w:b w:val="0"/>
                <w:i w:val="0"/>
                <w:sz w:val="17"/>
              </w:rPr>
              <w:t>AI reasoning</w:t>
            </w:r>
          </w:p>
        </w:tc>
        <w:tc>
          <w:tcPr>
            <w:tcW w:type="dxa" w:w="4819"/>
          </w:tcPr>
          <w:p>
            <w:r>
              <w:rPr>
                <w:rFonts w:ascii="Arial" w:hAnsi="Arial"/>
                <w:b w:val="0"/>
                <w:i w:val="0"/>
                <w:sz w:val="17"/>
              </w:rPr>
              <w:t>AI Integration.</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Game Adapter.</w:t>
            </w:r>
          </w:p>
        </w:tc>
      </w:tr>
      <w:tr>
        <w:tc>
          <w:tcPr>
            <w:tcW w:type="dxa" w:w="4819"/>
          </w:tcPr>
          <w:p>
            <w:r>
              <w:rPr>
                <w:rFonts w:ascii="Arial" w:hAnsi="Arial"/>
                <w:b w:val="0"/>
                <w:i w:val="0"/>
                <w:sz w:val="17"/>
              </w:rPr>
              <w:t>Plugin parsing</w:t>
            </w:r>
          </w:p>
        </w:tc>
        <w:tc>
          <w:tcPr>
            <w:tcW w:type="dxa" w:w="4819"/>
          </w:tcPr>
          <w:p>
            <w:r>
              <w:rPr>
                <w:rFonts w:ascii="Arial" w:hAnsi="Arial"/>
                <w:b w:val="0"/>
                <w:i w:val="0"/>
                <w:sz w:val="17"/>
              </w:rPr>
              <w:t>Plugin Architecture.</w:t>
            </w:r>
          </w:p>
        </w:tc>
      </w:tr>
      <w:tr>
        <w:tc>
          <w:tcPr>
            <w:tcW w:type="dxa" w:w="4819"/>
          </w:tcPr>
          <w:p>
            <w:r>
              <w:rPr>
                <w:rFonts w:ascii="Arial" w:hAnsi="Arial"/>
                <w:b w:val="0"/>
                <w:i w:val="0"/>
                <w:sz w:val="17"/>
              </w:rPr>
              <w:t>Event delivery</w:t>
            </w:r>
          </w:p>
        </w:tc>
        <w:tc>
          <w:tcPr>
            <w:tcW w:type="dxa" w:w="4819"/>
          </w:tcPr>
          <w:p>
            <w:r>
              <w:rPr>
                <w:rFonts w:ascii="Arial" w:hAnsi="Arial"/>
                <w:b w:val="0"/>
                <w:i w:val="0"/>
                <w:sz w:val="17"/>
              </w:rPr>
              <w:t>Event Engine.</w:t>
            </w:r>
          </w:p>
        </w:tc>
      </w:tr>
      <w:tr>
        <w:tc>
          <w:tcPr>
            <w:tcW w:type="dxa" w:w="4819"/>
          </w:tcPr>
          <w:p>
            <w:r>
              <w:rPr>
                <w:rFonts w:ascii="Arial" w:hAnsi="Arial"/>
                <w:b w:val="0"/>
                <w:i w:val="0"/>
                <w:sz w:val="17"/>
              </w:rPr>
              <w:t>Configuration loading</w:t>
            </w:r>
          </w:p>
        </w:tc>
        <w:tc>
          <w:tcPr>
            <w:tcW w:type="dxa" w:w="4819"/>
          </w:tcPr>
          <w:p>
            <w:r>
              <w:rPr>
                <w:rFonts w:ascii="Arial" w:hAnsi="Arial"/>
                <w:b w:val="0"/>
                <w:i w:val="0"/>
                <w:sz w:val="17"/>
              </w:rPr>
              <w:t>Configuration Architecture / configuration subsystem.</w:t>
            </w:r>
          </w:p>
        </w:tc>
      </w:tr>
      <w:tr>
        <w:tc>
          <w:tcPr>
            <w:tcW w:type="dxa" w:w="4819"/>
          </w:tcPr>
          <w:p>
            <w:r>
              <w:rPr>
                <w:rFonts w:ascii="Arial" w:hAnsi="Arial"/>
                <w:b w:val="0"/>
                <w:i w:val="0"/>
                <w:sz w:val="17"/>
              </w:rPr>
              <w:t>Secret storage</w:t>
            </w:r>
          </w:p>
        </w:tc>
        <w:tc>
          <w:tcPr>
            <w:tcW w:type="dxa" w:w="4819"/>
          </w:tcPr>
          <w:p>
            <w:r>
              <w:rPr>
                <w:rFonts w:ascii="Arial" w:hAnsi="Arial"/>
                <w:b w:val="0"/>
                <w:i w:val="0"/>
                <w:sz w:val="17"/>
              </w:rPr>
              <w:t>Protected Windows storage boundary.</w:t>
            </w:r>
          </w:p>
        </w:tc>
      </w:tr>
    </w:tbl>
    <w:p/>
    <w:p>
      <w:r>
        <w:rPr>
          <w:rFonts w:ascii="Arial" w:hAnsi="Arial"/>
          <w:b/>
          <w:i w:val="0"/>
          <w:sz w:val="26"/>
        </w:rPr>
        <w:t>7. Architectural Risks Being Addressed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Direct SQL coupling</w:t>
            </w:r>
          </w:p>
        </w:tc>
        <w:tc>
          <w:tcPr>
            <w:tcW w:type="dxa" w:w="4819"/>
          </w:tcPr>
          <w:p>
            <w:r>
              <w:rPr>
                <w:rFonts w:ascii="Arial" w:hAnsi="Arial"/>
                <w:b w:val="0"/>
                <w:i w:val="0"/>
                <w:sz w:val="17"/>
              </w:rPr>
              <w:t>Every module depends on physical schema.</w:t>
            </w:r>
          </w:p>
        </w:tc>
      </w:tr>
      <w:tr>
        <w:tc>
          <w:tcPr>
            <w:tcW w:type="dxa" w:w="4819"/>
          </w:tcPr>
          <w:p>
            <w:r>
              <w:rPr>
                <w:rFonts w:ascii="Arial" w:hAnsi="Arial"/>
                <w:b w:val="0"/>
                <w:i w:val="0"/>
                <w:sz w:val="17"/>
              </w:rPr>
              <w:t>Schema drift</w:t>
            </w:r>
          </w:p>
        </w:tc>
        <w:tc>
          <w:tcPr>
            <w:tcW w:type="dxa" w:w="4819"/>
          </w:tcPr>
          <w:p>
            <w:r>
              <w:rPr>
                <w:rFonts w:ascii="Arial" w:hAnsi="Arial"/>
                <w:b w:val="0"/>
                <w:i w:val="0"/>
                <w:sz w:val="17"/>
              </w:rPr>
              <w:t>Different modules assume incompatible database structures.</w:t>
            </w:r>
          </w:p>
        </w:tc>
      </w:tr>
      <w:tr>
        <w:tc>
          <w:tcPr>
            <w:tcW w:type="dxa" w:w="4819"/>
          </w:tcPr>
          <w:p>
            <w:r>
              <w:rPr>
                <w:rFonts w:ascii="Arial" w:hAnsi="Arial"/>
                <w:b w:val="0"/>
                <w:i w:val="0"/>
                <w:sz w:val="17"/>
              </w:rPr>
              <w:t>God Repository</w:t>
            </w:r>
          </w:p>
        </w:tc>
        <w:tc>
          <w:tcPr>
            <w:tcW w:type="dxa" w:w="4819"/>
          </w:tcPr>
          <w:p>
            <w:r>
              <w:rPr>
                <w:rFonts w:ascii="Arial" w:hAnsi="Arial"/>
                <w:b w:val="0"/>
                <w:i w:val="0"/>
                <w:sz w:val="17"/>
              </w:rPr>
              <w:t>One generic repository becomes hidden business-logic owner.</w:t>
            </w:r>
          </w:p>
        </w:tc>
      </w:tr>
      <w:tr>
        <w:tc>
          <w:tcPr>
            <w:tcW w:type="dxa" w:w="4819"/>
          </w:tcPr>
          <w:p>
            <w:r>
              <w:rPr>
                <w:rFonts w:ascii="Arial" w:hAnsi="Arial"/>
                <w:b w:val="0"/>
                <w:i w:val="0"/>
                <w:sz w:val="17"/>
              </w:rPr>
              <w:t>Transaction ambiguity</w:t>
            </w:r>
          </w:p>
        </w:tc>
        <w:tc>
          <w:tcPr>
            <w:tcW w:type="dxa" w:w="4819"/>
          </w:tcPr>
          <w:p>
            <w:r>
              <w:rPr>
                <w:rFonts w:ascii="Arial" w:hAnsi="Arial"/>
                <w:b w:val="0"/>
                <w:i w:val="0"/>
                <w:sz w:val="17"/>
              </w:rPr>
              <w:t>Related writes commit inconsistently.</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Application starts against incompatible schema.</w:t>
            </w:r>
          </w:p>
        </w:tc>
      </w:tr>
      <w:tr>
        <w:tc>
          <w:tcPr>
            <w:tcW w:type="dxa" w:w="4819"/>
          </w:tcPr>
          <w:p>
            <w:r>
              <w:rPr>
                <w:rFonts w:ascii="Arial" w:hAnsi="Arial"/>
                <w:b w:val="0"/>
                <w:i w:val="0"/>
                <w:sz w:val="17"/>
              </w:rPr>
              <w:t>Persistence leakage</w:t>
            </w:r>
          </w:p>
        </w:tc>
        <w:tc>
          <w:tcPr>
            <w:tcW w:type="dxa" w:w="4819"/>
          </w:tcPr>
          <w:p>
            <w:r>
              <w:rPr>
                <w:rFonts w:ascii="Arial" w:hAnsi="Arial"/>
                <w:b w:val="0"/>
                <w:i w:val="0"/>
                <w:sz w:val="17"/>
              </w:rPr>
              <w:t>AI/plugin/game integrations write arbitrary records.</w:t>
            </w:r>
          </w:p>
        </w:tc>
      </w:tr>
      <w:tr>
        <w:tc>
          <w:tcPr>
            <w:tcW w:type="dxa" w:w="4819"/>
          </w:tcPr>
          <w:p>
            <w:r>
              <w:rPr>
                <w:rFonts w:ascii="Arial" w:hAnsi="Arial"/>
                <w:b w:val="0"/>
                <w:i w:val="0"/>
                <w:sz w:val="17"/>
              </w:rPr>
              <w:t>Performance degradation</w:t>
            </w:r>
          </w:p>
        </w:tc>
        <w:tc>
          <w:tcPr>
            <w:tcW w:type="dxa" w:w="4819"/>
          </w:tcPr>
          <w:p>
            <w:r>
              <w:rPr>
                <w:rFonts w:ascii="Arial" w:hAnsi="Arial"/>
                <w:b w:val="0"/>
                <w:i w:val="0"/>
                <w:sz w:val="17"/>
              </w:rPr>
              <w:t>Unbounded queries/index misuse affect runtime.</w:t>
            </w:r>
          </w:p>
        </w:tc>
      </w:tr>
      <w:tr>
        <w:tc>
          <w:tcPr>
            <w:tcW w:type="dxa" w:w="4819"/>
          </w:tcPr>
          <w:p>
            <w:r>
              <w:rPr>
                <w:rFonts w:ascii="Arial" w:hAnsi="Arial"/>
                <w:b w:val="0"/>
                <w:i w:val="0"/>
                <w:sz w:val="17"/>
              </w:rPr>
              <w:t>Recovery ambiguity</w:t>
            </w:r>
          </w:p>
        </w:tc>
        <w:tc>
          <w:tcPr>
            <w:tcW w:type="dxa" w:w="4819"/>
          </w:tcPr>
          <w:p>
            <w:r>
              <w:rPr>
                <w:rFonts w:ascii="Arial" w:hAnsi="Arial"/>
                <w:b w:val="0"/>
                <w:i w:val="0"/>
                <w:sz w:val="17"/>
              </w:rPr>
              <w:t>Unclear relationship between DB recovery and Save recovery.</w:t>
            </w:r>
          </w:p>
        </w:tc>
      </w:tr>
    </w:tbl>
    <w:p/>
    <w:p>
      <w:r>
        <w:rPr>
          <w:rFonts w:ascii="Arial" w:hAnsi="Arial"/>
          <w:b/>
          <w:i w:val="0"/>
          <w:sz w:val="26"/>
        </w:rPr>
        <w:t>8. Database Scope</w:t>
      </w:r>
    </w:p>
    <w:p>
      <w:pPr>
        <w:pStyle w:val="ListBullet"/>
      </w:pPr>
      <w:r>
        <w:rPr>
          <w:rFonts w:ascii="Arial" w:hAnsi="Arial"/>
          <w:b w:val="0"/>
          <w:i w:val="0"/>
          <w:sz w:val="20"/>
        </w:rPr>
        <w:t>Database role and ownership.</w:t>
      </w:r>
    </w:p>
    <w:p>
      <w:pPr>
        <w:pStyle w:val="ListBullet"/>
      </w:pPr>
      <w:r>
        <w:rPr>
          <w:rFonts w:ascii="Arial" w:hAnsi="Arial"/>
          <w:b w:val="0"/>
          <w:i w:val="0"/>
          <w:sz w:val="20"/>
        </w:rPr>
        <w:t>SQLite as Version 1.0 persistence technology.</w:t>
      </w:r>
    </w:p>
    <w:p>
      <w:pPr>
        <w:pStyle w:val="ListBullet"/>
      </w:pPr>
      <w:r>
        <w:rPr>
          <w:rFonts w:ascii="Arial" w:hAnsi="Arial"/>
          <w:b w:val="0"/>
          <w:i w:val="0"/>
          <w:sz w:val="20"/>
        </w:rPr>
        <w:t>Repository boundary and access rules.</w:t>
      </w:r>
    </w:p>
    <w:p>
      <w:pPr>
        <w:pStyle w:val="ListBullet"/>
      </w:pPr>
      <w:r>
        <w:rPr>
          <w:rFonts w:ascii="Arial" w:hAnsi="Arial"/>
          <w:b w:val="0"/>
          <w:i w:val="0"/>
          <w:sz w:val="20"/>
        </w:rPr>
        <w:t>Schema/migration governance.</w:t>
      </w:r>
    </w:p>
    <w:p>
      <w:pPr>
        <w:pStyle w:val="ListBullet"/>
      </w:pPr>
      <w:r>
        <w:rPr>
          <w:rFonts w:ascii="Arial" w:hAnsi="Arial"/>
          <w:b w:val="0"/>
          <w:i w:val="0"/>
          <w:sz w:val="20"/>
        </w:rPr>
        <w:t>Transaction and consistency boundaries.</w:t>
      </w:r>
    </w:p>
    <w:p>
      <w:pPr>
        <w:pStyle w:val="ListBullet"/>
      </w:pPr>
      <w:r>
        <w:rPr>
          <w:rFonts w:ascii="Arial" w:hAnsi="Arial"/>
          <w:b w:val="0"/>
          <w:i w:val="0"/>
          <w:sz w:val="20"/>
        </w:rPr>
        <w:t>Relationships with Save System and Event History.</w:t>
      </w:r>
    </w:p>
    <w:p>
      <w:pPr>
        <w:pStyle w:val="ListBullet"/>
      </w:pPr>
      <w:r>
        <w:rPr>
          <w:rFonts w:ascii="Arial" w:hAnsi="Arial"/>
          <w:b w:val="0"/>
          <w:i w:val="0"/>
          <w:sz w:val="20"/>
        </w:rPr>
        <w:t>Operational concerns relevant to database reliability.</w:t>
      </w:r>
    </w:p>
    <w:p>
      <w:r>
        <w:rPr>
          <w:rFonts w:ascii="Arial" w:hAnsi="Arial"/>
          <w:b w:val="0"/>
          <w:i w:val="0"/>
          <w:sz w:val="21"/>
        </w:rPr>
        <w:t>Detailed tables, entity model, indexes, migrations and physical schema will be defined in the dedicated Database Architecture and schema documents.</w:t>
      </w:r>
    </w:p>
    <w:p>
      <w:r>
        <w:rPr>
          <w:rFonts w:ascii="Arial" w:hAnsi="Arial"/>
          <w:b/>
          <w:i w:val="0"/>
          <w:sz w:val="26"/>
        </w:rPr>
        <w:t>9. Explicit Non-Goals</w:t>
      </w:r>
    </w:p>
    <w:p>
      <w:pPr>
        <w:pStyle w:val="ListBullet"/>
      </w:pPr>
      <w:r>
        <w:rPr>
          <w:rFonts w:ascii="Arial" w:hAnsi="Arial"/>
          <w:b w:val="0"/>
          <w:i w:val="0"/>
          <w:sz w:val="20"/>
        </w:rPr>
        <w:t>Не проектировать distributed database infrastructure для Version 1.0.</w:t>
      </w:r>
    </w:p>
    <w:p>
      <w:pPr>
        <w:pStyle w:val="ListBullet"/>
      </w:pPr>
      <w:r>
        <w:rPr>
          <w:rFonts w:ascii="Arial" w:hAnsi="Arial"/>
          <w:b w:val="0"/>
          <w:i w:val="0"/>
          <w:sz w:val="20"/>
        </w:rPr>
        <w:t>Не превращать Database в domain logic engine.</w:t>
      </w:r>
    </w:p>
    <w:p>
      <w:pPr>
        <w:pStyle w:val="ListBullet"/>
      </w:pPr>
      <w:r>
        <w:rPr>
          <w:rFonts w:ascii="Arial" w:hAnsi="Arial"/>
          <w:b w:val="0"/>
          <w:i w:val="0"/>
          <w:sz w:val="20"/>
        </w:rPr>
        <w:t>Не разрешать прямой произвольный SQL из consumer modules.</w:t>
      </w:r>
    </w:p>
    <w:p>
      <w:pPr>
        <w:pStyle w:val="ListBullet"/>
      </w:pPr>
      <w:r>
        <w:rPr>
          <w:rFonts w:ascii="Arial" w:hAnsi="Arial"/>
          <w:b w:val="0"/>
          <w:i w:val="0"/>
          <w:sz w:val="20"/>
        </w:rPr>
        <w:t>Не делать Save System и Database одним и тем же архитектурным объектом.</w:t>
      </w:r>
    </w:p>
    <w:p>
      <w:pPr>
        <w:pStyle w:val="ListBullet"/>
      </w:pPr>
      <w:r>
        <w:rPr>
          <w:rFonts w:ascii="Arial" w:hAnsi="Arial"/>
          <w:b w:val="0"/>
          <w:i w:val="0"/>
          <w:sz w:val="20"/>
        </w:rPr>
        <w:t>Не использовать Event History как implicit replacement for authoritative state.</w:t>
      </w:r>
    </w:p>
    <w:p>
      <w:pPr>
        <w:pStyle w:val="ListBullet"/>
      </w:pPr>
      <w:r>
        <w:rPr>
          <w:rFonts w:ascii="Arial" w:hAnsi="Arial"/>
          <w:b w:val="0"/>
          <w:i w:val="0"/>
          <w:sz w:val="20"/>
        </w:rPr>
        <w:t>Не фиксировать все physical tables в этом ADR.</w:t>
      </w:r>
    </w:p>
    <w:p>
      <w:r>
        <w:rPr>
          <w:rFonts w:ascii="Arial" w:hAnsi="Arial"/>
          <w:b/>
          <w:i w:val="0"/>
          <w:sz w:val="26"/>
        </w:rPr>
        <w:t>10. Core Questions This ADR Must Answer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Who owns the schema?</w:t>
            </w:r>
          </w:p>
        </w:tc>
        <w:tc>
          <w:tcPr>
            <w:tcW w:type="dxa" w:w="4819"/>
          </w:tcPr>
          <w:p>
            <w:r>
              <w:rPr>
                <w:rFonts w:ascii="Arial" w:hAnsi="Arial"/>
                <w:b w:val="0"/>
                <w:i w:val="0"/>
                <w:sz w:val="17"/>
              </w:rPr>
              <w:t>Prevents uncontrolled structural changes.</w:t>
            </w:r>
          </w:p>
        </w:tc>
      </w:tr>
      <w:tr>
        <w:tc>
          <w:tcPr>
            <w:tcW w:type="dxa" w:w="4819"/>
          </w:tcPr>
          <w:p>
            <w:r>
              <w:rPr>
                <w:rFonts w:ascii="Arial" w:hAnsi="Arial"/>
                <w:b w:val="0"/>
                <w:i w:val="0"/>
                <w:sz w:val="17"/>
              </w:rPr>
              <w:t>Who may access SQLite directly?</w:t>
            </w:r>
          </w:p>
        </w:tc>
        <w:tc>
          <w:tcPr>
            <w:tcW w:type="dxa" w:w="4819"/>
          </w:tcPr>
          <w:p>
            <w:r>
              <w:rPr>
                <w:rFonts w:ascii="Arial" w:hAnsi="Arial"/>
                <w:b w:val="0"/>
                <w:i w:val="0"/>
                <w:sz w:val="17"/>
              </w:rPr>
              <w:t>Protects module boundaries.</w:t>
            </w:r>
          </w:p>
        </w:tc>
      </w:tr>
      <w:tr>
        <w:tc>
          <w:tcPr>
            <w:tcW w:type="dxa" w:w="4819"/>
          </w:tcPr>
          <w:p>
            <w:r>
              <w:rPr>
                <w:rFonts w:ascii="Arial" w:hAnsi="Arial"/>
                <w:b w:val="0"/>
                <w:i w:val="0"/>
                <w:sz w:val="17"/>
              </w:rPr>
              <w:t>Where do transactions start/end?</w:t>
            </w:r>
          </w:p>
        </w:tc>
        <w:tc>
          <w:tcPr>
            <w:tcW w:type="dxa" w:w="4819"/>
          </w:tcPr>
          <w:p>
            <w:r>
              <w:rPr>
                <w:rFonts w:ascii="Arial" w:hAnsi="Arial"/>
                <w:b w:val="0"/>
                <w:i w:val="0"/>
                <w:sz w:val="17"/>
              </w:rPr>
              <w:t>Defines consistency.</w:t>
            </w:r>
          </w:p>
        </w:tc>
      </w:tr>
      <w:tr>
        <w:tc>
          <w:tcPr>
            <w:tcW w:type="dxa" w:w="4819"/>
          </w:tcPr>
          <w:p>
            <w:r>
              <w:rPr>
                <w:rFonts w:ascii="Arial" w:hAnsi="Arial"/>
                <w:b w:val="0"/>
                <w:i w:val="0"/>
                <w:sz w:val="17"/>
              </w:rPr>
              <w:t>How are migrations governed?</w:t>
            </w:r>
          </w:p>
        </w:tc>
        <w:tc>
          <w:tcPr>
            <w:tcW w:type="dxa" w:w="4819"/>
          </w:tcPr>
          <w:p>
            <w:r>
              <w:rPr>
                <w:rFonts w:ascii="Arial" w:hAnsi="Arial"/>
                <w:b w:val="0"/>
                <w:i w:val="0"/>
                <w:sz w:val="17"/>
              </w:rPr>
              <w:t>Prevents incompatible startup.</w:t>
            </w:r>
          </w:p>
        </w:tc>
      </w:tr>
      <w:tr>
        <w:tc>
          <w:tcPr>
            <w:tcW w:type="dxa" w:w="4819"/>
          </w:tcPr>
          <w:p>
            <w:r>
              <w:rPr>
                <w:rFonts w:ascii="Arial" w:hAnsi="Arial"/>
                <w:b w:val="0"/>
                <w:i w:val="0"/>
                <w:sz w:val="17"/>
              </w:rPr>
              <w:t>How does DB relate to Save System?</w:t>
            </w:r>
          </w:p>
        </w:tc>
        <w:tc>
          <w:tcPr>
            <w:tcW w:type="dxa" w:w="4819"/>
          </w:tcPr>
          <w:p>
            <w:r>
              <w:rPr>
                <w:rFonts w:ascii="Arial" w:hAnsi="Arial"/>
                <w:b w:val="0"/>
                <w:i w:val="0"/>
                <w:sz w:val="17"/>
              </w:rPr>
              <w:t>Separates storage from save orchestration.</w:t>
            </w:r>
          </w:p>
        </w:tc>
      </w:tr>
      <w:tr>
        <w:tc>
          <w:tcPr>
            <w:tcW w:type="dxa" w:w="4819"/>
          </w:tcPr>
          <w:p>
            <w:r>
              <w:rPr>
                <w:rFonts w:ascii="Arial" w:hAnsi="Arial"/>
                <w:b w:val="0"/>
                <w:i w:val="0"/>
                <w:sz w:val="17"/>
              </w:rPr>
              <w:t>How does DB relate to Event History?</w:t>
            </w:r>
          </w:p>
        </w:tc>
        <w:tc>
          <w:tcPr>
            <w:tcW w:type="dxa" w:w="4819"/>
          </w:tcPr>
          <w:p>
            <w:r>
              <w:rPr>
                <w:rFonts w:ascii="Arial" w:hAnsi="Arial"/>
                <w:b w:val="0"/>
                <w:i w:val="0"/>
                <w:sz w:val="17"/>
              </w:rPr>
              <w:t>Avoids confusing history with state.</w:t>
            </w:r>
          </w:p>
        </w:tc>
      </w:tr>
      <w:tr>
        <w:tc>
          <w:tcPr>
            <w:tcW w:type="dxa" w:w="4819"/>
          </w:tcPr>
          <w:p>
            <w:r>
              <w:rPr>
                <w:rFonts w:ascii="Arial" w:hAnsi="Arial"/>
                <w:b w:val="0"/>
                <w:i w:val="0"/>
                <w:sz w:val="17"/>
              </w:rPr>
              <w:t>What happens when DB fails?</w:t>
            </w:r>
          </w:p>
        </w:tc>
        <w:tc>
          <w:tcPr>
            <w:tcW w:type="dxa" w:w="4819"/>
          </w:tcPr>
          <w:p>
            <w:r>
              <w:rPr>
                <w:rFonts w:ascii="Arial" w:hAnsi="Arial"/>
                <w:b w:val="0"/>
                <w:i w:val="0"/>
                <w:sz w:val="17"/>
              </w:rPr>
              <w:t>Defines controlled runtime behavior.</w:t>
            </w:r>
          </w:p>
        </w:tc>
      </w:tr>
      <w:tr>
        <w:tc>
          <w:tcPr>
            <w:tcW w:type="dxa" w:w="4819"/>
          </w:tcPr>
          <w:p>
            <w:r>
              <w:rPr>
                <w:rFonts w:ascii="Arial" w:hAnsi="Arial"/>
                <w:b w:val="0"/>
                <w:i w:val="0"/>
                <w:sz w:val="17"/>
              </w:rPr>
              <w:t>Why SQLite for v1.0?</w:t>
            </w:r>
          </w:p>
        </w:tc>
        <w:tc>
          <w:tcPr>
            <w:tcW w:type="dxa" w:w="4819"/>
          </w:tcPr>
          <w:p>
            <w:r>
              <w:rPr>
                <w:rFonts w:ascii="Arial" w:hAnsi="Arial"/>
                <w:b w:val="0"/>
                <w:i w:val="0"/>
                <w:sz w:val="17"/>
              </w:rPr>
              <w:t>Keeps architecture practical on Windows.</w:t>
            </w:r>
          </w:p>
        </w:tc>
      </w:tr>
    </w:tbl>
    <w:p/>
    <w:p>
      <w:r>
        <w:rPr>
          <w:rFonts w:ascii="Arial" w:hAnsi="Arial"/>
          <w:b/>
          <w:i w:val="0"/>
          <w:sz w:val="26"/>
        </w:rPr>
        <w:t>11. Relationship to Existing ADRs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ADR</w:t>
            </w:r>
          </w:p>
        </w:tc>
        <w:tc>
          <w:tcPr>
            <w:tcW w:type="dxa" w:w="4819"/>
          </w:tcPr>
          <w:p>
            <w:r>
              <w:rPr>
                <w:rFonts w:ascii="Arial" w:hAnsi="Arial"/>
                <w:b/>
                <w:i w:val="0"/>
                <w:sz w:val="18"/>
              </w:rPr>
              <w:t>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Defines Core/Module/Repository boundaries.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Defines durable event history as selected persistence use case.</w:t>
            </w:r>
          </w:p>
        </w:tc>
      </w:tr>
      <w:tr>
        <w:tc>
          <w:tcPr>
            <w:tcW w:type="dxa" w:w="4819"/>
          </w:tcPr>
          <w:p>
            <w:r>
              <w:rPr>
                <w:rFonts w:ascii="Arial" w:hAnsi="Arial"/>
                <w:b w:val="0"/>
                <w:i w:val="0"/>
                <w:sz w:val="17"/>
              </w:rPr>
              <w:t>Future ADR-005 Save System</w:t>
            </w:r>
          </w:p>
        </w:tc>
        <w:tc>
          <w:tcPr>
            <w:tcW w:type="dxa" w:w="4819"/>
          </w:tcPr>
          <w:p>
            <w:r>
              <w:rPr>
                <w:rFonts w:ascii="Arial" w:hAnsi="Arial"/>
                <w:b w:val="0"/>
                <w:i w:val="0"/>
                <w:sz w:val="17"/>
              </w:rPr>
              <w:t>Will refine Save-specific persistence decisions.</w:t>
            </w:r>
          </w:p>
        </w:tc>
      </w:tr>
      <w:tr>
        <w:tc>
          <w:tcPr>
            <w:tcW w:type="dxa" w:w="4819"/>
          </w:tcPr>
          <w:p>
            <w:r>
              <w:rPr>
                <w:rFonts w:ascii="Arial" w:hAnsi="Arial"/>
                <w:b w:val="0"/>
                <w:i w:val="0"/>
                <w:sz w:val="17"/>
              </w:rPr>
              <w:t>Future ADR-007 Multi-Game Support</w:t>
            </w:r>
          </w:p>
        </w:tc>
        <w:tc>
          <w:tcPr>
            <w:tcW w:type="dxa" w:w="4819"/>
          </w:tcPr>
          <w:p>
            <w:r>
              <w:rPr>
                <w:rFonts w:ascii="Arial" w:hAnsi="Arial"/>
                <w:b w:val="0"/>
                <w:i w:val="0"/>
                <w:sz w:val="17"/>
              </w:rPr>
              <w:t>May influence persistence abstraction for multiple games.</w:t>
            </w:r>
          </w:p>
        </w:tc>
      </w:tr>
    </w:tbl>
    <w:p/>
    <w:p>
      <w:r>
        <w:rPr>
          <w:rFonts w:ascii="Arial" w:hAnsi="Arial"/>
          <w:b/>
          <w:i w:val="0"/>
          <w:sz w:val="26"/>
        </w:rPr>
        <w:t>12. Decision Status</w:t>
      </w:r>
    </w:p>
    <w:p>
      <w:r>
        <w:rPr>
          <w:rFonts w:ascii="Arial" w:hAnsi="Arial"/>
          <w:b w:val="0"/>
          <w:i w:val="0"/>
          <w:sz w:val="21"/>
        </w:rPr>
        <w:t>ADR-003 предназначен стать authoritative decision record для роли Database в Version 1.0. Подробные database documents должны уточнять implementation, но не менять ownership и boundary principles без formal superseding decision.</w:t>
      </w:r>
    </w:p>
    <w:p>
      <w:r>
        <w:rPr>
          <w:rFonts w:ascii="Arial" w:hAnsi="Arial"/>
          <w:b/>
          <w:i w:val="0"/>
          <w:sz w:val="26"/>
        </w:rPr>
        <w:t>13.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Persistent data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Dependency/ownership constraints.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Persistence access boundaries.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Windows/local runtime context.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Configuration-owned database settings.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Save/database 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Repository and Core role.</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 persistence.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Save-specific persistence consumer.</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Future physical database design.</w:t>
            </w:r>
          </w:p>
        </w:tc>
      </w:tr>
    </w:tbl>
    <w:p/>
    <w:p>
      <w:r>
        <w:rPr>
          <w:rFonts w:ascii="Arial" w:hAnsi="Arial"/>
          <w:b/>
          <w:i w:val="0"/>
          <w:sz w:val="26"/>
        </w:rPr>
        <w:t>14.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Created ADR-003 Part 01: context and problem statement for Database.</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02 / Decision: Database Model, Ownership, Repository Boundary &amp; SQLite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 Database Model, Ownership, Repository Boundary &amp; SQLite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Decision Statement</w:t>
      </w:r>
    </w:p>
    <w:p>
      <w:r>
        <w:rPr>
          <w:rFonts w:ascii="Arial" w:hAnsi="Arial"/>
          <w:b w:val="0"/>
          <w:i w:val="0"/>
          <w:sz w:val="21"/>
        </w:rPr>
        <w:t>World Engine Version 1.0 использует локальную SQLite database как основное physical persistence technology. Database рассматривается как durable storage layer, а доступ к ней из Core и domain modules осуществляется через explicit Repository boundary. Physical schema, SQL dialect и SQLite-specific details не должны распространяться в domain contracts.</w:t>
      </w:r>
    </w:p>
    <w:p>
      <w:r>
        <w:rPr>
          <w:rFonts w:ascii="Arial" w:hAnsi="Arial"/>
          <w:b/>
          <w:i w:val="0"/>
          <w:sz w:val="26"/>
        </w:rPr>
        <w:t>2. Database Architecture Style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w:t>
            </w:r>
          </w:p>
        </w:tc>
        <w:tc>
          <w:tcPr>
            <w:tcW w:type="dxa" w:w="4819"/>
          </w:tcPr>
          <w:p>
            <w:r>
              <w:rPr>
                <w:rFonts w:ascii="Arial" w:hAnsi="Arial"/>
                <w:b/>
                <w:i w:val="0"/>
                <w:sz w:val="18"/>
              </w:rPr>
              <w:t>Rule</w:t>
            </w:r>
          </w:p>
        </w:tc>
      </w:tr>
      <w:tr>
        <w:tc>
          <w:tcPr>
            <w:tcW w:type="dxa" w:w="4819"/>
          </w:tcPr>
          <w:p>
            <w:r>
              <w:rPr>
                <w:rFonts w:ascii="Arial" w:hAnsi="Arial"/>
                <w:b w:val="0"/>
                <w:i w:val="0"/>
                <w:sz w:val="17"/>
              </w:rPr>
              <w:t>Database technology</w:t>
            </w:r>
          </w:p>
        </w:tc>
        <w:tc>
          <w:tcPr>
            <w:tcW w:type="dxa" w:w="4819"/>
          </w:tcPr>
          <w:p>
            <w:r>
              <w:rPr>
                <w:rFonts w:ascii="Arial" w:hAnsi="Arial"/>
                <w:b w:val="0"/>
                <w:i w:val="0"/>
                <w:sz w:val="17"/>
              </w:rPr>
              <w:t>SQLite for Version 1.0.</w:t>
            </w:r>
          </w:p>
        </w:tc>
      </w:tr>
      <w:tr>
        <w:tc>
          <w:tcPr>
            <w:tcW w:type="dxa" w:w="4819"/>
          </w:tcPr>
          <w:p>
            <w:r>
              <w:rPr>
                <w:rFonts w:ascii="Arial" w:hAnsi="Arial"/>
                <w:b w:val="0"/>
                <w:i w:val="0"/>
                <w:sz w:val="17"/>
              </w:rPr>
              <w:t>Database location</w:t>
            </w:r>
          </w:p>
        </w:tc>
        <w:tc>
          <w:tcPr>
            <w:tcW w:type="dxa" w:w="4819"/>
          </w:tcPr>
          <w:p>
            <w:r>
              <w:rPr>
                <w:rFonts w:ascii="Arial" w:hAnsi="Arial"/>
                <w:b w:val="0"/>
                <w:i w:val="0"/>
                <w:sz w:val="17"/>
              </w:rPr>
              <w:t>Local application-managed storage.</w:t>
            </w:r>
          </w:p>
        </w:tc>
      </w:tr>
      <w:tr>
        <w:tc>
          <w:tcPr>
            <w:tcW w:type="dxa" w:w="4819"/>
          </w:tcPr>
          <w:p>
            <w:r>
              <w:rPr>
                <w:rFonts w:ascii="Arial" w:hAnsi="Arial"/>
                <w:b w:val="0"/>
                <w:i w:val="0"/>
                <w:sz w:val="17"/>
              </w:rPr>
              <w:t>Physical access</w:t>
            </w:r>
          </w:p>
        </w:tc>
        <w:tc>
          <w:tcPr>
            <w:tcW w:type="dxa" w:w="4819"/>
          </w:tcPr>
          <w:p>
            <w:r>
              <w:rPr>
                <w:rFonts w:ascii="Arial" w:hAnsi="Arial"/>
                <w:b w:val="0"/>
                <w:i w:val="0"/>
                <w:sz w:val="17"/>
              </w:rPr>
              <w:t>Repository/Database layer only.</w:t>
            </w:r>
          </w:p>
        </w:tc>
      </w:tr>
      <w:tr>
        <w:tc>
          <w:tcPr>
            <w:tcW w:type="dxa" w:w="4819"/>
          </w:tcPr>
          <w:p>
            <w:r>
              <w:rPr>
                <w:rFonts w:ascii="Arial" w:hAnsi="Arial"/>
                <w:b w:val="0"/>
                <w:i w:val="0"/>
                <w:sz w:val="17"/>
              </w:rPr>
              <w:t>Domain access</w:t>
            </w:r>
          </w:p>
        </w:tc>
        <w:tc>
          <w:tcPr>
            <w:tcW w:type="dxa" w:w="4819"/>
          </w:tcPr>
          <w:p>
            <w:r>
              <w:rPr>
                <w:rFonts w:ascii="Arial" w:hAnsi="Arial"/>
                <w:b w:val="0"/>
                <w:i w:val="0"/>
                <w:sz w:val="17"/>
              </w:rPr>
              <w:t>Through approved repository/data contracts.</w:t>
            </w:r>
          </w:p>
        </w:tc>
      </w:tr>
      <w:tr>
        <w:tc>
          <w:tcPr>
            <w:tcW w:type="dxa" w:w="4819"/>
          </w:tcPr>
          <w:p>
            <w:r>
              <w:rPr>
                <w:rFonts w:ascii="Arial" w:hAnsi="Arial"/>
                <w:b w:val="0"/>
                <w:i w:val="0"/>
                <w:sz w:val="17"/>
              </w:rPr>
              <w:t>Business logic</w:t>
            </w:r>
          </w:p>
        </w:tc>
        <w:tc>
          <w:tcPr>
            <w:tcW w:type="dxa" w:w="4819"/>
          </w:tcPr>
          <w:p>
            <w:r>
              <w:rPr>
                <w:rFonts w:ascii="Arial" w:hAnsi="Arial"/>
                <w:b w:val="0"/>
                <w:i w:val="0"/>
                <w:sz w:val="17"/>
              </w:rPr>
              <w:t>Outside Database.</w:t>
            </w:r>
          </w:p>
        </w:tc>
      </w:tr>
      <w:tr>
        <w:tc>
          <w:tcPr>
            <w:tcW w:type="dxa" w:w="4819"/>
          </w:tcPr>
          <w:p>
            <w:r>
              <w:rPr>
                <w:rFonts w:ascii="Arial" w:hAnsi="Arial"/>
                <w:b w:val="0"/>
                <w:i w:val="0"/>
                <w:sz w:val="17"/>
              </w:rPr>
              <w:t>Schema changes</w:t>
            </w:r>
          </w:p>
        </w:tc>
        <w:tc>
          <w:tcPr>
            <w:tcW w:type="dxa" w:w="4819"/>
          </w:tcPr>
          <w:p>
            <w:r>
              <w:rPr>
                <w:rFonts w:ascii="Arial" w:hAnsi="Arial"/>
                <w:b w:val="0"/>
                <w:i w:val="0"/>
                <w:sz w:val="17"/>
              </w:rPr>
              <w:t>Explicit migrations.</w:t>
            </w:r>
          </w:p>
        </w:tc>
      </w:tr>
      <w:tr>
        <w:tc>
          <w:tcPr>
            <w:tcW w:type="dxa" w:w="4819"/>
          </w:tcPr>
          <w:p>
            <w:r>
              <w:rPr>
                <w:rFonts w:ascii="Arial" w:hAnsi="Arial"/>
                <w:b w:val="0"/>
                <w:i w:val="0"/>
                <w:sz w:val="17"/>
              </w:rPr>
              <w:t>Transactions</w:t>
            </w:r>
          </w:p>
        </w:tc>
        <w:tc>
          <w:tcPr>
            <w:tcW w:type="dxa" w:w="4819"/>
          </w:tcPr>
          <w:p>
            <w:r>
              <w:rPr>
                <w:rFonts w:ascii="Arial" w:hAnsi="Arial"/>
                <w:b w:val="0"/>
                <w:i w:val="0"/>
                <w:sz w:val="17"/>
              </w:rPr>
              <w:t>Defined by persistence use case and repository boundary.</w:t>
            </w:r>
          </w:p>
        </w:tc>
      </w:tr>
      <w:tr>
        <w:tc>
          <w:tcPr>
            <w:tcW w:type="dxa" w:w="4819"/>
          </w:tcPr>
          <w:p>
            <w:r>
              <w:rPr>
                <w:rFonts w:ascii="Arial" w:hAnsi="Arial"/>
                <w:b w:val="0"/>
                <w:i w:val="0"/>
                <w:sz w:val="17"/>
              </w:rPr>
              <w:t>External direct access</w:t>
            </w:r>
          </w:p>
        </w:tc>
        <w:tc>
          <w:tcPr>
            <w:tcW w:type="dxa" w:w="4819"/>
          </w:tcPr>
          <w:p>
            <w:r>
              <w:rPr>
                <w:rFonts w:ascii="Arial" w:hAnsi="Arial"/>
                <w:b w:val="0"/>
                <w:i w:val="0"/>
                <w:sz w:val="17"/>
              </w:rPr>
              <w:t>Not permitted.</w:t>
            </w:r>
          </w:p>
        </w:tc>
      </w:tr>
    </w:tbl>
    <w:p/>
    <w:p>
      <w:r>
        <w:rPr>
          <w:rFonts w:ascii="Arial" w:hAnsi="Arial"/>
          <w:b/>
          <w:i w:val="0"/>
          <w:sz w:val="26"/>
        </w:rPr>
        <w:t>3. Ownership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Physical database file</w:t>
            </w:r>
          </w:p>
        </w:tc>
        <w:tc>
          <w:tcPr>
            <w:tcW w:type="dxa" w:w="4819"/>
          </w:tcPr>
          <w:p>
            <w:r>
              <w:rPr>
                <w:rFonts w:ascii="Arial" w:hAnsi="Arial"/>
                <w:b w:val="0"/>
                <w:i w:val="0"/>
                <w:sz w:val="17"/>
              </w:rPr>
              <w:t>Database/Repository subsystem.</w:t>
            </w:r>
          </w:p>
        </w:tc>
      </w:tr>
      <w:tr>
        <w:tc>
          <w:tcPr>
            <w:tcW w:type="dxa" w:w="4819"/>
          </w:tcPr>
          <w:p>
            <w:r>
              <w:rPr>
                <w:rFonts w:ascii="Arial" w:hAnsi="Arial"/>
                <w:b w:val="0"/>
                <w:i w:val="0"/>
                <w:sz w:val="17"/>
              </w:rPr>
              <w:t>Database schema</w:t>
            </w:r>
          </w:p>
        </w:tc>
        <w:tc>
          <w:tcPr>
            <w:tcW w:type="dxa" w:w="4819"/>
          </w:tcPr>
          <w:p>
            <w:r>
              <w:rPr>
                <w:rFonts w:ascii="Arial" w:hAnsi="Arial"/>
                <w:b w:val="0"/>
                <w:i w:val="0"/>
                <w:sz w:val="17"/>
              </w:rPr>
              <w:t>Database architecture ownership.</w:t>
            </w:r>
          </w:p>
        </w:tc>
      </w:tr>
      <w:tr>
        <w:tc>
          <w:tcPr>
            <w:tcW w:type="dxa" w:w="4819"/>
          </w:tcPr>
          <w:p>
            <w:r>
              <w:rPr>
                <w:rFonts w:ascii="Arial" w:hAnsi="Arial"/>
                <w:b w:val="0"/>
                <w:i w:val="0"/>
                <w:sz w:val="17"/>
              </w:rPr>
              <w:t>Entity semantics</w:t>
            </w:r>
          </w:p>
        </w:tc>
        <w:tc>
          <w:tcPr>
            <w:tcW w:type="dxa" w:w="4819"/>
          </w:tcPr>
          <w:p>
            <w:r>
              <w:rPr>
                <w:rFonts w:ascii="Arial" w:hAnsi="Arial"/>
                <w:b w:val="0"/>
                <w:i w:val="0"/>
                <w:sz w:val="17"/>
              </w:rPr>
              <w:t>Corresponding domain module.</w:t>
            </w:r>
          </w:p>
        </w:tc>
      </w:tr>
      <w:tr>
        <w:tc>
          <w:tcPr>
            <w:tcW w:type="dxa" w:w="4819"/>
          </w:tcPr>
          <w:p>
            <w:r>
              <w:rPr>
                <w:rFonts w:ascii="Arial" w:hAnsi="Arial"/>
                <w:b w:val="0"/>
                <w:i w:val="0"/>
                <w:sz w:val="17"/>
              </w:rPr>
              <w:t>Query implementation</w:t>
            </w:r>
          </w:p>
        </w:tc>
        <w:tc>
          <w:tcPr>
            <w:tcW w:type="dxa" w:w="4819"/>
          </w:tcPr>
          <w:p>
            <w:r>
              <w:rPr>
                <w:rFonts w:ascii="Arial" w:hAnsi="Arial"/>
                <w:b w:val="0"/>
                <w:i w:val="0"/>
                <w:sz w:val="17"/>
              </w:rPr>
              <w:t>Repository/data access layer.</w:t>
            </w:r>
          </w:p>
        </w:tc>
      </w:tr>
      <w:tr>
        <w:tc>
          <w:tcPr>
            <w:tcW w:type="dxa" w:w="4819"/>
          </w:tcPr>
          <w:p>
            <w:r>
              <w:rPr>
                <w:rFonts w:ascii="Arial" w:hAnsi="Arial"/>
                <w:b w:val="0"/>
                <w:i w:val="0"/>
                <w:sz w:val="17"/>
              </w:rPr>
              <w:t>Transaction boundary</w:t>
            </w:r>
          </w:p>
        </w:tc>
        <w:tc>
          <w:tcPr>
            <w:tcW w:type="dxa" w:w="4819"/>
          </w:tcPr>
          <w:p>
            <w:r>
              <w:rPr>
                <w:rFonts w:ascii="Arial" w:hAnsi="Arial"/>
                <w:b w:val="0"/>
                <w:i w:val="0"/>
                <w:sz w:val="17"/>
              </w:rPr>
              <w:t>Operation owner + Repository contract.</w:t>
            </w:r>
          </w:p>
        </w:tc>
      </w:tr>
      <w:tr>
        <w:tc>
          <w:tcPr>
            <w:tcW w:type="dxa" w:w="4819"/>
          </w:tcPr>
          <w:p>
            <w:r>
              <w:rPr>
                <w:rFonts w:ascii="Arial" w:hAnsi="Arial"/>
                <w:b w:val="0"/>
                <w:i w:val="0"/>
                <w:sz w:val="17"/>
              </w:rPr>
              <w:t>Save orchestration</w:t>
            </w:r>
          </w:p>
        </w:tc>
        <w:tc>
          <w:tcPr>
            <w:tcW w:type="dxa" w:w="4819"/>
          </w:tcPr>
          <w:p>
            <w:r>
              <w:rPr>
                <w:rFonts w:ascii="Arial" w:hAnsi="Arial"/>
                <w:b w:val="0"/>
                <w:i w:val="0"/>
                <w:sz w:val="17"/>
              </w:rPr>
              <w:t>Save Manager.</w:t>
            </w:r>
          </w:p>
        </w:tc>
      </w:tr>
      <w:tr>
        <w:tc>
          <w:tcPr>
            <w:tcW w:type="dxa" w:w="4819"/>
          </w:tcPr>
          <w:p>
            <w:r>
              <w:rPr>
                <w:rFonts w:ascii="Arial" w:hAnsi="Arial"/>
                <w:b w:val="0"/>
                <w:i w:val="0"/>
                <w:sz w:val="17"/>
              </w:rPr>
              <w:t>Event history semantics</w:t>
            </w:r>
          </w:p>
        </w:tc>
        <w:tc>
          <w:tcPr>
            <w:tcW w:type="dxa" w:w="4819"/>
          </w:tcPr>
          <w:p>
            <w:r>
              <w:rPr>
                <w:rFonts w:ascii="Arial" w:hAnsi="Arial"/>
                <w:b w:val="0"/>
                <w:i w:val="0"/>
                <w:sz w:val="17"/>
              </w:rPr>
              <w:t>Event System / Event Engine policy.</w:t>
            </w:r>
          </w:p>
        </w:tc>
      </w:tr>
    </w:tbl>
    <w:p/>
    <w:p>
      <w:pPr>
        <w:pStyle w:val="ListBullet"/>
      </w:pPr>
      <w:r>
        <w:rPr>
          <w:rFonts w:ascii="Arial" w:hAnsi="Arial"/>
          <w:b w:val="0"/>
          <w:i w:val="0"/>
          <w:sz w:val="20"/>
        </w:rPr>
        <w:t>Domain module owns what the data means.</w:t>
      </w:r>
    </w:p>
    <w:p>
      <w:pPr>
        <w:pStyle w:val="ListBullet"/>
      </w:pPr>
      <w:r>
        <w:rPr>
          <w:rFonts w:ascii="Arial" w:hAnsi="Arial"/>
          <w:b w:val="0"/>
          <w:i w:val="0"/>
          <w:sz w:val="20"/>
        </w:rPr>
        <w:t>Database layer owns how persistent records are stored and retrieved.</w:t>
      </w:r>
    </w:p>
    <w:p>
      <w:pPr>
        <w:pStyle w:val="ListBullet"/>
      </w:pPr>
      <w:r>
        <w:rPr>
          <w:rFonts w:ascii="Arial" w:hAnsi="Arial"/>
          <w:b w:val="0"/>
          <w:i w:val="0"/>
          <w:sz w:val="20"/>
        </w:rPr>
        <w:t>Repository provides the boundary between these responsibilities.</w:t>
      </w:r>
    </w:p>
    <w:p>
      <w:pPr>
        <w:pStyle w:val="ListBullet"/>
      </w:pPr>
      <w:r>
        <w:rPr>
          <w:rFonts w:ascii="Arial" w:hAnsi="Arial"/>
          <w:b w:val="0"/>
          <w:i w:val="0"/>
          <w:sz w:val="20"/>
        </w:rPr>
        <w:t>No layer should silently take ownership of another layer's domain rules.</w:t>
      </w:r>
    </w:p>
    <w:p>
      <w:r>
        <w:rPr>
          <w:rFonts w:ascii="Arial" w:hAnsi="Arial"/>
          <w:b/>
          <w:i w:val="0"/>
          <w:sz w:val="26"/>
        </w:rPr>
        <w:t>4. Repository Boundary</w:t>
      </w:r>
    </w:p>
    <w:p>
      <w:r>
        <w:rPr>
          <w:rFonts w:ascii="Arial" w:hAnsi="Arial"/>
          <w:b w:val="0"/>
          <w:i w:val="0"/>
          <w:sz w:val="21"/>
        </w:rPr>
        <w:t>Repository является mandatory abstraction boundary между application/domain code и physical SQLite storage. Он скрывает SQL, connection management, mapping и storage-specific implementation.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Repository responsibility</w:t>
            </w:r>
          </w:p>
        </w:tc>
        <w:tc>
          <w:tcPr>
            <w:tcW w:type="dxa" w:w="4819"/>
          </w:tcPr>
          <w:p>
            <w:r>
              <w:rPr>
                <w:rFonts w:ascii="Arial" w:hAnsi="Arial"/>
                <w:b/>
                <w:i w:val="0"/>
                <w:sz w:val="18"/>
              </w:rPr>
              <w:t>Rule</w:t>
            </w:r>
          </w:p>
        </w:tc>
      </w:tr>
      <w:tr>
        <w:tc>
          <w:tcPr>
            <w:tcW w:type="dxa" w:w="4819"/>
          </w:tcPr>
          <w:p>
            <w:r>
              <w:rPr>
                <w:rFonts w:ascii="Arial" w:hAnsi="Arial"/>
                <w:b w:val="0"/>
                <w:i w:val="0"/>
                <w:sz w:val="17"/>
              </w:rPr>
              <w:t>Connection management</w:t>
            </w:r>
          </w:p>
        </w:tc>
        <w:tc>
          <w:tcPr>
            <w:tcW w:type="dxa" w:w="4819"/>
          </w:tcPr>
          <w:p>
            <w:r>
              <w:rPr>
                <w:rFonts w:ascii="Arial" w:hAnsi="Arial"/>
                <w:b w:val="0"/>
                <w:i w:val="0"/>
                <w:sz w:val="17"/>
              </w:rPr>
              <w:t>Owned by persistence layer.</w:t>
            </w:r>
          </w:p>
        </w:tc>
      </w:tr>
      <w:tr>
        <w:tc>
          <w:tcPr>
            <w:tcW w:type="dxa" w:w="4819"/>
          </w:tcPr>
          <w:p>
            <w:r>
              <w:rPr>
                <w:rFonts w:ascii="Arial" w:hAnsi="Arial"/>
                <w:b w:val="0"/>
                <w:i w:val="0"/>
                <w:sz w:val="17"/>
              </w:rPr>
              <w:t>SQL execution</w:t>
            </w:r>
          </w:p>
        </w:tc>
        <w:tc>
          <w:tcPr>
            <w:tcW w:type="dxa" w:w="4819"/>
          </w:tcPr>
          <w:p>
            <w:r>
              <w:rPr>
                <w:rFonts w:ascii="Arial" w:hAnsi="Arial"/>
                <w:b w:val="0"/>
                <w:i w:val="0"/>
                <w:sz w:val="17"/>
              </w:rPr>
              <w:t>Inside repository/data layer.</w:t>
            </w:r>
          </w:p>
        </w:tc>
      </w:tr>
      <w:tr>
        <w:tc>
          <w:tcPr>
            <w:tcW w:type="dxa" w:w="4819"/>
          </w:tcPr>
          <w:p>
            <w:r>
              <w:rPr>
                <w:rFonts w:ascii="Arial" w:hAnsi="Arial"/>
                <w:b w:val="0"/>
                <w:i w:val="0"/>
                <w:sz w:val="17"/>
              </w:rPr>
              <w:t>Mapping</w:t>
            </w:r>
          </w:p>
        </w:tc>
        <w:tc>
          <w:tcPr>
            <w:tcW w:type="dxa" w:w="4819"/>
          </w:tcPr>
          <w:p>
            <w:r>
              <w:rPr>
                <w:rFonts w:ascii="Arial" w:hAnsi="Arial"/>
                <w:b w:val="0"/>
                <w:i w:val="0"/>
                <w:sz w:val="17"/>
              </w:rPr>
              <w:t>Translate storage records to domain/persistence models.</w:t>
            </w:r>
          </w:p>
        </w:tc>
      </w:tr>
      <w:tr>
        <w:tc>
          <w:tcPr>
            <w:tcW w:type="dxa" w:w="4819"/>
          </w:tcPr>
          <w:p>
            <w:r>
              <w:rPr>
                <w:rFonts w:ascii="Arial" w:hAnsi="Arial"/>
                <w:b w:val="0"/>
                <w:i w:val="0"/>
                <w:sz w:val="17"/>
              </w:rPr>
              <w:t>Transactions</w:t>
            </w:r>
          </w:p>
        </w:tc>
        <w:tc>
          <w:tcPr>
            <w:tcW w:type="dxa" w:w="4819"/>
          </w:tcPr>
          <w:p>
            <w:r>
              <w:rPr>
                <w:rFonts w:ascii="Arial" w:hAnsi="Arial"/>
                <w:b w:val="0"/>
                <w:i w:val="0"/>
                <w:sz w:val="17"/>
              </w:rPr>
              <w:t>Participate in approved transaction boundaries.</w:t>
            </w:r>
          </w:p>
        </w:tc>
      </w:tr>
      <w:tr>
        <w:tc>
          <w:tcPr>
            <w:tcW w:type="dxa" w:w="4819"/>
          </w:tcPr>
          <w:p>
            <w:r>
              <w:rPr>
                <w:rFonts w:ascii="Arial" w:hAnsi="Arial"/>
                <w:b w:val="0"/>
                <w:i w:val="0"/>
                <w:sz w:val="17"/>
              </w:rPr>
              <w:t>Error normalization</w:t>
            </w:r>
          </w:p>
        </w:tc>
        <w:tc>
          <w:tcPr>
            <w:tcW w:type="dxa" w:w="4819"/>
          </w:tcPr>
          <w:p>
            <w:r>
              <w:rPr>
                <w:rFonts w:ascii="Arial" w:hAnsi="Arial"/>
                <w:b w:val="0"/>
                <w:i w:val="0"/>
                <w:sz w:val="17"/>
              </w:rPr>
              <w:t>Map storage failures to application-level persistence errors.</w:t>
            </w:r>
          </w:p>
        </w:tc>
      </w:tr>
      <w:tr>
        <w:tc>
          <w:tcPr>
            <w:tcW w:type="dxa" w:w="4819"/>
          </w:tcPr>
          <w:p>
            <w:r>
              <w:rPr>
                <w:rFonts w:ascii="Arial" w:hAnsi="Arial"/>
                <w:b w:val="0"/>
                <w:i w:val="0"/>
                <w:sz w:val="17"/>
              </w:rPr>
              <w:t>Schema awareness</w:t>
            </w:r>
          </w:p>
        </w:tc>
        <w:tc>
          <w:tcPr>
            <w:tcW w:type="dxa" w:w="4819"/>
          </w:tcPr>
          <w:p>
            <w:r>
              <w:rPr>
                <w:rFonts w:ascii="Arial" w:hAnsi="Arial"/>
                <w:b w:val="0"/>
                <w:i w:val="0"/>
                <w:sz w:val="17"/>
              </w:rPr>
              <w:t>Physical schema knowledge stays in persistence layer.</w:t>
            </w:r>
          </w:p>
        </w:tc>
      </w:tr>
    </w:tbl>
    <w:p/>
    <w:p>
      <w:r>
        <w:rPr>
          <w:rFonts w:ascii="Arial" w:hAnsi="Arial"/>
          <w:b/>
          <w:i w:val="0"/>
          <w:sz w:val="26"/>
        </w:rPr>
        <w:t>5. What Core/Modules May See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Consumer</w:t>
            </w:r>
          </w:p>
        </w:tc>
        <w:tc>
          <w:tcPr>
            <w:tcW w:type="dxa" w:w="4819"/>
          </w:tcPr>
          <w:p>
            <w:r>
              <w:rPr>
                <w:rFonts w:ascii="Arial" w:hAnsi="Arial"/>
                <w:b/>
                <w:i w:val="0"/>
                <w:sz w:val="18"/>
              </w:rPr>
              <w:t>Allowed visibility</w:t>
            </w:r>
          </w:p>
        </w:tc>
      </w:tr>
      <w:tr>
        <w:tc>
          <w:tcPr>
            <w:tcW w:type="dxa" w:w="4819"/>
          </w:tcPr>
          <w:p>
            <w:r>
              <w:rPr>
                <w:rFonts w:ascii="Arial" w:hAnsi="Arial"/>
                <w:b w:val="0"/>
                <w:i w:val="0"/>
                <w:sz w:val="17"/>
              </w:rPr>
              <w:t>Core</w:t>
            </w:r>
          </w:p>
        </w:tc>
        <w:tc>
          <w:tcPr>
            <w:tcW w:type="dxa" w:w="4819"/>
          </w:tcPr>
          <w:p>
            <w:r>
              <w:rPr>
                <w:rFonts w:ascii="Arial" w:hAnsi="Arial"/>
                <w:b w:val="0"/>
                <w:i w:val="0"/>
                <w:sz w:val="17"/>
              </w:rPr>
              <w:t>High-level persistence contracts/status; no physical schema.</w:t>
            </w:r>
          </w:p>
        </w:tc>
      </w:tr>
      <w:tr>
        <w:tc>
          <w:tcPr>
            <w:tcW w:type="dxa" w:w="4819"/>
          </w:tcPr>
          <w:p>
            <w:r>
              <w:rPr>
                <w:rFonts w:ascii="Arial" w:hAnsi="Arial"/>
                <w:b w:val="0"/>
                <w:i w:val="0"/>
                <w:sz w:val="17"/>
              </w:rPr>
              <w:t>Domain module</w:t>
            </w:r>
          </w:p>
        </w:tc>
        <w:tc>
          <w:tcPr>
            <w:tcW w:type="dxa" w:w="4819"/>
          </w:tcPr>
          <w:p>
            <w:r>
              <w:rPr>
                <w:rFonts w:ascii="Arial" w:hAnsi="Arial"/>
                <w:b w:val="0"/>
                <w:i w:val="0"/>
                <w:sz w:val="17"/>
              </w:rPr>
              <w:t>Repository/service contract for owned data.</w:t>
            </w:r>
          </w:p>
        </w:tc>
      </w:tr>
      <w:tr>
        <w:tc>
          <w:tcPr>
            <w:tcW w:type="dxa" w:w="4819"/>
          </w:tcPr>
          <w:p>
            <w:r>
              <w:rPr>
                <w:rFonts w:ascii="Arial" w:hAnsi="Arial"/>
                <w:b w:val="0"/>
                <w:i w:val="0"/>
                <w:sz w:val="17"/>
              </w:rPr>
              <w:t>Save Manager</w:t>
            </w:r>
          </w:p>
        </w:tc>
        <w:tc>
          <w:tcPr>
            <w:tcW w:type="dxa" w:w="4819"/>
          </w:tcPr>
          <w:p>
            <w:r>
              <w:rPr>
                <w:rFonts w:ascii="Arial" w:hAnsi="Arial"/>
                <w:b w:val="0"/>
                <w:i w:val="0"/>
                <w:sz w:val="17"/>
              </w:rPr>
              <w:t>Save-oriented persistence contracts.</w:t>
            </w:r>
          </w:p>
        </w:tc>
      </w:tr>
      <w:tr>
        <w:tc>
          <w:tcPr>
            <w:tcW w:type="dxa" w:w="4819"/>
          </w:tcPr>
          <w:p>
            <w:r>
              <w:rPr>
                <w:rFonts w:ascii="Arial" w:hAnsi="Arial"/>
                <w:b w:val="0"/>
                <w:i w:val="0"/>
                <w:sz w:val="17"/>
              </w:rPr>
              <w:t>Event Engine</w:t>
            </w:r>
          </w:p>
        </w:tc>
        <w:tc>
          <w:tcPr>
            <w:tcW w:type="dxa" w:w="4819"/>
          </w:tcPr>
          <w:p>
            <w:r>
              <w:rPr>
                <w:rFonts w:ascii="Arial" w:hAnsi="Arial"/>
                <w:b w:val="0"/>
                <w:i w:val="0"/>
                <w:sz w:val="17"/>
              </w:rPr>
              <w:t>Explicit event-history repository contract where required.</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No direct database visibility.</w:t>
            </w:r>
          </w:p>
        </w:tc>
      </w:tr>
      <w:tr>
        <w:tc>
          <w:tcPr>
            <w:tcW w:type="dxa" w:w="4819"/>
          </w:tcPr>
          <w:p>
            <w:r>
              <w:rPr>
                <w:rFonts w:ascii="Arial" w:hAnsi="Arial"/>
                <w:b w:val="0"/>
                <w:i w:val="0"/>
                <w:sz w:val="17"/>
              </w:rPr>
              <w:t>Plugin Architecture</w:t>
            </w:r>
          </w:p>
        </w:tc>
        <w:tc>
          <w:tcPr>
            <w:tcW w:type="dxa" w:w="4819"/>
          </w:tcPr>
          <w:p>
            <w:r>
              <w:rPr>
                <w:rFonts w:ascii="Arial" w:hAnsi="Arial"/>
                <w:b w:val="0"/>
                <w:i w:val="0"/>
                <w:sz w:val="17"/>
              </w:rPr>
              <w:t>No direct database visibility.</w:t>
            </w:r>
          </w:p>
        </w:tc>
      </w:tr>
      <w:tr>
        <w:tc>
          <w:tcPr>
            <w:tcW w:type="dxa" w:w="4819"/>
          </w:tcPr>
          <w:p>
            <w:r>
              <w:rPr>
                <w:rFonts w:ascii="Arial" w:hAnsi="Arial"/>
                <w:b w:val="0"/>
                <w:i w:val="0"/>
                <w:sz w:val="17"/>
              </w:rPr>
              <w:t>Game Adapter</w:t>
            </w:r>
          </w:p>
        </w:tc>
        <w:tc>
          <w:tcPr>
            <w:tcW w:type="dxa" w:w="4819"/>
          </w:tcPr>
          <w:p>
            <w:r>
              <w:rPr>
                <w:rFonts w:ascii="Arial" w:hAnsi="Arial"/>
                <w:b w:val="0"/>
                <w:i w:val="0"/>
                <w:sz w:val="17"/>
              </w:rPr>
              <w:t>No direct database visibility.</w:t>
            </w:r>
          </w:p>
        </w:tc>
      </w:tr>
    </w:tbl>
    <w:p/>
    <w:p>
      <w:r>
        <w:rPr>
          <w:rFonts w:ascii="Arial" w:hAnsi="Arial"/>
          <w:b/>
          <w:i w:val="0"/>
          <w:sz w:val="26"/>
        </w:rPr>
        <w:t>6. SQLite Selection</w:t>
      </w:r>
    </w:p>
    <w:p>
      <w:pPr>
        <w:pStyle w:val="ListBullet"/>
      </w:pPr>
      <w:r>
        <w:rPr>
          <w:rFonts w:ascii="Arial" w:hAnsi="Arial"/>
          <w:b w:val="0"/>
          <w:i w:val="0"/>
          <w:sz w:val="20"/>
        </w:rPr>
        <w:t>SQLite соответствует локальному Windows-first scope Version 1.0.</w:t>
      </w:r>
    </w:p>
    <w:p>
      <w:pPr>
        <w:pStyle w:val="ListBullet"/>
      </w:pPr>
      <w:r>
        <w:rPr>
          <w:rFonts w:ascii="Arial" w:hAnsi="Arial"/>
          <w:b w:val="0"/>
          <w:i w:val="0"/>
          <w:sz w:val="20"/>
        </w:rPr>
        <w:t>Не требует отдельного database server/process.</w:t>
      </w:r>
    </w:p>
    <w:p>
      <w:pPr>
        <w:pStyle w:val="ListBullet"/>
      </w:pPr>
      <w:r>
        <w:rPr>
          <w:rFonts w:ascii="Arial" w:hAnsi="Arial"/>
          <w:b w:val="0"/>
          <w:i w:val="0"/>
          <w:sz w:val="20"/>
        </w:rPr>
        <w:t>Снижает deployment и operational complexity.</w:t>
      </w:r>
    </w:p>
    <w:p>
      <w:pPr>
        <w:pStyle w:val="ListBullet"/>
      </w:pPr>
      <w:r>
        <w:rPr>
          <w:rFonts w:ascii="Arial" w:hAnsi="Arial"/>
          <w:b w:val="0"/>
          <w:i w:val="0"/>
          <w:sz w:val="20"/>
        </w:rPr>
        <w:t>Подходит для локального persistent state при корректно спроектированных transaction/index policies.</w:t>
      </w:r>
    </w:p>
    <w:p>
      <w:pPr>
        <w:pStyle w:val="ListBullet"/>
      </w:pPr>
      <w:r>
        <w:rPr>
          <w:rFonts w:ascii="Arial" w:hAnsi="Arial"/>
          <w:b w:val="0"/>
          <w:i w:val="0"/>
          <w:sz w:val="20"/>
        </w:rPr>
        <w:t>Не требует premature distributed database architecture.</w:t>
      </w:r>
    </w:p>
    <w:p>
      <w:pPr>
        <w:pStyle w:val="ListBullet"/>
      </w:pPr>
      <w:r>
        <w:rPr>
          <w:rFonts w:ascii="Arial" w:hAnsi="Arial"/>
          <w:b w:val="0"/>
          <w:i w:val="0"/>
          <w:sz w:val="20"/>
        </w:rPr>
        <w:t>При этом physical SQLite details остаются скрытыми за Repository boundary.</w:t>
      </w:r>
    </w:p>
    <w:p>
      <w:r>
        <w:rPr>
          <w:rFonts w:ascii="Arial" w:hAnsi="Arial"/>
          <w:b/>
          <w:i w:val="0"/>
          <w:sz w:val="26"/>
        </w:rPr>
        <w:t>7. Why Not a Client-Server Database in v1.0</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Operational complexity</w:t>
            </w:r>
          </w:p>
        </w:tc>
        <w:tc>
          <w:tcPr>
            <w:tcW w:type="dxa" w:w="4819"/>
          </w:tcPr>
          <w:p>
            <w:r>
              <w:rPr>
                <w:rFonts w:ascii="Arial" w:hAnsi="Arial"/>
                <w:b w:val="0"/>
                <w:i w:val="0"/>
                <w:sz w:val="17"/>
              </w:rPr>
              <w:t>Higher than required.</w:t>
            </w:r>
          </w:p>
        </w:tc>
      </w:tr>
      <w:tr>
        <w:tc>
          <w:tcPr>
            <w:tcW w:type="dxa" w:w="4819"/>
          </w:tcPr>
          <w:p>
            <w:r>
              <w:rPr>
                <w:rFonts w:ascii="Arial" w:hAnsi="Arial"/>
                <w:b w:val="0"/>
                <w:i w:val="0"/>
                <w:sz w:val="17"/>
              </w:rPr>
              <w:t>Deployment</w:t>
            </w:r>
          </w:p>
        </w:tc>
        <w:tc>
          <w:tcPr>
            <w:tcW w:type="dxa" w:w="4819"/>
          </w:tcPr>
          <w:p>
            <w:r>
              <w:rPr>
                <w:rFonts w:ascii="Arial" w:hAnsi="Arial"/>
                <w:b w:val="0"/>
                <w:i w:val="0"/>
                <w:sz w:val="17"/>
              </w:rPr>
              <w:t>Requires server/service lifecycle.</w:t>
            </w:r>
          </w:p>
        </w:tc>
      </w:tr>
      <w:tr>
        <w:tc>
          <w:tcPr>
            <w:tcW w:type="dxa" w:w="4819"/>
          </w:tcPr>
          <w:p>
            <w:r>
              <w:rPr>
                <w:rFonts w:ascii="Arial" w:hAnsi="Arial"/>
                <w:b w:val="0"/>
                <w:i w:val="0"/>
                <w:sz w:val="17"/>
              </w:rPr>
              <w:t>Local-first usage</w:t>
            </w:r>
          </w:p>
        </w:tc>
        <w:tc>
          <w:tcPr>
            <w:tcW w:type="dxa" w:w="4819"/>
          </w:tcPr>
          <w:p>
            <w:r>
              <w:rPr>
                <w:rFonts w:ascii="Arial" w:hAnsi="Arial"/>
                <w:b w:val="0"/>
                <w:i w:val="0"/>
                <w:sz w:val="17"/>
              </w:rPr>
              <w:t>Adds unnecessary infrastructure.</w:t>
            </w:r>
          </w:p>
        </w:tc>
      </w:tr>
      <w:tr>
        <w:tc>
          <w:tcPr>
            <w:tcW w:type="dxa" w:w="4819"/>
          </w:tcPr>
          <w:p>
            <w:r>
              <w:rPr>
                <w:rFonts w:ascii="Arial" w:hAnsi="Arial"/>
                <w:b w:val="0"/>
                <w:i w:val="0"/>
                <w:sz w:val="17"/>
              </w:rPr>
              <w:t>Failure surface</w:t>
            </w:r>
          </w:p>
        </w:tc>
        <w:tc>
          <w:tcPr>
            <w:tcW w:type="dxa" w:w="4819"/>
          </w:tcPr>
          <w:p>
            <w:r>
              <w:rPr>
                <w:rFonts w:ascii="Arial" w:hAnsi="Arial"/>
                <w:b w:val="0"/>
                <w:i w:val="0"/>
                <w:sz w:val="17"/>
              </w:rPr>
              <w:t>Network/service failure introduced.</w:t>
            </w:r>
          </w:p>
        </w:tc>
      </w:tr>
      <w:tr>
        <w:tc>
          <w:tcPr>
            <w:tcW w:type="dxa" w:w="4819"/>
          </w:tcPr>
          <w:p>
            <w:r>
              <w:rPr>
                <w:rFonts w:ascii="Arial" w:hAnsi="Arial"/>
                <w:b w:val="0"/>
                <w:i w:val="0"/>
                <w:sz w:val="17"/>
              </w:rPr>
              <w:t>v1.0 fit</w:t>
            </w:r>
          </w:p>
        </w:tc>
        <w:tc>
          <w:tcPr>
            <w:tcW w:type="dxa" w:w="4819"/>
          </w:tcPr>
          <w:p>
            <w:r>
              <w:rPr>
                <w:rFonts w:ascii="Arial" w:hAnsi="Arial"/>
                <w:b w:val="0"/>
                <w:i w:val="0"/>
                <w:sz w:val="17"/>
              </w:rPr>
              <w:t>Lower.</w:t>
            </w:r>
          </w:p>
        </w:tc>
      </w:tr>
      <w:tr>
        <w:tc>
          <w:tcPr>
            <w:tcW w:type="dxa" w:w="4819"/>
          </w:tcPr>
          <w:p>
            <w:r>
              <w:rPr>
                <w:rFonts w:ascii="Arial" w:hAnsi="Arial"/>
                <w:b w:val="0"/>
                <w:i w:val="0"/>
                <w:sz w:val="17"/>
              </w:rPr>
              <w:t>Decision</w:t>
            </w:r>
          </w:p>
        </w:tc>
        <w:tc>
          <w:tcPr>
            <w:tcW w:type="dxa" w:w="4819"/>
          </w:tcPr>
          <w:p>
            <w:r>
              <w:rPr>
                <w:rFonts w:ascii="Arial" w:hAnsi="Arial"/>
                <w:b w:val="0"/>
                <w:i w:val="0"/>
                <w:sz w:val="17"/>
              </w:rPr>
              <w:t>Not selected for Version 1.0.</w:t>
            </w:r>
          </w:p>
        </w:tc>
      </w:tr>
    </w:tbl>
    <w:p/>
    <w:p>
      <w:r>
        <w:rPr>
          <w:rFonts w:ascii="Arial" w:hAnsi="Arial"/>
          <w:b/>
          <w:i w:val="0"/>
          <w:sz w:val="26"/>
        </w:rPr>
        <w:t>8. Logical vs Physical Database Model</w:t>
      </w:r>
    </w:p>
    <w:p>
      <w:r>
        <w:rPr>
          <w:rFonts w:ascii="Arial" w:hAnsi="Arial"/>
          <w:b w:val="0"/>
          <w:i w:val="0"/>
          <w:sz w:val="21"/>
        </w:rPr>
        <w:t>ADR-003 разделяет logical persistence model и physical storage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Responsibility</w:t>
            </w:r>
          </w:p>
        </w:tc>
      </w:tr>
      <w:tr>
        <w:tc>
          <w:tcPr>
            <w:tcW w:type="dxa" w:w="4819"/>
          </w:tcPr>
          <w:p>
            <w:r>
              <w:rPr>
                <w:rFonts w:ascii="Arial" w:hAnsi="Arial"/>
                <w:b w:val="0"/>
                <w:i w:val="0"/>
                <w:sz w:val="17"/>
              </w:rPr>
              <w:t>Domain model</w:t>
            </w:r>
          </w:p>
        </w:tc>
        <w:tc>
          <w:tcPr>
            <w:tcW w:type="dxa" w:w="4819"/>
          </w:tcPr>
          <w:p>
            <w:r>
              <w:rPr>
                <w:rFonts w:ascii="Arial" w:hAnsi="Arial"/>
                <w:b w:val="0"/>
                <w:i w:val="0"/>
                <w:sz w:val="17"/>
              </w:rPr>
              <w:t>Meaning, invariants and business state.</w:t>
            </w:r>
          </w:p>
        </w:tc>
      </w:tr>
      <w:tr>
        <w:tc>
          <w:tcPr>
            <w:tcW w:type="dxa" w:w="4819"/>
          </w:tcPr>
          <w:p>
            <w:r>
              <w:rPr>
                <w:rFonts w:ascii="Arial" w:hAnsi="Arial"/>
                <w:b w:val="0"/>
                <w:i w:val="0"/>
                <w:sz w:val="17"/>
              </w:rPr>
              <w:t>Persistence model</w:t>
            </w:r>
          </w:p>
        </w:tc>
        <w:tc>
          <w:tcPr>
            <w:tcW w:type="dxa" w:w="4819"/>
          </w:tcPr>
          <w:p>
            <w:r>
              <w:rPr>
                <w:rFonts w:ascii="Arial" w:hAnsi="Arial"/>
                <w:b w:val="0"/>
                <w:i w:val="0"/>
                <w:sz w:val="17"/>
              </w:rPr>
              <w:t>Storage-oriented representation and repository contract.</w:t>
            </w:r>
          </w:p>
        </w:tc>
      </w:tr>
      <w:tr>
        <w:tc>
          <w:tcPr>
            <w:tcW w:type="dxa" w:w="4819"/>
          </w:tcPr>
          <w:p>
            <w:r>
              <w:rPr>
                <w:rFonts w:ascii="Arial" w:hAnsi="Arial"/>
                <w:b w:val="0"/>
                <w:i w:val="0"/>
                <w:sz w:val="17"/>
              </w:rPr>
              <w:t>Physical schema</w:t>
            </w:r>
          </w:p>
        </w:tc>
        <w:tc>
          <w:tcPr>
            <w:tcW w:type="dxa" w:w="4819"/>
          </w:tcPr>
          <w:p>
            <w:r>
              <w:rPr>
                <w:rFonts w:ascii="Arial" w:hAnsi="Arial"/>
                <w:b w:val="0"/>
                <w:i w:val="0"/>
                <w:sz w:val="17"/>
              </w:rPr>
              <w:t>SQLite tables, columns, indexes, constraints.</w:t>
            </w:r>
          </w:p>
        </w:tc>
      </w:tr>
    </w:tbl>
    <w:p/>
    <w:p>
      <w:pPr>
        <w:pStyle w:val="ListBullet"/>
      </w:pPr>
      <w:r>
        <w:rPr>
          <w:rFonts w:ascii="Arial" w:hAnsi="Arial"/>
          <w:b w:val="0"/>
          <w:i w:val="0"/>
          <w:sz w:val="20"/>
        </w:rPr>
        <w:t>Одна domain entity не обязана иметь прямое 1:1 соответствие одной SQLite table.</w:t>
      </w:r>
    </w:p>
    <w:p>
      <w:pPr>
        <w:pStyle w:val="ListBullet"/>
      </w:pPr>
      <w:r>
        <w:rPr>
          <w:rFonts w:ascii="Arial" w:hAnsi="Arial"/>
          <w:b w:val="0"/>
          <w:i w:val="0"/>
          <w:sz w:val="20"/>
        </w:rPr>
        <w:t>Persistence design может использовать normalization, junction tables или snapshots без изменения domain ownership.</w:t>
      </w:r>
    </w:p>
    <w:p>
      <w:pPr>
        <w:pStyle w:val="ListBullet"/>
      </w:pPr>
      <w:r>
        <w:rPr>
          <w:rFonts w:ascii="Arial" w:hAnsi="Arial"/>
          <w:b w:val="0"/>
          <w:i w:val="0"/>
          <w:sz w:val="20"/>
        </w:rPr>
        <w:t>Physical optimization не должна менять domain semantics без explicit architectural review.</w:t>
      </w:r>
    </w:p>
    <w:p>
      <w:r>
        <w:rPr>
          <w:rFonts w:ascii="Arial" w:hAnsi="Arial"/>
          <w:b/>
          <w:i w:val="0"/>
          <w:sz w:val="26"/>
        </w:rPr>
        <w:t>9. Schema Ownership</w:t>
      </w:r>
    </w:p>
    <w:p>
      <w:r>
        <w:rPr>
          <w:rFonts w:ascii="Arial" w:hAnsi="Arial"/>
          <w:b w:val="0"/>
          <w:i w:val="0"/>
          <w:sz w:val="21"/>
        </w:rPr>
        <w:t>Physical schema является частью Database Architecture и управляется явно. Domain modules не должны произвольно создавать/изменять таблицы в runtime.</w:t>
      </w:r>
    </w:p>
    <w:p>
      <w:pPr>
        <w:pStyle w:val="ListBullet"/>
      </w:pPr>
      <w:r>
        <w:rPr>
          <w:rFonts w:ascii="Arial" w:hAnsi="Arial"/>
          <w:b w:val="0"/>
          <w:i w:val="0"/>
          <w:sz w:val="20"/>
        </w:rPr>
        <w:t>Schema changes проходят migration process.</w:t>
      </w:r>
    </w:p>
    <w:p>
      <w:pPr>
        <w:pStyle w:val="ListBullet"/>
      </w:pPr>
      <w:r>
        <w:rPr>
          <w:rFonts w:ascii="Arial" w:hAnsi="Arial"/>
          <w:b w:val="0"/>
          <w:i w:val="0"/>
          <w:sz w:val="20"/>
        </w:rPr>
        <w:t>Application startup validates database schema version.</w:t>
      </w:r>
    </w:p>
    <w:p>
      <w:pPr>
        <w:pStyle w:val="ListBullet"/>
      </w:pPr>
      <w:r>
        <w:rPr>
          <w:rFonts w:ascii="Arial" w:hAnsi="Arial"/>
          <w:b w:val="0"/>
          <w:i w:val="0"/>
          <w:sz w:val="20"/>
        </w:rPr>
        <w:t>Unsupported schema versions are rejected safely.</w:t>
      </w:r>
    </w:p>
    <w:p>
      <w:pPr>
        <w:pStyle w:val="ListBullet"/>
      </w:pPr>
      <w:r>
        <w:rPr>
          <w:rFonts w:ascii="Arial" w:hAnsi="Arial"/>
          <w:b w:val="0"/>
          <w:i w:val="0"/>
          <w:sz w:val="20"/>
        </w:rPr>
        <w:t>Migration failure must preserve recoverability.</w:t>
      </w:r>
    </w:p>
    <w:p>
      <w:pPr>
        <w:pStyle w:val="ListBullet"/>
      </w:pPr>
      <w:r>
        <w:rPr>
          <w:rFonts w:ascii="Arial" w:hAnsi="Arial"/>
          <w:b w:val="0"/>
          <w:i w:val="0"/>
          <w:sz w:val="20"/>
        </w:rPr>
        <w:t>Schema ownership remains centralized enough to prevent drift.</w:t>
      </w:r>
    </w:p>
    <w:p>
      <w:r>
        <w:rPr>
          <w:rFonts w:ascii="Arial" w:hAnsi="Arial"/>
          <w:b/>
          <w:i w:val="0"/>
          <w:sz w:val="26"/>
        </w:rPr>
        <w:t>10. Repository Contract Principles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Rule</w:t>
            </w:r>
          </w:p>
        </w:tc>
      </w:tr>
      <w:tr>
        <w:tc>
          <w:tcPr>
            <w:tcW w:type="dxa" w:w="4819"/>
          </w:tcPr>
          <w:p>
            <w:r>
              <w:rPr>
                <w:rFonts w:ascii="Arial" w:hAnsi="Arial"/>
                <w:b w:val="0"/>
                <w:i w:val="0"/>
                <w:sz w:val="17"/>
              </w:rPr>
              <w:t>Explicit ownership</w:t>
            </w:r>
          </w:p>
        </w:tc>
        <w:tc>
          <w:tcPr>
            <w:tcW w:type="dxa" w:w="4819"/>
          </w:tcPr>
          <w:p>
            <w:r>
              <w:rPr>
                <w:rFonts w:ascii="Arial" w:hAnsi="Arial"/>
                <w:b w:val="0"/>
                <w:i w:val="0"/>
                <w:sz w:val="17"/>
              </w:rPr>
              <w:t>Repository should correspond to clear persistence responsibility.</w:t>
            </w:r>
          </w:p>
        </w:tc>
      </w:tr>
      <w:tr>
        <w:tc>
          <w:tcPr>
            <w:tcW w:type="dxa" w:w="4819"/>
          </w:tcPr>
          <w:p>
            <w:r>
              <w:rPr>
                <w:rFonts w:ascii="Arial" w:hAnsi="Arial"/>
                <w:b w:val="0"/>
                <w:i w:val="0"/>
                <w:sz w:val="17"/>
              </w:rPr>
              <w:t>No generic dumping ground</w:t>
            </w:r>
          </w:p>
        </w:tc>
        <w:tc>
          <w:tcPr>
            <w:tcW w:type="dxa" w:w="4819"/>
          </w:tcPr>
          <w:p>
            <w:r>
              <w:rPr>
                <w:rFonts w:ascii="Arial" w:hAnsi="Arial"/>
                <w:b w:val="0"/>
                <w:i w:val="0"/>
                <w:sz w:val="17"/>
              </w:rPr>
              <w:t>Avoid one repository that contains unrelated domain rules.</w:t>
            </w:r>
          </w:p>
        </w:tc>
      </w:tr>
      <w:tr>
        <w:tc>
          <w:tcPr>
            <w:tcW w:type="dxa" w:w="4819"/>
          </w:tcPr>
          <w:p>
            <w:r>
              <w:rPr>
                <w:rFonts w:ascii="Arial" w:hAnsi="Arial"/>
                <w:b w:val="0"/>
                <w:i w:val="0"/>
                <w:sz w:val="17"/>
              </w:rPr>
              <w:t>Stable contract</w:t>
            </w:r>
          </w:p>
        </w:tc>
        <w:tc>
          <w:tcPr>
            <w:tcW w:type="dxa" w:w="4819"/>
          </w:tcPr>
          <w:p>
            <w:r>
              <w:rPr>
                <w:rFonts w:ascii="Arial" w:hAnsi="Arial"/>
                <w:b w:val="0"/>
                <w:i w:val="0"/>
                <w:sz w:val="17"/>
              </w:rPr>
              <w:t>Consumers depend on logical persistence operations.</w:t>
            </w:r>
          </w:p>
        </w:tc>
      </w:tr>
      <w:tr>
        <w:tc>
          <w:tcPr>
            <w:tcW w:type="dxa" w:w="4819"/>
          </w:tcPr>
          <w:p>
            <w:r>
              <w:rPr>
                <w:rFonts w:ascii="Arial" w:hAnsi="Arial"/>
                <w:b w:val="0"/>
                <w:i w:val="0"/>
                <w:sz w:val="17"/>
              </w:rPr>
              <w:t>Controlled queries</w:t>
            </w:r>
          </w:p>
        </w:tc>
        <w:tc>
          <w:tcPr>
            <w:tcW w:type="dxa" w:w="4819"/>
          </w:tcPr>
          <w:p>
            <w:r>
              <w:rPr>
                <w:rFonts w:ascii="Arial" w:hAnsi="Arial"/>
                <w:b w:val="0"/>
                <w:i w:val="0"/>
                <w:sz w:val="17"/>
              </w:rPr>
              <w:t>Query complexity is bounded/justified.</w:t>
            </w:r>
          </w:p>
        </w:tc>
      </w:tr>
      <w:tr>
        <w:tc>
          <w:tcPr>
            <w:tcW w:type="dxa" w:w="4819"/>
          </w:tcPr>
          <w:p>
            <w:r>
              <w:rPr>
                <w:rFonts w:ascii="Arial" w:hAnsi="Arial"/>
                <w:b w:val="0"/>
                <w:i w:val="0"/>
                <w:sz w:val="17"/>
              </w:rPr>
              <w:t>No business policy leakage</w:t>
            </w:r>
          </w:p>
        </w:tc>
        <w:tc>
          <w:tcPr>
            <w:tcW w:type="dxa" w:w="4819"/>
          </w:tcPr>
          <w:p>
            <w:r>
              <w:rPr>
                <w:rFonts w:ascii="Arial" w:hAnsi="Arial"/>
                <w:b w:val="0"/>
                <w:i w:val="0"/>
                <w:sz w:val="17"/>
              </w:rPr>
              <w:t>Repository does not decide domain outcomes.</w:t>
            </w:r>
          </w:p>
        </w:tc>
      </w:tr>
      <w:tr>
        <w:tc>
          <w:tcPr>
            <w:tcW w:type="dxa" w:w="4819"/>
          </w:tcPr>
          <w:p>
            <w:r>
              <w:rPr>
                <w:rFonts w:ascii="Arial" w:hAnsi="Arial"/>
                <w:b w:val="0"/>
                <w:i w:val="0"/>
                <w:sz w:val="17"/>
              </w:rPr>
              <w:t>Error transparency</w:t>
            </w:r>
          </w:p>
        </w:tc>
        <w:tc>
          <w:tcPr>
            <w:tcW w:type="dxa" w:w="4819"/>
          </w:tcPr>
          <w:p>
            <w:r>
              <w:rPr>
                <w:rFonts w:ascii="Arial" w:hAnsi="Arial"/>
                <w:b w:val="0"/>
                <w:i w:val="0"/>
                <w:sz w:val="17"/>
              </w:rPr>
              <w:t>Persistence errors remain distinguishable.</w:t>
            </w:r>
          </w:p>
        </w:tc>
      </w:tr>
    </w:tbl>
    <w:p/>
    <w:p>
      <w:r>
        <w:rPr>
          <w:rFonts w:ascii="Arial" w:hAnsi="Arial"/>
          <w:b/>
          <w:i w:val="0"/>
          <w:sz w:val="26"/>
        </w:rPr>
        <w:t>11. Transaction Boundary Principle</w:t>
      </w:r>
    </w:p>
    <w:p>
      <w:r>
        <w:rPr>
          <w:rFonts w:ascii="Arial" w:hAnsi="Arial"/>
          <w:b w:val="0"/>
          <w:i w:val="0"/>
          <w:sz w:val="21"/>
        </w:rPr>
        <w:t>Transactions should be aligned with the smallest coherent persistence operation that must succeed or fail atomically. A transaction must not silently span unrelated domain workflows merely because they use the same database.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Example</w:t>
            </w:r>
          </w:p>
        </w:tc>
        <w:tc>
          <w:tcPr>
            <w:tcW w:type="dxa" w:w="4819"/>
          </w:tcPr>
          <w:p>
            <w:r>
              <w:rPr>
                <w:rFonts w:ascii="Arial" w:hAnsi="Arial"/>
                <w:b/>
                <w:i w:val="0"/>
                <w:sz w:val="18"/>
              </w:rPr>
              <w:t>Expected boundary</w:t>
            </w:r>
          </w:p>
        </w:tc>
      </w:tr>
      <w:tr>
        <w:tc>
          <w:tcPr>
            <w:tcW w:type="dxa" w:w="4819"/>
          </w:tcPr>
          <w:p>
            <w:r>
              <w:rPr>
                <w:rFonts w:ascii="Arial" w:hAnsi="Arial"/>
                <w:b w:val="0"/>
                <w:i w:val="0"/>
                <w:sz w:val="17"/>
              </w:rPr>
              <w:t>Single domain update</w:t>
            </w:r>
          </w:p>
        </w:tc>
        <w:tc>
          <w:tcPr>
            <w:tcW w:type="dxa" w:w="4819"/>
          </w:tcPr>
          <w:p>
            <w:r>
              <w:rPr>
                <w:rFonts w:ascii="Arial" w:hAnsi="Arial"/>
                <w:b w:val="0"/>
                <w:i w:val="0"/>
                <w:sz w:val="17"/>
              </w:rPr>
              <w:t>One repository transaction where atomicity required.</w:t>
            </w:r>
          </w:p>
        </w:tc>
      </w:tr>
      <w:tr>
        <w:tc>
          <w:tcPr>
            <w:tcW w:type="dxa" w:w="4819"/>
          </w:tcPr>
          <w:p>
            <w:r>
              <w:rPr>
                <w:rFonts w:ascii="Arial" w:hAnsi="Arial"/>
                <w:b w:val="0"/>
                <w:i w:val="0"/>
                <w:sz w:val="17"/>
              </w:rPr>
              <w:t>Related multi-record update</w:t>
            </w:r>
          </w:p>
        </w:tc>
        <w:tc>
          <w:tcPr>
            <w:tcW w:type="dxa" w:w="4819"/>
          </w:tcPr>
          <w:p>
            <w:r>
              <w:rPr>
                <w:rFonts w:ascii="Arial" w:hAnsi="Arial"/>
                <w:b w:val="0"/>
                <w:i w:val="0"/>
                <w:sz w:val="17"/>
              </w:rPr>
              <w:t>Single transaction.</w:t>
            </w:r>
          </w:p>
        </w:tc>
      </w:tr>
      <w:tr>
        <w:tc>
          <w:tcPr>
            <w:tcW w:type="dxa" w:w="4819"/>
          </w:tcPr>
          <w:p>
            <w:r>
              <w:rPr>
                <w:rFonts w:ascii="Arial" w:hAnsi="Arial"/>
                <w:b w:val="0"/>
                <w:i w:val="0"/>
                <w:sz w:val="17"/>
              </w:rPr>
              <w:t>Save commit</w:t>
            </w:r>
          </w:p>
        </w:tc>
        <w:tc>
          <w:tcPr>
            <w:tcW w:type="dxa" w:w="4819"/>
          </w:tcPr>
          <w:p>
            <w:r>
              <w:rPr>
                <w:rFonts w:ascii="Arial" w:hAnsi="Arial"/>
                <w:b w:val="0"/>
                <w:i w:val="0"/>
                <w:sz w:val="17"/>
              </w:rPr>
              <w:t>Transaction boundary defined by Save Manager/Repository contract.</w:t>
            </w:r>
          </w:p>
        </w:tc>
      </w:tr>
      <w:tr>
        <w:tc>
          <w:tcPr>
            <w:tcW w:type="dxa" w:w="4819"/>
          </w:tcPr>
          <w:p>
            <w:r>
              <w:rPr>
                <w:rFonts w:ascii="Arial" w:hAnsi="Arial"/>
                <w:b w:val="0"/>
                <w:i w:val="0"/>
                <w:sz w:val="17"/>
              </w:rPr>
              <w:t>Event history append</w:t>
            </w:r>
          </w:p>
        </w:tc>
        <w:tc>
          <w:tcPr>
            <w:tcW w:type="dxa" w:w="4819"/>
          </w:tcPr>
          <w:p>
            <w:r>
              <w:rPr>
                <w:rFonts w:ascii="Arial" w:hAnsi="Arial"/>
                <w:b w:val="0"/>
                <w:i w:val="0"/>
                <w:sz w:val="17"/>
              </w:rPr>
              <w:t>Independent or coordinated transaction according to event contract.</w:t>
            </w:r>
          </w:p>
        </w:tc>
      </w:tr>
      <w:tr>
        <w:tc>
          <w:tcPr>
            <w:tcW w:type="dxa" w:w="4819"/>
          </w:tcPr>
          <w:p>
            <w:r>
              <w:rPr>
                <w:rFonts w:ascii="Arial" w:hAnsi="Arial"/>
                <w:b w:val="0"/>
                <w:i w:val="0"/>
                <w:sz w:val="17"/>
              </w:rPr>
              <w:t>Unrelated background updates</w:t>
            </w:r>
          </w:p>
        </w:tc>
        <w:tc>
          <w:tcPr>
            <w:tcW w:type="dxa" w:w="4819"/>
          </w:tcPr>
          <w:p>
            <w:r>
              <w:rPr>
                <w:rFonts w:ascii="Arial" w:hAnsi="Arial"/>
                <w:b w:val="0"/>
                <w:i w:val="0"/>
                <w:sz w:val="17"/>
              </w:rPr>
              <w:t>Separate transaction/work item.</w:t>
            </w:r>
          </w:p>
        </w:tc>
      </w:tr>
    </w:tbl>
    <w:p/>
    <w:p>
      <w:r>
        <w:rPr>
          <w:rFonts w:ascii="Arial" w:hAnsi="Arial"/>
          <w:b/>
          <w:i w:val="0"/>
          <w:sz w:val="26"/>
        </w:rPr>
        <w:t>12. Integrity and Constraints</w:t>
      </w:r>
    </w:p>
    <w:p>
      <w:pPr>
        <w:pStyle w:val="ListBullet"/>
      </w:pPr>
      <w:r>
        <w:rPr>
          <w:rFonts w:ascii="Arial" w:hAnsi="Arial"/>
          <w:b w:val="0"/>
          <w:i w:val="0"/>
          <w:sz w:val="20"/>
        </w:rPr>
        <w:t>Database constraints should protect structural integrity where appropriate.</w:t>
      </w:r>
    </w:p>
    <w:p>
      <w:pPr>
        <w:pStyle w:val="ListBullet"/>
      </w:pPr>
      <w:r>
        <w:rPr>
          <w:rFonts w:ascii="Arial" w:hAnsi="Arial"/>
          <w:b w:val="0"/>
          <w:i w:val="0"/>
          <w:sz w:val="20"/>
        </w:rPr>
        <w:t>Domain invariants remain owned by domain modules.</w:t>
      </w:r>
    </w:p>
    <w:p>
      <w:pPr>
        <w:pStyle w:val="ListBullet"/>
      </w:pPr>
      <w:r>
        <w:rPr>
          <w:rFonts w:ascii="Arial" w:hAnsi="Arial"/>
          <w:b w:val="0"/>
          <w:i w:val="0"/>
          <w:sz w:val="20"/>
        </w:rPr>
        <w:t>Foreign keys/uniqueness/check constraints may be used to prevent impossible storage states.</w:t>
      </w:r>
    </w:p>
    <w:p>
      <w:pPr>
        <w:pStyle w:val="ListBullet"/>
      </w:pPr>
      <w:r>
        <w:rPr>
          <w:rFonts w:ascii="Arial" w:hAnsi="Arial"/>
          <w:b w:val="0"/>
          <w:i w:val="0"/>
          <w:sz w:val="20"/>
        </w:rPr>
        <w:t>A database constraint failure is not automatically a business-logic recovery action.</w:t>
      </w:r>
    </w:p>
    <w:p>
      <w:pPr>
        <w:pStyle w:val="ListBullet"/>
      </w:pPr>
      <w:r>
        <w:rPr>
          <w:rFonts w:ascii="Arial" w:hAnsi="Arial"/>
          <w:b w:val="0"/>
          <w:i w:val="0"/>
          <w:sz w:val="20"/>
        </w:rPr>
        <w:t>Constraint policy should be documented in Database Architecture.</w:t>
      </w:r>
    </w:p>
    <w:p>
      <w:r>
        <w:rPr>
          <w:rFonts w:ascii="Arial" w:hAnsi="Arial"/>
          <w:b/>
          <w:i w:val="0"/>
          <w:sz w:val="26"/>
        </w:rPr>
        <w:t>13. Read/Write Separation at the Contract Level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Rule</w:t>
            </w:r>
          </w:p>
        </w:tc>
      </w:tr>
      <w:tr>
        <w:tc>
          <w:tcPr>
            <w:tcW w:type="dxa" w:w="4819"/>
          </w:tcPr>
          <w:p>
            <w:r>
              <w:rPr>
                <w:rFonts w:ascii="Arial" w:hAnsi="Arial"/>
                <w:b w:val="0"/>
                <w:i w:val="0"/>
                <w:sz w:val="17"/>
              </w:rPr>
              <w:t>Read</w:t>
            </w:r>
          </w:p>
        </w:tc>
        <w:tc>
          <w:tcPr>
            <w:tcW w:type="dxa" w:w="4819"/>
          </w:tcPr>
          <w:p>
            <w:r>
              <w:rPr>
                <w:rFonts w:ascii="Arial" w:hAnsi="Arial"/>
                <w:b w:val="0"/>
                <w:i w:val="0"/>
                <w:sz w:val="17"/>
              </w:rPr>
              <w:t>Uses explicit read/query contract.</w:t>
            </w:r>
          </w:p>
        </w:tc>
      </w:tr>
      <w:tr>
        <w:tc>
          <w:tcPr>
            <w:tcW w:type="dxa" w:w="4819"/>
          </w:tcPr>
          <w:p>
            <w:r>
              <w:rPr>
                <w:rFonts w:ascii="Arial" w:hAnsi="Arial"/>
                <w:b w:val="0"/>
                <w:i w:val="0"/>
                <w:sz w:val="17"/>
              </w:rPr>
              <w:t>Write</w:t>
            </w:r>
          </w:p>
        </w:tc>
        <w:tc>
          <w:tcPr>
            <w:tcW w:type="dxa" w:w="4819"/>
          </w:tcPr>
          <w:p>
            <w:r>
              <w:rPr>
                <w:rFonts w:ascii="Arial" w:hAnsi="Arial"/>
                <w:b w:val="0"/>
                <w:i w:val="0"/>
                <w:sz w:val="17"/>
              </w:rPr>
              <w:t>Uses explicit mutation/persistence contract.</w:t>
            </w:r>
          </w:p>
        </w:tc>
      </w:tr>
      <w:tr>
        <w:tc>
          <w:tcPr>
            <w:tcW w:type="dxa" w:w="4819"/>
          </w:tcPr>
          <w:p>
            <w:r>
              <w:rPr>
                <w:rFonts w:ascii="Arial" w:hAnsi="Arial"/>
                <w:b w:val="0"/>
                <w:i w:val="0"/>
                <w:sz w:val="17"/>
              </w:rPr>
              <w:t>Bulk write</w:t>
            </w:r>
          </w:p>
        </w:tc>
        <w:tc>
          <w:tcPr>
            <w:tcW w:type="dxa" w:w="4819"/>
          </w:tcPr>
          <w:p>
            <w:r>
              <w:rPr>
                <w:rFonts w:ascii="Arial" w:hAnsi="Arial"/>
                <w:b w:val="0"/>
                <w:i w:val="0"/>
                <w:sz w:val="17"/>
              </w:rPr>
              <w:t>Requires bounded, intentional repository operation.</w:t>
            </w:r>
          </w:p>
        </w:tc>
      </w:tr>
      <w:tr>
        <w:tc>
          <w:tcPr>
            <w:tcW w:type="dxa" w:w="4819"/>
          </w:tcPr>
          <w:p>
            <w:r>
              <w:rPr>
                <w:rFonts w:ascii="Arial" w:hAnsi="Arial"/>
                <w:b w:val="0"/>
                <w:i w:val="0"/>
                <w:sz w:val="17"/>
              </w:rPr>
              <w:t>Raw SQL</w:t>
            </w:r>
          </w:p>
        </w:tc>
        <w:tc>
          <w:tcPr>
            <w:tcW w:type="dxa" w:w="4819"/>
          </w:tcPr>
          <w:p>
            <w:r>
              <w:rPr>
                <w:rFonts w:ascii="Arial" w:hAnsi="Arial"/>
                <w:b w:val="0"/>
                <w:i w:val="0"/>
                <w:sz w:val="17"/>
              </w:rPr>
              <w:t>Not exposed to domain consumers.</w:t>
            </w:r>
          </w:p>
        </w:tc>
      </w:tr>
      <w:tr>
        <w:tc>
          <w:tcPr>
            <w:tcW w:type="dxa" w:w="4819"/>
          </w:tcPr>
          <w:p>
            <w:r>
              <w:rPr>
                <w:rFonts w:ascii="Arial" w:hAnsi="Arial"/>
                <w:b w:val="0"/>
                <w:i w:val="0"/>
                <w:sz w:val="17"/>
              </w:rPr>
              <w:t>Cross-domain query</w:t>
            </w:r>
          </w:p>
        </w:tc>
        <w:tc>
          <w:tcPr>
            <w:tcW w:type="dxa" w:w="4819"/>
          </w:tcPr>
          <w:p>
            <w:r>
              <w:rPr>
                <w:rFonts w:ascii="Arial" w:hAnsi="Arial"/>
                <w:b w:val="0"/>
                <w:i w:val="0"/>
                <w:sz w:val="17"/>
              </w:rPr>
              <w:t>Requires explicit architectural justification.</w:t>
            </w:r>
          </w:p>
        </w:tc>
      </w:tr>
    </w:tbl>
    <w:p/>
    <w:p>
      <w:r>
        <w:rPr>
          <w:rFonts w:ascii="Arial" w:hAnsi="Arial"/>
          <w:b/>
          <w:i w:val="0"/>
          <w:sz w:val="26"/>
        </w:rPr>
        <w:t>14. Database Error Boundary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Connection/open failure</w:t>
            </w:r>
          </w:p>
        </w:tc>
        <w:tc>
          <w:tcPr>
            <w:tcW w:type="dxa" w:w="4819"/>
          </w:tcPr>
          <w:p>
            <w:r>
              <w:rPr>
                <w:rFonts w:ascii="Arial" w:hAnsi="Arial"/>
                <w:b w:val="0"/>
                <w:i w:val="0"/>
                <w:sz w:val="17"/>
              </w:rPr>
              <w:t>Persistence subsystem unavailable; controlled error.</w:t>
            </w:r>
          </w:p>
        </w:tc>
      </w:tr>
      <w:tr>
        <w:tc>
          <w:tcPr>
            <w:tcW w:type="dxa" w:w="4819"/>
          </w:tcPr>
          <w:p>
            <w:r>
              <w:rPr>
                <w:rFonts w:ascii="Arial" w:hAnsi="Arial"/>
                <w:b w:val="0"/>
                <w:i w:val="0"/>
                <w:sz w:val="17"/>
              </w:rPr>
              <w:t>Schema mismatch</w:t>
            </w:r>
          </w:p>
        </w:tc>
        <w:tc>
          <w:tcPr>
            <w:tcW w:type="dxa" w:w="4819"/>
          </w:tcPr>
          <w:p>
            <w:r>
              <w:rPr>
                <w:rFonts w:ascii="Arial" w:hAnsi="Arial"/>
                <w:b w:val="0"/>
                <w:i w:val="0"/>
                <w:sz w:val="17"/>
              </w:rPr>
              <w:t>Reject startup/use according to migration policy.</w:t>
            </w:r>
          </w:p>
        </w:tc>
      </w:tr>
      <w:tr>
        <w:tc>
          <w:tcPr>
            <w:tcW w:type="dxa" w:w="4819"/>
          </w:tcPr>
          <w:p>
            <w:r>
              <w:rPr>
                <w:rFonts w:ascii="Arial" w:hAnsi="Arial"/>
                <w:b w:val="0"/>
                <w:i w:val="0"/>
                <w:sz w:val="17"/>
              </w:rPr>
              <w:t>Constraint violation</w:t>
            </w:r>
          </w:p>
        </w:tc>
        <w:tc>
          <w:tcPr>
            <w:tcW w:type="dxa" w:w="4819"/>
          </w:tcPr>
          <w:p>
            <w:r>
              <w:rPr>
                <w:rFonts w:ascii="Arial" w:hAnsi="Arial"/>
                <w:b w:val="0"/>
                <w:i w:val="0"/>
                <w:sz w:val="17"/>
              </w:rPr>
              <w:t>Return normalized persistence error.</w:t>
            </w:r>
          </w:p>
        </w:tc>
      </w:tr>
      <w:tr>
        <w:tc>
          <w:tcPr>
            <w:tcW w:type="dxa" w:w="4819"/>
          </w:tcPr>
          <w:p>
            <w:r>
              <w:rPr>
                <w:rFonts w:ascii="Arial" w:hAnsi="Arial"/>
                <w:b w:val="0"/>
                <w:i w:val="0"/>
                <w:sz w:val="17"/>
              </w:rPr>
              <w:t>Disk/full/storage error</w:t>
            </w:r>
          </w:p>
        </w:tc>
        <w:tc>
          <w:tcPr>
            <w:tcW w:type="dxa" w:w="4819"/>
          </w:tcPr>
          <w:p>
            <w:r>
              <w:rPr>
                <w:rFonts w:ascii="Arial" w:hAnsi="Arial"/>
                <w:b w:val="0"/>
                <w:i w:val="0"/>
                <w:sz w:val="17"/>
              </w:rPr>
              <w:t>Controlled persistence failure; preserve prior valid state where applicable.</w:t>
            </w:r>
          </w:p>
        </w:tc>
      </w:tr>
      <w:tr>
        <w:tc>
          <w:tcPr>
            <w:tcW w:type="dxa" w:w="4819"/>
          </w:tcPr>
          <w:p>
            <w:r>
              <w:rPr>
                <w:rFonts w:ascii="Arial" w:hAnsi="Arial"/>
                <w:b w:val="0"/>
                <w:i w:val="0"/>
                <w:sz w:val="17"/>
              </w:rPr>
              <w:t>Database corruption</w:t>
            </w:r>
          </w:p>
        </w:tc>
        <w:tc>
          <w:tcPr>
            <w:tcW w:type="dxa" w:w="4819"/>
          </w:tcPr>
          <w:p>
            <w:r>
              <w:rPr>
                <w:rFonts w:ascii="Arial" w:hAnsi="Arial"/>
                <w:b w:val="0"/>
                <w:i w:val="0"/>
                <w:sz w:val="17"/>
              </w:rPr>
              <w:t>Enter recovery path; do not silently continue as healthy.</w:t>
            </w:r>
          </w:p>
        </w:tc>
      </w:tr>
      <w:tr>
        <w:tc>
          <w:tcPr>
            <w:tcW w:type="dxa" w:w="4819"/>
          </w:tcPr>
          <w:p>
            <w:r>
              <w:rPr>
                <w:rFonts w:ascii="Arial" w:hAnsi="Arial"/>
                <w:b w:val="0"/>
                <w:i w:val="0"/>
                <w:sz w:val="17"/>
              </w:rPr>
              <w:t>Unexpected SQL error</w:t>
            </w:r>
          </w:p>
        </w:tc>
        <w:tc>
          <w:tcPr>
            <w:tcW w:type="dxa" w:w="4819"/>
          </w:tcPr>
          <w:p>
            <w:r>
              <w:rPr>
                <w:rFonts w:ascii="Arial" w:hAnsi="Arial"/>
                <w:b w:val="0"/>
                <w:i w:val="0"/>
                <w:sz w:val="17"/>
              </w:rPr>
              <w:t>Log/diagnose without exposing storage internals to domain logic.</w:t>
            </w:r>
          </w:p>
        </w:tc>
      </w:tr>
    </w:tbl>
    <w:p/>
    <w:p>
      <w:r>
        <w:rPr>
          <w:rFonts w:ascii="Arial" w:hAnsi="Arial"/>
          <w:b/>
          <w:i w:val="0"/>
          <w:sz w:val="26"/>
        </w:rPr>
        <w:t>15. Runtime Database Lifecycle</w:t>
      </w:r>
    </w:p>
    <w:p>
      <w:pPr>
        <w:pStyle w:val="ListBullet"/>
      </w:pPr>
      <w:r>
        <w:rPr>
          <w:rFonts w:ascii="Arial" w:hAnsi="Arial"/>
          <w:b w:val="0"/>
          <w:i w:val="0"/>
          <w:sz w:val="20"/>
        </w:rPr>
        <w:t>Validate configuration/path before opening database.</w:t>
      </w:r>
    </w:p>
    <w:p>
      <w:pPr>
        <w:pStyle w:val="ListBullet"/>
      </w:pPr>
      <w:r>
        <w:rPr>
          <w:rFonts w:ascii="Arial" w:hAnsi="Arial"/>
          <w:b w:val="0"/>
          <w:i w:val="0"/>
          <w:sz w:val="20"/>
        </w:rPr>
        <w:t>Open/initialize connection through persistence subsystem.</w:t>
      </w:r>
    </w:p>
    <w:p>
      <w:pPr>
        <w:pStyle w:val="ListBullet"/>
      </w:pPr>
      <w:r>
        <w:rPr>
          <w:rFonts w:ascii="Arial" w:hAnsi="Arial"/>
          <w:b w:val="0"/>
          <w:i w:val="0"/>
          <w:sz w:val="20"/>
        </w:rPr>
        <w:t>Validate schema version.</w:t>
      </w:r>
    </w:p>
    <w:p>
      <w:pPr>
        <w:pStyle w:val="ListBullet"/>
      </w:pPr>
      <w:r>
        <w:rPr>
          <w:rFonts w:ascii="Arial" w:hAnsi="Arial"/>
          <w:b w:val="0"/>
          <w:i w:val="0"/>
          <w:sz w:val="20"/>
        </w:rPr>
        <w:t>Apply migrations only through approved migration mechanism.</w:t>
      </w:r>
    </w:p>
    <w:p>
      <w:pPr>
        <w:pStyle w:val="ListBullet"/>
      </w:pPr>
      <w:r>
        <w:rPr>
          <w:rFonts w:ascii="Arial" w:hAnsi="Arial"/>
          <w:b w:val="0"/>
          <w:i w:val="0"/>
          <w:sz w:val="20"/>
        </w:rPr>
        <w:t>Publish database readiness state.</w:t>
      </w:r>
    </w:p>
    <w:p>
      <w:pPr>
        <w:pStyle w:val="ListBullet"/>
      </w:pPr>
      <w:r>
        <w:rPr>
          <w:rFonts w:ascii="Arial" w:hAnsi="Arial"/>
          <w:b w:val="0"/>
          <w:i w:val="0"/>
          <w:sz w:val="20"/>
        </w:rPr>
        <w:t>Serve repository operations.</w:t>
      </w:r>
    </w:p>
    <w:p>
      <w:pPr>
        <w:pStyle w:val="ListBullet"/>
      </w:pPr>
      <w:r>
        <w:rPr>
          <w:rFonts w:ascii="Arial" w:hAnsi="Arial"/>
          <w:b w:val="0"/>
          <w:i w:val="0"/>
          <w:sz w:val="20"/>
        </w:rPr>
        <w:t>Close resources cleanly during shutdown.</w:t>
      </w:r>
    </w:p>
    <w:p>
      <w:r>
        <w:rPr>
          <w:rFonts w:ascii="Arial" w:hAnsi="Arial"/>
          <w:b/>
          <w:i w:val="0"/>
          <w:sz w:val="26"/>
        </w:rPr>
        <w:t>16. Security Boundary</w:t>
      </w:r>
    </w:p>
    <w:p>
      <w:pPr>
        <w:pStyle w:val="ListBullet"/>
      </w:pPr>
      <w:r>
        <w:rPr>
          <w:rFonts w:ascii="Arial" w:hAnsi="Arial"/>
          <w:b w:val="0"/>
          <w:i w:val="0"/>
          <w:sz w:val="20"/>
        </w:rPr>
        <w:t>Database file is application-managed data and must not be treated as trusted executable content.</w:t>
      </w:r>
    </w:p>
    <w:p>
      <w:pPr>
        <w:pStyle w:val="ListBullet"/>
      </w:pPr>
      <w:r>
        <w:rPr>
          <w:rFonts w:ascii="Arial" w:hAnsi="Arial"/>
          <w:b w:val="0"/>
          <w:i w:val="0"/>
          <w:sz w:val="20"/>
        </w:rPr>
        <w:t>AI, plugins and external providers do not receive direct SQLite access.</w:t>
      </w:r>
    </w:p>
    <w:p>
      <w:pPr>
        <w:pStyle w:val="ListBullet"/>
      </w:pPr>
      <w:r>
        <w:rPr>
          <w:rFonts w:ascii="Arial" w:hAnsi="Arial"/>
          <w:b w:val="0"/>
          <w:i w:val="0"/>
          <w:sz w:val="20"/>
        </w:rPr>
        <w:t>Database paths come from validated configuration and filesystem policy.</w:t>
      </w:r>
    </w:p>
    <w:p>
      <w:pPr>
        <w:pStyle w:val="ListBullet"/>
      </w:pPr>
      <w:r>
        <w:rPr>
          <w:rFonts w:ascii="Arial" w:hAnsi="Arial"/>
          <w:b w:val="0"/>
          <w:i w:val="0"/>
          <w:sz w:val="20"/>
        </w:rPr>
        <w:t>Secrets are not stored as ordinary domain records merely for convenience.</w:t>
      </w:r>
    </w:p>
    <w:p>
      <w:pPr>
        <w:pStyle w:val="ListBullet"/>
      </w:pPr>
      <w:r>
        <w:rPr>
          <w:rFonts w:ascii="Arial" w:hAnsi="Arial"/>
          <w:b w:val="0"/>
          <w:i w:val="0"/>
          <w:sz w:val="20"/>
        </w:rPr>
        <w:t>Database diagnostics should avoid leaking sensitive stored content.</w:t>
      </w:r>
    </w:p>
    <w:p>
      <w:r>
        <w:rPr>
          <w:rFonts w:ascii="Arial" w:hAnsi="Arial"/>
          <w:b/>
          <w:i w:val="0"/>
          <w:sz w:val="26"/>
        </w:rPr>
        <w:t>17.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SQLite for v1.0?</w:t>
            </w:r>
          </w:p>
        </w:tc>
        <w:tc>
          <w:tcPr>
            <w:tcW w:type="dxa" w:w="4819"/>
          </w:tcPr>
          <w:p>
            <w:r>
              <w:rPr>
                <w:rFonts w:ascii="Arial" w:hAnsi="Arial"/>
                <w:b w:val="0"/>
                <w:i w:val="0"/>
                <w:sz w:val="17"/>
              </w:rPr>
              <w:t>Yes.</w:t>
            </w:r>
          </w:p>
        </w:tc>
      </w:tr>
      <w:tr>
        <w:tc>
          <w:tcPr>
            <w:tcW w:type="dxa" w:w="4819"/>
          </w:tcPr>
          <w:p>
            <w:r>
              <w:rPr>
                <w:rFonts w:ascii="Arial" w:hAnsi="Arial"/>
                <w:b w:val="0"/>
                <w:i w:val="0"/>
                <w:sz w:val="17"/>
              </w:rPr>
              <w:t>Direct SQL from modules?</w:t>
            </w:r>
          </w:p>
        </w:tc>
        <w:tc>
          <w:tcPr>
            <w:tcW w:type="dxa" w:w="4819"/>
          </w:tcPr>
          <w:p>
            <w:r>
              <w:rPr>
                <w:rFonts w:ascii="Arial" w:hAnsi="Arial"/>
                <w:b w:val="0"/>
                <w:i w:val="0"/>
                <w:sz w:val="17"/>
              </w:rPr>
              <w:t>No.</w:t>
            </w:r>
          </w:p>
        </w:tc>
      </w:tr>
      <w:tr>
        <w:tc>
          <w:tcPr>
            <w:tcW w:type="dxa" w:w="4819"/>
          </w:tcPr>
          <w:p>
            <w:r>
              <w:rPr>
                <w:rFonts w:ascii="Arial" w:hAnsi="Arial"/>
                <w:b w:val="0"/>
                <w:i w:val="0"/>
                <w:sz w:val="17"/>
              </w:rPr>
              <w:t>Repository boundary mandatory?</w:t>
            </w:r>
          </w:p>
        </w:tc>
        <w:tc>
          <w:tcPr>
            <w:tcW w:type="dxa" w:w="4819"/>
          </w:tcPr>
          <w:p>
            <w:r>
              <w:rPr>
                <w:rFonts w:ascii="Arial" w:hAnsi="Arial"/>
                <w:b w:val="0"/>
                <w:i w:val="0"/>
                <w:sz w:val="17"/>
              </w:rPr>
              <w:t>Yes.</w:t>
            </w:r>
          </w:p>
        </w:tc>
      </w:tr>
      <w:tr>
        <w:tc>
          <w:tcPr>
            <w:tcW w:type="dxa" w:w="4819"/>
          </w:tcPr>
          <w:p>
            <w:r>
              <w:rPr>
                <w:rFonts w:ascii="Arial" w:hAnsi="Arial"/>
                <w:b w:val="0"/>
                <w:i w:val="0"/>
                <w:sz w:val="17"/>
              </w:rPr>
              <w:t>Database owns domain logic?</w:t>
            </w:r>
          </w:p>
        </w:tc>
        <w:tc>
          <w:tcPr>
            <w:tcW w:type="dxa" w:w="4819"/>
          </w:tcPr>
          <w:p>
            <w:r>
              <w:rPr>
                <w:rFonts w:ascii="Arial" w:hAnsi="Arial"/>
                <w:b w:val="0"/>
                <w:i w:val="0"/>
                <w:sz w:val="17"/>
              </w:rPr>
              <w:t>No.</w:t>
            </w:r>
          </w:p>
        </w:tc>
      </w:tr>
      <w:tr>
        <w:tc>
          <w:tcPr>
            <w:tcW w:type="dxa" w:w="4819"/>
          </w:tcPr>
          <w:p>
            <w:r>
              <w:rPr>
                <w:rFonts w:ascii="Arial" w:hAnsi="Arial"/>
                <w:b w:val="0"/>
                <w:i w:val="0"/>
                <w:sz w:val="17"/>
              </w:rPr>
              <w:t>Schema changes ad hoc at runtime?</w:t>
            </w:r>
          </w:p>
        </w:tc>
        <w:tc>
          <w:tcPr>
            <w:tcW w:type="dxa" w:w="4819"/>
          </w:tcPr>
          <w:p>
            <w:r>
              <w:rPr>
                <w:rFonts w:ascii="Arial" w:hAnsi="Arial"/>
                <w:b w:val="0"/>
                <w:i w:val="0"/>
                <w:sz w:val="17"/>
              </w:rPr>
              <w:t>No.</w:t>
            </w:r>
          </w:p>
        </w:tc>
      </w:tr>
      <w:tr>
        <w:tc>
          <w:tcPr>
            <w:tcW w:type="dxa" w:w="4819"/>
          </w:tcPr>
          <w:p>
            <w:r>
              <w:rPr>
                <w:rFonts w:ascii="Arial" w:hAnsi="Arial"/>
                <w:b w:val="0"/>
                <w:i w:val="0"/>
                <w:sz w:val="17"/>
              </w:rPr>
              <w:t>Distributed DB required?</w:t>
            </w:r>
          </w:p>
        </w:tc>
        <w:tc>
          <w:tcPr>
            <w:tcW w:type="dxa" w:w="4819"/>
          </w:tcPr>
          <w:p>
            <w:r>
              <w:rPr>
                <w:rFonts w:ascii="Arial" w:hAnsi="Arial"/>
                <w:b w:val="0"/>
                <w:i w:val="0"/>
                <w:sz w:val="17"/>
              </w:rPr>
              <w:t>No.</w:t>
            </w:r>
          </w:p>
        </w:tc>
      </w:tr>
      <w:tr>
        <w:tc>
          <w:tcPr>
            <w:tcW w:type="dxa" w:w="4819"/>
          </w:tcPr>
          <w:p>
            <w:r>
              <w:rPr>
                <w:rFonts w:ascii="Arial" w:hAnsi="Arial"/>
                <w:b w:val="0"/>
                <w:i w:val="0"/>
                <w:sz w:val="17"/>
              </w:rPr>
              <w:t>Save Manager and Database same owner?</w:t>
            </w:r>
          </w:p>
        </w:tc>
        <w:tc>
          <w:tcPr>
            <w:tcW w:type="dxa" w:w="4819"/>
          </w:tcPr>
          <w:p>
            <w:r>
              <w:rPr>
                <w:rFonts w:ascii="Arial" w:hAnsi="Arial"/>
                <w:b w:val="0"/>
                <w:i w:val="0"/>
                <w:sz w:val="17"/>
              </w:rPr>
              <w:t>No.</w:t>
            </w:r>
          </w:p>
        </w:tc>
      </w:tr>
      <w:tr>
        <w:tc>
          <w:tcPr>
            <w:tcW w:type="dxa" w:w="4819"/>
          </w:tcPr>
          <w:p>
            <w:r>
              <w:rPr>
                <w:rFonts w:ascii="Arial" w:hAnsi="Arial"/>
                <w:b w:val="0"/>
                <w:i w:val="0"/>
                <w:sz w:val="17"/>
              </w:rPr>
              <w:t>Event History always durable?</w:t>
            </w:r>
          </w:p>
        </w:tc>
        <w:tc>
          <w:tcPr>
            <w:tcW w:type="dxa" w:w="4819"/>
          </w:tcPr>
          <w:p>
            <w:r>
              <w:rPr>
                <w:rFonts w:ascii="Arial" w:hAnsi="Arial"/>
                <w:b w:val="0"/>
                <w:i w:val="0"/>
                <w:sz w:val="17"/>
              </w:rPr>
              <w:t>No.</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ADR-003 Part 01</w:t>
            </w:r>
          </w:p>
        </w:tc>
        <w:tc>
          <w:tcPr>
            <w:tcW w:type="dxa" w:w="4819"/>
          </w:tcPr>
          <w:p>
            <w:r>
              <w:rPr>
                <w:rFonts w:ascii="Arial" w:hAnsi="Arial"/>
                <w:b w:val="0"/>
                <w:i w:val="0"/>
                <w:sz w:val="17"/>
              </w:rPr>
              <w:t>Context and problem statement.</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Core/Module/Repository ownership.</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 persistence.</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Dependency and ownership constraints.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Database access boundaries.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Windows/local runtime context.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Database path/config ownership.</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Save/persistence boundary.</w:t>
            </w:r>
          </w:p>
        </w:tc>
      </w:tr>
      <w:tr>
        <w:tc>
          <w:tcPr>
            <w:tcW w:type="dxa" w:w="4819"/>
          </w:tcPr>
          <w:p>
            <w:r>
              <w:rPr>
                <w:rFonts w:ascii="Arial" w:hAnsi="Arial"/>
                <w:b w:val="0"/>
                <w:i w:val="0"/>
                <w:sz w:val="17"/>
              </w:rPr>
              <w:t>Future Database Architecture</w:t>
            </w:r>
          </w:p>
        </w:tc>
        <w:tc>
          <w:tcPr>
            <w:tcW w:type="dxa" w:w="4819"/>
          </w:tcPr>
          <w:p>
            <w:r>
              <w:rPr>
                <w:rFonts w:ascii="Arial" w:hAnsi="Arial"/>
                <w:b w:val="0"/>
                <w:i w:val="0"/>
                <w:sz w:val="17"/>
              </w:rPr>
              <w:t>Physical schema, tables, indexes, migrations.</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Created ADR-003 Part 02: database decision, ownership model, repository boundary and SQLite selection.</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03 / Transactions, Consistency, Concurrency &amp; Failure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03 — Transactions, Consistency, Concurrency &amp; Failure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определяет правила transaction boundaries, consistency, concurrency и database failure handling для SQLite persistence layer Version 1.0. Цель — гарантировать, что связанные persistent changes либо применяются атомарно, либо система честно сообщает о failure без скрытого повреждения состояния.</w:t>
      </w:r>
    </w:p>
    <w:p>
      <w:r>
        <w:rPr>
          <w:rFonts w:ascii="Arial" w:hAnsi="Arial"/>
          <w:b/>
          <w:i w:val="0"/>
          <w:sz w:val="26"/>
        </w:rPr>
        <w:t>2. Transaction Principle</w:t>
      </w:r>
    </w:p>
    <w:p>
      <w:r>
        <w:rPr>
          <w:rFonts w:ascii="Arial" w:hAnsi="Arial"/>
          <w:b w:val="0"/>
          <w:i w:val="0"/>
          <w:sz w:val="21"/>
        </w:rPr>
        <w:t>Transaction должна соответствовать минимальной логически целостной persistence operation, которая обязана завершиться полностью или не примениться вообще. Transaction boundary определяется use case и repository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Rule</w:t>
            </w:r>
          </w:p>
        </w:tc>
      </w:tr>
      <w:tr>
        <w:tc>
          <w:tcPr>
            <w:tcW w:type="dxa" w:w="4819"/>
          </w:tcPr>
          <w:p>
            <w:r>
              <w:rPr>
                <w:rFonts w:ascii="Arial" w:hAnsi="Arial"/>
                <w:b w:val="0"/>
                <w:i w:val="0"/>
                <w:sz w:val="17"/>
              </w:rPr>
              <w:t>Atomicity</w:t>
            </w:r>
          </w:p>
        </w:tc>
        <w:tc>
          <w:tcPr>
            <w:tcW w:type="dxa" w:w="4819"/>
          </w:tcPr>
          <w:p>
            <w:r>
              <w:rPr>
                <w:rFonts w:ascii="Arial" w:hAnsi="Arial"/>
                <w:b w:val="0"/>
                <w:i w:val="0"/>
                <w:sz w:val="17"/>
              </w:rPr>
              <w:t>Related writes commit together or not at all.</w:t>
            </w:r>
          </w:p>
        </w:tc>
      </w:tr>
      <w:tr>
        <w:tc>
          <w:tcPr>
            <w:tcW w:type="dxa" w:w="4819"/>
          </w:tcPr>
          <w:p>
            <w:r>
              <w:rPr>
                <w:rFonts w:ascii="Arial" w:hAnsi="Arial"/>
                <w:b w:val="0"/>
                <w:i w:val="0"/>
                <w:sz w:val="17"/>
              </w:rPr>
              <w:t>Consistency</w:t>
            </w:r>
          </w:p>
        </w:tc>
        <w:tc>
          <w:tcPr>
            <w:tcW w:type="dxa" w:w="4819"/>
          </w:tcPr>
          <w:p>
            <w:r>
              <w:rPr>
                <w:rFonts w:ascii="Arial" w:hAnsi="Arial"/>
                <w:b w:val="0"/>
                <w:i w:val="0"/>
                <w:sz w:val="17"/>
              </w:rPr>
              <w:t>Committed state satisfies defined storage/domain constraints.</w:t>
            </w:r>
          </w:p>
        </w:tc>
      </w:tr>
      <w:tr>
        <w:tc>
          <w:tcPr>
            <w:tcW w:type="dxa" w:w="4819"/>
          </w:tcPr>
          <w:p>
            <w:r>
              <w:rPr>
                <w:rFonts w:ascii="Arial" w:hAnsi="Arial"/>
                <w:b w:val="0"/>
                <w:i w:val="0"/>
                <w:sz w:val="17"/>
              </w:rPr>
              <w:t>Isolation</w:t>
            </w:r>
          </w:p>
        </w:tc>
        <w:tc>
          <w:tcPr>
            <w:tcW w:type="dxa" w:w="4819"/>
          </w:tcPr>
          <w:p>
            <w:r>
              <w:rPr>
                <w:rFonts w:ascii="Arial" w:hAnsi="Arial"/>
                <w:b w:val="0"/>
                <w:i w:val="0"/>
                <w:sz w:val="17"/>
              </w:rPr>
              <w:t>Concurrent operations do not create uncontrolled intermediate visibility.</w:t>
            </w:r>
          </w:p>
        </w:tc>
      </w:tr>
      <w:tr>
        <w:tc>
          <w:tcPr>
            <w:tcW w:type="dxa" w:w="4819"/>
          </w:tcPr>
          <w:p>
            <w:r>
              <w:rPr>
                <w:rFonts w:ascii="Arial" w:hAnsi="Arial"/>
                <w:b w:val="0"/>
                <w:i w:val="0"/>
                <w:sz w:val="17"/>
              </w:rPr>
              <w:t>Durability</w:t>
            </w:r>
          </w:p>
        </w:tc>
        <w:tc>
          <w:tcPr>
            <w:tcW w:type="dxa" w:w="4819"/>
          </w:tcPr>
          <w:p>
            <w:r>
              <w:rPr>
                <w:rFonts w:ascii="Arial" w:hAnsi="Arial"/>
                <w:b w:val="0"/>
                <w:i w:val="0"/>
                <w:sz w:val="17"/>
              </w:rPr>
              <w:t>Committed data survives normal application/database restart.</w:t>
            </w:r>
          </w:p>
        </w:tc>
      </w:tr>
    </w:tbl>
    <w:p/>
    <w:p>
      <w:r>
        <w:rPr>
          <w:rFonts w:ascii="Arial" w:hAnsi="Arial"/>
          <w:b/>
          <w:i w:val="0"/>
          <w:sz w:val="26"/>
        </w:rPr>
        <w:t>3. Transaction Ownership</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Responsibility</w:t>
            </w:r>
          </w:p>
        </w:tc>
      </w:tr>
      <w:tr>
        <w:tc>
          <w:tcPr>
            <w:tcW w:type="dxa" w:w="4819"/>
          </w:tcPr>
          <w:p>
            <w:r>
              <w:rPr>
                <w:rFonts w:ascii="Arial" w:hAnsi="Arial"/>
                <w:b w:val="0"/>
                <w:i w:val="0"/>
                <w:sz w:val="17"/>
              </w:rPr>
              <w:t>Domain module</w:t>
            </w:r>
          </w:p>
        </w:tc>
        <w:tc>
          <w:tcPr>
            <w:tcW w:type="dxa" w:w="4819"/>
          </w:tcPr>
          <w:p>
            <w:r>
              <w:rPr>
                <w:rFonts w:ascii="Arial" w:hAnsi="Arial"/>
                <w:b w:val="0"/>
                <w:i w:val="0"/>
                <w:sz w:val="17"/>
              </w:rPr>
              <w:t>Defines semantic operation requiring atomic persistence.</w:t>
            </w:r>
          </w:p>
        </w:tc>
      </w:tr>
      <w:tr>
        <w:tc>
          <w:tcPr>
            <w:tcW w:type="dxa" w:w="4819"/>
          </w:tcPr>
          <w:p>
            <w:r>
              <w:rPr>
                <w:rFonts w:ascii="Arial" w:hAnsi="Arial"/>
                <w:b w:val="0"/>
                <w:i w:val="0"/>
                <w:sz w:val="17"/>
              </w:rPr>
              <w:t>Core</w:t>
            </w:r>
          </w:p>
        </w:tc>
        <w:tc>
          <w:tcPr>
            <w:tcW w:type="dxa" w:w="4819"/>
          </w:tcPr>
          <w:p>
            <w:r>
              <w:rPr>
                <w:rFonts w:ascii="Arial" w:hAnsi="Arial"/>
                <w:b w:val="0"/>
                <w:i w:val="0"/>
                <w:sz w:val="17"/>
              </w:rPr>
              <w:t>Coordinates workflow; does not own SQL transaction internals.</w:t>
            </w:r>
          </w:p>
        </w:tc>
      </w:tr>
      <w:tr>
        <w:tc>
          <w:tcPr>
            <w:tcW w:type="dxa" w:w="4819"/>
          </w:tcPr>
          <w:p>
            <w:r>
              <w:rPr>
                <w:rFonts w:ascii="Arial" w:hAnsi="Arial"/>
                <w:b w:val="0"/>
                <w:i w:val="0"/>
                <w:sz w:val="17"/>
              </w:rPr>
              <w:t>Repository</w:t>
            </w:r>
          </w:p>
        </w:tc>
        <w:tc>
          <w:tcPr>
            <w:tcW w:type="dxa" w:w="4819"/>
          </w:tcPr>
          <w:p>
            <w:r>
              <w:rPr>
                <w:rFonts w:ascii="Arial" w:hAnsi="Arial"/>
                <w:b w:val="0"/>
                <w:i w:val="0"/>
                <w:sz w:val="17"/>
              </w:rPr>
              <w:t>Implements transaction mechanics.</w:t>
            </w:r>
          </w:p>
        </w:tc>
      </w:tr>
      <w:tr>
        <w:tc>
          <w:tcPr>
            <w:tcW w:type="dxa" w:w="4819"/>
          </w:tcPr>
          <w:p>
            <w:r>
              <w:rPr>
                <w:rFonts w:ascii="Arial" w:hAnsi="Arial"/>
                <w:b w:val="0"/>
                <w:i w:val="0"/>
                <w:sz w:val="17"/>
              </w:rPr>
              <w:t>Save Manager</w:t>
            </w:r>
          </w:p>
        </w:tc>
        <w:tc>
          <w:tcPr>
            <w:tcW w:type="dxa" w:w="4819"/>
          </w:tcPr>
          <w:p>
            <w:r>
              <w:rPr>
                <w:rFonts w:ascii="Arial" w:hAnsi="Arial"/>
                <w:b w:val="0"/>
                <w:i w:val="0"/>
                <w:sz w:val="17"/>
              </w:rPr>
              <w:t>Defines save-specific transaction boundary.</w:t>
            </w:r>
          </w:p>
        </w:tc>
      </w:tr>
      <w:tr>
        <w:tc>
          <w:tcPr>
            <w:tcW w:type="dxa" w:w="4819"/>
          </w:tcPr>
          <w:p>
            <w:r>
              <w:rPr>
                <w:rFonts w:ascii="Arial" w:hAnsi="Arial"/>
                <w:b w:val="0"/>
                <w:i w:val="0"/>
                <w:sz w:val="17"/>
              </w:rPr>
              <w:t>Event Engine</w:t>
            </w:r>
          </w:p>
        </w:tc>
        <w:tc>
          <w:tcPr>
            <w:tcW w:type="dxa" w:w="4819"/>
          </w:tcPr>
          <w:p>
            <w:r>
              <w:rPr>
                <w:rFonts w:ascii="Arial" w:hAnsi="Arial"/>
                <w:b w:val="0"/>
                <w:i w:val="0"/>
                <w:sz w:val="17"/>
              </w:rPr>
              <w:t>Uses separate/coordinated persistence boundary only when contract requires.</w:t>
            </w:r>
          </w:p>
        </w:tc>
      </w:tr>
      <w:tr>
        <w:tc>
          <w:tcPr>
            <w:tcW w:type="dxa" w:w="4819"/>
          </w:tcPr>
          <w:p>
            <w:r>
              <w:rPr>
                <w:rFonts w:ascii="Arial" w:hAnsi="Arial"/>
                <w:b w:val="0"/>
                <w:i w:val="0"/>
                <w:sz w:val="17"/>
              </w:rPr>
              <w:t>Database</w:t>
            </w:r>
          </w:p>
        </w:tc>
        <w:tc>
          <w:tcPr>
            <w:tcW w:type="dxa" w:w="4819"/>
          </w:tcPr>
          <w:p>
            <w:r>
              <w:rPr>
                <w:rFonts w:ascii="Arial" w:hAnsi="Arial"/>
                <w:b w:val="0"/>
                <w:i w:val="0"/>
                <w:sz w:val="17"/>
              </w:rPr>
              <w:t>Executes transaction at physical storage layer.</w:t>
            </w:r>
          </w:p>
        </w:tc>
      </w:tr>
    </w:tbl>
    <w:p/>
    <w:p>
      <w:pPr>
        <w:pStyle w:val="ListBullet"/>
      </w:pPr>
      <w:r>
        <w:rPr>
          <w:rFonts w:ascii="Arial" w:hAnsi="Arial"/>
          <w:b w:val="0"/>
          <w:i w:val="0"/>
          <w:sz w:val="20"/>
        </w:rPr>
        <w:t>Transaction ownership must be explicit.</w:t>
      </w:r>
    </w:p>
    <w:p>
      <w:pPr>
        <w:pStyle w:val="ListBullet"/>
      </w:pPr>
      <w:r>
        <w:rPr>
          <w:rFonts w:ascii="Arial" w:hAnsi="Arial"/>
          <w:b w:val="0"/>
          <w:i w:val="0"/>
          <w:sz w:val="20"/>
        </w:rPr>
        <w:t>A caller must not silently start a transaction spanning unrelated owners.</w:t>
      </w:r>
    </w:p>
    <w:p>
      <w:pPr>
        <w:pStyle w:val="ListBullet"/>
      </w:pPr>
      <w:r>
        <w:rPr>
          <w:rFonts w:ascii="Arial" w:hAnsi="Arial"/>
          <w:b w:val="0"/>
          <w:i w:val="0"/>
          <w:sz w:val="20"/>
        </w:rPr>
        <w:t>Nested transaction behavior is defined by repository implementation.</w:t>
      </w:r>
    </w:p>
    <w:p>
      <w:pPr>
        <w:pStyle w:val="ListBullet"/>
      </w:pPr>
      <w:r>
        <w:rPr>
          <w:rFonts w:ascii="Arial" w:hAnsi="Arial"/>
          <w:b w:val="0"/>
          <w:i w:val="0"/>
          <w:sz w:val="20"/>
        </w:rPr>
        <w:t>Transaction scope should remain bounded.</w:t>
      </w:r>
    </w:p>
    <w:p>
      <w:r>
        <w:rPr>
          <w:rFonts w:ascii="Arial" w:hAnsi="Arial"/>
          <w:b/>
          <w:i w:val="0"/>
          <w:sz w:val="26"/>
        </w:rPr>
        <w:t>4. Atomic Multi-Record Operations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behavior</w:t>
            </w:r>
          </w:p>
        </w:tc>
      </w:tr>
      <w:tr>
        <w:tc>
          <w:tcPr>
            <w:tcW w:type="dxa" w:w="4819"/>
          </w:tcPr>
          <w:p>
            <w:r>
              <w:rPr>
                <w:rFonts w:ascii="Arial" w:hAnsi="Arial"/>
                <w:b w:val="0"/>
                <w:i w:val="0"/>
                <w:sz w:val="17"/>
              </w:rPr>
              <w:t>Create entity + related records</w:t>
            </w:r>
          </w:p>
        </w:tc>
        <w:tc>
          <w:tcPr>
            <w:tcW w:type="dxa" w:w="4819"/>
          </w:tcPr>
          <w:p>
            <w:r>
              <w:rPr>
                <w:rFonts w:ascii="Arial" w:hAnsi="Arial"/>
                <w:b w:val="0"/>
                <w:i w:val="0"/>
                <w:sz w:val="17"/>
              </w:rPr>
              <w:t>Single transaction when both are required for valid state.</w:t>
            </w:r>
          </w:p>
        </w:tc>
      </w:tr>
      <w:tr>
        <w:tc>
          <w:tcPr>
            <w:tcW w:type="dxa" w:w="4819"/>
          </w:tcPr>
          <w:p>
            <w:r>
              <w:rPr>
                <w:rFonts w:ascii="Arial" w:hAnsi="Arial"/>
                <w:b w:val="0"/>
                <w:i w:val="0"/>
                <w:sz w:val="17"/>
              </w:rPr>
              <w:t>Update relationship + derived data</w:t>
            </w:r>
          </w:p>
        </w:tc>
        <w:tc>
          <w:tcPr>
            <w:tcW w:type="dxa" w:w="4819"/>
          </w:tcPr>
          <w:p>
            <w:r>
              <w:rPr>
                <w:rFonts w:ascii="Arial" w:hAnsi="Arial"/>
                <w:b w:val="0"/>
                <w:i w:val="0"/>
                <w:sz w:val="17"/>
              </w:rPr>
              <w:t>Atomic if consistency requires.</w:t>
            </w:r>
          </w:p>
        </w:tc>
      </w:tr>
      <w:tr>
        <w:tc>
          <w:tcPr>
            <w:tcW w:type="dxa" w:w="4819"/>
          </w:tcPr>
          <w:p>
            <w:r>
              <w:rPr>
                <w:rFonts w:ascii="Arial" w:hAnsi="Arial"/>
                <w:b w:val="0"/>
                <w:i w:val="0"/>
                <w:sz w:val="17"/>
              </w:rPr>
              <w:t>Delete entity + dependent records</w:t>
            </w:r>
          </w:p>
        </w:tc>
        <w:tc>
          <w:tcPr>
            <w:tcW w:type="dxa" w:w="4819"/>
          </w:tcPr>
          <w:p>
            <w:r>
              <w:rPr>
                <w:rFonts w:ascii="Arial" w:hAnsi="Arial"/>
                <w:b w:val="0"/>
                <w:i w:val="0"/>
                <w:sz w:val="17"/>
              </w:rPr>
              <w:t>Atomic or protected by explicit constraint/cascade policy.</w:t>
            </w:r>
          </w:p>
        </w:tc>
      </w:tr>
      <w:tr>
        <w:tc>
          <w:tcPr>
            <w:tcW w:type="dxa" w:w="4819"/>
          </w:tcPr>
          <w:p>
            <w:r>
              <w:rPr>
                <w:rFonts w:ascii="Arial" w:hAnsi="Arial"/>
                <w:b w:val="0"/>
                <w:i w:val="0"/>
                <w:sz w:val="17"/>
              </w:rPr>
              <w:t>Independent background updates</w:t>
            </w:r>
          </w:p>
        </w:tc>
        <w:tc>
          <w:tcPr>
            <w:tcW w:type="dxa" w:w="4819"/>
          </w:tcPr>
          <w:p>
            <w:r>
              <w:rPr>
                <w:rFonts w:ascii="Arial" w:hAnsi="Arial"/>
                <w:b w:val="0"/>
                <w:i w:val="0"/>
                <w:sz w:val="17"/>
              </w:rPr>
              <w:t>Separate transaction if no atomic relationship exists.</w:t>
            </w:r>
          </w:p>
        </w:tc>
      </w:tr>
    </w:tbl>
    <w:p/>
    <w:p>
      <w:r>
        <w:rPr>
          <w:rFonts w:ascii="Arial" w:hAnsi="Arial"/>
          <w:b/>
          <w:i w:val="0"/>
          <w:sz w:val="26"/>
        </w:rPr>
        <w:t>5. Transaction vs Event Publication</w:t>
      </w:r>
    </w:p>
    <w:p>
      <w:r>
        <w:rPr>
          <w:rFonts w:ascii="Arial" w:hAnsi="Arial"/>
          <w:b w:val="0"/>
          <w:i w:val="0"/>
          <w:sz w:val="21"/>
        </w:rPr>
        <w:t>Transaction completion and event publication must have an explicit relationship. Event Engine must not infer that a published event means a database commit succeeded.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Pattern</w:t>
            </w:r>
          </w:p>
        </w:tc>
        <w:tc>
          <w:tcPr>
            <w:tcW w:type="dxa" w:w="4819"/>
          </w:tcPr>
          <w:p>
            <w:r>
              <w:rPr>
                <w:rFonts w:ascii="Arial" w:hAnsi="Arial"/>
                <w:b/>
                <w:i w:val="0"/>
                <w:sz w:val="18"/>
              </w:rPr>
              <w:t>Rule</w:t>
            </w:r>
          </w:p>
        </w:tc>
      </w:tr>
      <w:tr>
        <w:tc>
          <w:tcPr>
            <w:tcW w:type="dxa" w:w="4819"/>
          </w:tcPr>
          <w:p>
            <w:r>
              <w:rPr>
                <w:rFonts w:ascii="Arial" w:hAnsi="Arial"/>
                <w:b w:val="0"/>
                <w:i w:val="0"/>
                <w:sz w:val="17"/>
              </w:rPr>
              <w:t>State change + durable event</w:t>
            </w:r>
          </w:p>
        </w:tc>
        <w:tc>
          <w:tcPr>
            <w:tcW w:type="dxa" w:w="4819"/>
          </w:tcPr>
          <w:p>
            <w:r>
              <w:rPr>
                <w:rFonts w:ascii="Arial" w:hAnsi="Arial"/>
                <w:b w:val="0"/>
                <w:i w:val="0"/>
                <w:sz w:val="17"/>
              </w:rPr>
              <w:t>Coordinate publication with the appropriate persistence boundary.</w:t>
            </w:r>
          </w:p>
        </w:tc>
      </w:tr>
      <w:tr>
        <w:tc>
          <w:tcPr>
            <w:tcW w:type="dxa" w:w="4819"/>
          </w:tcPr>
          <w:p>
            <w:r>
              <w:rPr>
                <w:rFonts w:ascii="Arial" w:hAnsi="Arial"/>
                <w:b w:val="0"/>
                <w:i w:val="0"/>
                <w:sz w:val="17"/>
              </w:rPr>
              <w:t>State change + transient notification</w:t>
            </w:r>
          </w:p>
        </w:tc>
        <w:tc>
          <w:tcPr>
            <w:tcW w:type="dxa" w:w="4819"/>
          </w:tcPr>
          <w:p>
            <w:r>
              <w:rPr>
                <w:rFonts w:ascii="Arial" w:hAnsi="Arial"/>
                <w:b w:val="0"/>
                <w:i w:val="0"/>
                <w:sz w:val="17"/>
              </w:rPr>
              <w:t>Publish after the semantic state change is safe to observe.</w:t>
            </w:r>
          </w:p>
        </w:tc>
      </w:tr>
      <w:tr>
        <w:tc>
          <w:tcPr>
            <w:tcW w:type="dxa" w:w="4819"/>
          </w:tcPr>
          <w:p>
            <w:r>
              <w:rPr>
                <w:rFonts w:ascii="Arial" w:hAnsi="Arial"/>
                <w:b w:val="0"/>
                <w:i w:val="0"/>
                <w:sz w:val="17"/>
              </w:rPr>
              <w:t>Event-history-only write</w:t>
            </w:r>
          </w:p>
        </w:tc>
        <w:tc>
          <w:tcPr>
            <w:tcW w:type="dxa" w:w="4819"/>
          </w:tcPr>
          <w:p>
            <w:r>
              <w:rPr>
                <w:rFonts w:ascii="Arial" w:hAnsi="Arial"/>
                <w:b w:val="0"/>
                <w:i w:val="0"/>
                <w:sz w:val="17"/>
              </w:rPr>
              <w:t>Use explicit event-history transaction.</w:t>
            </w:r>
          </w:p>
        </w:tc>
      </w:tr>
      <w:tr>
        <w:tc>
          <w:tcPr>
            <w:tcW w:type="dxa" w:w="4819"/>
          </w:tcPr>
          <w:p>
            <w:r>
              <w:rPr>
                <w:rFonts w:ascii="Arial" w:hAnsi="Arial"/>
                <w:b w:val="0"/>
                <w:i w:val="0"/>
                <w:sz w:val="17"/>
              </w:rPr>
              <w:t>Failed transaction</w:t>
            </w:r>
          </w:p>
        </w:tc>
        <w:tc>
          <w:tcPr>
            <w:tcW w:type="dxa" w:w="4819"/>
          </w:tcPr>
          <w:p>
            <w:r>
              <w:rPr>
                <w:rFonts w:ascii="Arial" w:hAnsi="Arial"/>
                <w:b w:val="0"/>
                <w:i w:val="0"/>
                <w:sz w:val="17"/>
              </w:rPr>
              <w:t>Do not publish success event for a state that did not commit.</w:t>
            </w:r>
          </w:p>
        </w:tc>
      </w:tr>
    </w:tbl>
    <w:p/>
    <w:p>
      <w:r>
        <w:rPr>
          <w:rFonts w:ascii="Arial" w:hAnsi="Arial"/>
          <w:b/>
          <w:i w:val="0"/>
          <w:sz w:val="26"/>
        </w:rPr>
        <w:t>6. Consistency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Consistency level</w:t>
            </w:r>
          </w:p>
        </w:tc>
        <w:tc>
          <w:tcPr>
            <w:tcW w:type="dxa" w:w="4819"/>
          </w:tcPr>
          <w:p>
            <w:r>
              <w:rPr>
                <w:rFonts w:ascii="Arial" w:hAnsi="Arial"/>
                <w:b/>
                <w:i w:val="0"/>
                <w:sz w:val="18"/>
              </w:rPr>
              <w:t>Version 1.0 use</w:t>
            </w:r>
          </w:p>
        </w:tc>
      </w:tr>
      <w:tr>
        <w:tc>
          <w:tcPr>
            <w:tcW w:type="dxa" w:w="4819"/>
          </w:tcPr>
          <w:p>
            <w:r>
              <w:rPr>
                <w:rFonts w:ascii="Arial" w:hAnsi="Arial"/>
                <w:b w:val="0"/>
                <w:i w:val="0"/>
                <w:sz w:val="17"/>
              </w:rPr>
              <w:t>Strong transactional consistency</w:t>
            </w:r>
          </w:p>
        </w:tc>
        <w:tc>
          <w:tcPr>
            <w:tcW w:type="dxa" w:w="4819"/>
          </w:tcPr>
          <w:p>
            <w:r>
              <w:rPr>
                <w:rFonts w:ascii="Arial" w:hAnsi="Arial"/>
                <w:b w:val="0"/>
                <w:i w:val="0"/>
                <w:sz w:val="17"/>
              </w:rPr>
              <w:t>Required for atomic domain persistence operations.</w:t>
            </w:r>
          </w:p>
        </w:tc>
      </w:tr>
      <w:tr>
        <w:tc>
          <w:tcPr>
            <w:tcW w:type="dxa" w:w="4819"/>
          </w:tcPr>
          <w:p>
            <w:r>
              <w:rPr>
                <w:rFonts w:ascii="Arial" w:hAnsi="Arial"/>
                <w:b w:val="0"/>
                <w:i w:val="0"/>
                <w:sz w:val="17"/>
              </w:rPr>
              <w:t>Eventual reaction consistency</w:t>
            </w:r>
          </w:p>
        </w:tc>
        <w:tc>
          <w:tcPr>
            <w:tcW w:type="dxa" w:w="4819"/>
          </w:tcPr>
          <w:p>
            <w:r>
              <w:rPr>
                <w:rFonts w:ascii="Arial" w:hAnsi="Arial"/>
                <w:b w:val="0"/>
                <w:i w:val="0"/>
                <w:sz w:val="17"/>
              </w:rPr>
              <w:t>Allowed for asynchronous event subscribers.</w:t>
            </w:r>
          </w:p>
        </w:tc>
      </w:tr>
      <w:tr>
        <w:tc>
          <w:tcPr>
            <w:tcW w:type="dxa" w:w="4819"/>
          </w:tcPr>
          <w:p>
            <w:r>
              <w:rPr>
                <w:rFonts w:ascii="Arial" w:hAnsi="Arial"/>
                <w:b w:val="0"/>
                <w:i w:val="0"/>
                <w:sz w:val="17"/>
              </w:rPr>
              <w:t>Read-after-write consistency</w:t>
            </w:r>
          </w:p>
        </w:tc>
        <w:tc>
          <w:tcPr>
            <w:tcW w:type="dxa" w:w="4819"/>
          </w:tcPr>
          <w:p>
            <w:r>
              <w:rPr>
                <w:rFonts w:ascii="Arial" w:hAnsi="Arial"/>
                <w:b w:val="0"/>
                <w:i w:val="0"/>
                <w:sz w:val="17"/>
              </w:rPr>
              <w:t>Expected within the same logical operation where contract requires.</w:t>
            </w:r>
          </w:p>
        </w:tc>
      </w:tr>
      <w:tr>
        <w:tc>
          <w:tcPr>
            <w:tcW w:type="dxa" w:w="4819"/>
          </w:tcPr>
          <w:p>
            <w:r>
              <w:rPr>
                <w:rFonts w:ascii="Arial" w:hAnsi="Arial"/>
                <w:b w:val="0"/>
                <w:i w:val="0"/>
                <w:sz w:val="17"/>
              </w:rPr>
              <w:t>Cross-subsystem eventual consistency</w:t>
            </w:r>
          </w:p>
        </w:tc>
        <w:tc>
          <w:tcPr>
            <w:tcW w:type="dxa" w:w="4819"/>
          </w:tcPr>
          <w:p>
            <w:r>
              <w:rPr>
                <w:rFonts w:ascii="Arial" w:hAnsi="Arial"/>
                <w:b w:val="0"/>
                <w:i w:val="0"/>
                <w:sz w:val="17"/>
              </w:rPr>
              <w:t>Allowed only where semantic decoupling is explicit.</w:t>
            </w:r>
          </w:p>
        </w:tc>
      </w:tr>
    </w:tbl>
    <w:p/>
    <w:p>
      <w:r>
        <w:rPr>
          <w:rFonts w:ascii="Arial" w:hAnsi="Arial"/>
          <w:b w:val="0"/>
          <w:i w:val="0"/>
          <w:sz w:val="21"/>
        </w:rPr>
        <w:t>Database consistency and event-driven reaction timing are distinct. A later subscriber reaction does not imply inconsistent persisted state.</w:t>
      </w:r>
    </w:p>
    <w:p>
      <w:r>
        <w:rPr>
          <w:rFonts w:ascii="Arial" w:hAnsi="Arial"/>
          <w:b/>
          <w:i w:val="0"/>
          <w:sz w:val="26"/>
        </w:rPr>
        <w:t>7. Concurrency Model</w:t>
      </w:r>
    </w:p>
    <w:p>
      <w:pPr>
        <w:pStyle w:val="ListBullet"/>
      </w:pPr>
      <w:r>
        <w:rPr>
          <w:rFonts w:ascii="Arial" w:hAnsi="Arial"/>
          <w:b w:val="0"/>
          <w:i w:val="0"/>
          <w:sz w:val="20"/>
        </w:rPr>
        <w:t>SQLite is treated as a local shared persistence resource with bounded concurrent access.</w:t>
      </w:r>
    </w:p>
    <w:p>
      <w:pPr>
        <w:pStyle w:val="ListBullet"/>
      </w:pPr>
      <w:r>
        <w:rPr>
          <w:rFonts w:ascii="Arial" w:hAnsi="Arial"/>
          <w:b w:val="0"/>
          <w:i w:val="0"/>
          <w:sz w:val="20"/>
        </w:rPr>
        <w:t>Application code should avoid long-running transactions.</w:t>
      </w:r>
    </w:p>
    <w:p>
      <w:pPr>
        <w:pStyle w:val="ListBullet"/>
      </w:pPr>
      <w:r>
        <w:rPr>
          <w:rFonts w:ascii="Arial" w:hAnsi="Arial"/>
          <w:b w:val="0"/>
          <w:i w:val="0"/>
          <w:sz w:val="20"/>
        </w:rPr>
        <w:t>Background operations must not monopolize database access.</w:t>
      </w:r>
    </w:p>
    <w:p>
      <w:pPr>
        <w:pStyle w:val="ListBullet"/>
      </w:pPr>
      <w:r>
        <w:rPr>
          <w:rFonts w:ascii="Arial" w:hAnsi="Arial"/>
          <w:b w:val="0"/>
          <w:i w:val="0"/>
          <w:sz w:val="20"/>
        </w:rPr>
        <w:t>Concurrent writes to the same logical state must follow repository/domain ownership rules.</w:t>
      </w:r>
    </w:p>
    <w:p>
      <w:pPr>
        <w:pStyle w:val="ListBullet"/>
      </w:pPr>
      <w:r>
        <w:rPr>
          <w:rFonts w:ascii="Arial" w:hAnsi="Arial"/>
          <w:b w:val="0"/>
          <w:i w:val="0"/>
          <w:sz w:val="20"/>
        </w:rPr>
        <w:t>Read operations should avoid blocking critical writes unnecessarily.</w:t>
      </w:r>
    </w:p>
    <w:p>
      <w:r>
        <w:rPr>
          <w:rFonts w:ascii="Arial" w:hAnsi="Arial"/>
          <w:b/>
          <w:i w:val="0"/>
          <w:sz w:val="26"/>
        </w:rPr>
        <w:t>8. Write Coordination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Expected control</w:t>
            </w:r>
          </w:p>
        </w:tc>
      </w:tr>
      <w:tr>
        <w:tc>
          <w:tcPr>
            <w:tcW w:type="dxa" w:w="4819"/>
          </w:tcPr>
          <w:p>
            <w:r>
              <w:rPr>
                <w:rFonts w:ascii="Arial" w:hAnsi="Arial"/>
                <w:b w:val="0"/>
                <w:i w:val="0"/>
                <w:sz w:val="17"/>
              </w:rPr>
              <w:t>Same entity updated by multiple workflows</w:t>
            </w:r>
          </w:p>
        </w:tc>
        <w:tc>
          <w:tcPr>
            <w:tcW w:type="dxa" w:w="4819"/>
          </w:tcPr>
          <w:p>
            <w:r>
              <w:rPr>
                <w:rFonts w:ascii="Arial" w:hAnsi="Arial"/>
                <w:b w:val="0"/>
                <w:i w:val="0"/>
                <w:sz w:val="17"/>
              </w:rPr>
              <w:t>Serialize or reject according to domain concurrency policy.</w:t>
            </w:r>
          </w:p>
        </w:tc>
      </w:tr>
      <w:tr>
        <w:tc>
          <w:tcPr>
            <w:tcW w:type="dxa" w:w="4819"/>
          </w:tcPr>
          <w:p>
            <w:r>
              <w:rPr>
                <w:rFonts w:ascii="Arial" w:hAnsi="Arial"/>
                <w:b w:val="0"/>
                <w:i w:val="0"/>
                <w:sz w:val="17"/>
              </w:rPr>
              <w:t>Competing background writes</w:t>
            </w:r>
          </w:p>
        </w:tc>
        <w:tc>
          <w:tcPr>
            <w:tcW w:type="dxa" w:w="4819"/>
          </w:tcPr>
          <w:p>
            <w:r>
              <w:rPr>
                <w:rFonts w:ascii="Arial" w:hAnsi="Arial"/>
                <w:b w:val="0"/>
                <w:i w:val="0"/>
                <w:sz w:val="17"/>
              </w:rPr>
              <w:t>Bound concurrency and queue work.</w:t>
            </w:r>
          </w:p>
        </w:tc>
      </w:tr>
      <w:tr>
        <w:tc>
          <w:tcPr>
            <w:tcW w:type="dxa" w:w="4819"/>
          </w:tcPr>
          <w:p>
            <w:r>
              <w:rPr>
                <w:rFonts w:ascii="Arial" w:hAnsi="Arial"/>
                <w:b w:val="0"/>
                <w:i w:val="0"/>
                <w:sz w:val="17"/>
              </w:rPr>
              <w:t>Read during write</w:t>
            </w:r>
          </w:p>
        </w:tc>
        <w:tc>
          <w:tcPr>
            <w:tcW w:type="dxa" w:w="4819"/>
          </w:tcPr>
          <w:p>
            <w:r>
              <w:rPr>
                <w:rFonts w:ascii="Arial" w:hAnsi="Arial"/>
                <w:b w:val="0"/>
                <w:i w:val="0"/>
                <w:sz w:val="17"/>
              </w:rPr>
              <w:t>Follow SQLite/repository isolation behavior; do not assume dirty reads.</w:t>
            </w:r>
          </w:p>
        </w:tc>
      </w:tr>
      <w:tr>
        <w:tc>
          <w:tcPr>
            <w:tcW w:type="dxa" w:w="4819"/>
          </w:tcPr>
          <w:p>
            <w:r>
              <w:rPr>
                <w:rFonts w:ascii="Arial" w:hAnsi="Arial"/>
                <w:b w:val="0"/>
                <w:i w:val="0"/>
                <w:sz w:val="17"/>
              </w:rPr>
              <w:t>Save commit during active background write</w:t>
            </w:r>
          </w:p>
        </w:tc>
        <w:tc>
          <w:tcPr>
            <w:tcW w:type="dxa" w:w="4819"/>
          </w:tcPr>
          <w:p>
            <w:r>
              <w:rPr>
                <w:rFonts w:ascii="Arial" w:hAnsi="Arial"/>
                <w:b w:val="0"/>
                <w:i w:val="0"/>
                <w:sz w:val="17"/>
              </w:rPr>
              <w:t>Coordinate via Save Manager/persistence boundary.</w:t>
            </w:r>
          </w:p>
        </w:tc>
      </w:tr>
      <w:tr>
        <w:tc>
          <w:tcPr>
            <w:tcW w:type="dxa" w:w="4819"/>
          </w:tcPr>
          <w:p>
            <w:r>
              <w:rPr>
                <w:rFonts w:ascii="Arial" w:hAnsi="Arial"/>
                <w:b w:val="0"/>
                <w:i w:val="0"/>
                <w:sz w:val="17"/>
              </w:rPr>
              <w:t>Migration during runtime</w:t>
            </w:r>
          </w:p>
        </w:tc>
        <w:tc>
          <w:tcPr>
            <w:tcW w:type="dxa" w:w="4819"/>
          </w:tcPr>
          <w:p>
            <w:r>
              <w:rPr>
                <w:rFonts w:ascii="Arial" w:hAnsi="Arial"/>
                <w:b w:val="0"/>
                <w:i w:val="0"/>
                <w:sz w:val="17"/>
              </w:rPr>
              <w:t>Do not allow concurrent writes against changing schema.</w:t>
            </w:r>
          </w:p>
        </w:tc>
      </w:tr>
    </w:tbl>
    <w:p/>
    <w:p>
      <w:r>
        <w:rPr>
          <w:rFonts w:ascii="Arial" w:hAnsi="Arial"/>
          <w:b/>
          <w:i w:val="0"/>
          <w:sz w:val="26"/>
        </w:rPr>
        <w:t>9. Concurrency Conflict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Conflict</w:t>
            </w:r>
          </w:p>
        </w:tc>
        <w:tc>
          <w:tcPr>
            <w:tcW w:type="dxa" w:w="4819"/>
          </w:tcPr>
          <w:p>
            <w:r>
              <w:rPr>
                <w:rFonts w:ascii="Arial" w:hAnsi="Arial"/>
                <w:b/>
                <w:i w:val="0"/>
                <w:sz w:val="18"/>
              </w:rPr>
              <w:t>Policy</w:t>
            </w:r>
          </w:p>
        </w:tc>
      </w:tr>
      <w:tr>
        <w:tc>
          <w:tcPr>
            <w:tcW w:type="dxa" w:w="4819"/>
          </w:tcPr>
          <w:p>
            <w:r>
              <w:rPr>
                <w:rFonts w:ascii="Arial" w:hAnsi="Arial"/>
                <w:b w:val="0"/>
                <w:i w:val="0"/>
                <w:sz w:val="17"/>
              </w:rPr>
              <w:t>Same record, incompatible updates</w:t>
            </w:r>
          </w:p>
        </w:tc>
        <w:tc>
          <w:tcPr>
            <w:tcW w:type="dxa" w:w="4819"/>
          </w:tcPr>
          <w:p>
            <w:r>
              <w:rPr>
                <w:rFonts w:ascii="Arial" w:hAnsi="Arial"/>
                <w:b w:val="0"/>
                <w:i w:val="0"/>
                <w:sz w:val="17"/>
              </w:rPr>
              <w:t>Resolve/reject at domain or repository boundary.</w:t>
            </w:r>
          </w:p>
        </w:tc>
      </w:tr>
      <w:tr>
        <w:tc>
          <w:tcPr>
            <w:tcW w:type="dxa" w:w="4819"/>
          </w:tcPr>
          <w:p>
            <w:r>
              <w:rPr>
                <w:rFonts w:ascii="Arial" w:hAnsi="Arial"/>
                <w:b w:val="0"/>
                <w:i w:val="0"/>
                <w:sz w:val="17"/>
              </w:rPr>
              <w:t>Stale read followed by write</w:t>
            </w:r>
          </w:p>
        </w:tc>
        <w:tc>
          <w:tcPr>
            <w:tcW w:type="dxa" w:w="4819"/>
          </w:tcPr>
          <w:p>
            <w:r>
              <w:rPr>
                <w:rFonts w:ascii="Arial" w:hAnsi="Arial"/>
                <w:b w:val="0"/>
                <w:i w:val="0"/>
                <w:sz w:val="17"/>
              </w:rPr>
              <w:t>Use explicit validation/version check where required.</w:t>
            </w:r>
          </w:p>
        </w:tc>
      </w:tr>
      <w:tr>
        <w:tc>
          <w:tcPr>
            <w:tcW w:type="dxa" w:w="4819"/>
          </w:tcPr>
          <w:p>
            <w:r>
              <w:rPr>
                <w:rFonts w:ascii="Arial" w:hAnsi="Arial"/>
                <w:b w:val="0"/>
                <w:i w:val="0"/>
                <w:sz w:val="17"/>
              </w:rPr>
              <w:t>Lost update risk</w:t>
            </w:r>
          </w:p>
        </w:tc>
        <w:tc>
          <w:tcPr>
            <w:tcW w:type="dxa" w:w="4819"/>
          </w:tcPr>
          <w:p>
            <w:r>
              <w:rPr>
                <w:rFonts w:ascii="Arial" w:hAnsi="Arial"/>
                <w:b w:val="0"/>
                <w:i w:val="0"/>
                <w:sz w:val="17"/>
              </w:rPr>
              <w:t>Protect through transaction or version/concurrency control.</w:t>
            </w:r>
          </w:p>
        </w:tc>
      </w:tr>
      <w:tr>
        <w:tc>
          <w:tcPr>
            <w:tcW w:type="dxa" w:w="4819"/>
          </w:tcPr>
          <w:p>
            <w:r>
              <w:rPr>
                <w:rFonts w:ascii="Arial" w:hAnsi="Arial"/>
                <w:b w:val="0"/>
                <w:i w:val="0"/>
                <w:sz w:val="17"/>
              </w:rPr>
              <w:t>Duplicate command</w:t>
            </w:r>
          </w:p>
        </w:tc>
        <w:tc>
          <w:tcPr>
            <w:tcW w:type="dxa" w:w="4819"/>
          </w:tcPr>
          <w:p>
            <w:r>
              <w:rPr>
                <w:rFonts w:ascii="Arial" w:hAnsi="Arial"/>
                <w:b w:val="0"/>
                <w:i w:val="0"/>
                <w:sz w:val="17"/>
              </w:rPr>
              <w:t>Idempotency or operation identity where applicable.</w:t>
            </w:r>
          </w:p>
        </w:tc>
      </w:tr>
    </w:tbl>
    <w:p/>
    <w:p>
      <w:r>
        <w:rPr>
          <w:rFonts w:ascii="Arial" w:hAnsi="Arial"/>
          <w:b w:val="0"/>
          <w:i w:val="0"/>
          <w:sz w:val="21"/>
        </w:rPr>
        <w:t>Optimistic versioning may be introduced where domain semantics require detection of stale updates; it is not assumed for every table by default.</w:t>
      </w:r>
    </w:p>
    <w:p>
      <w:r>
        <w:rPr>
          <w:rFonts w:ascii="Arial" w:hAnsi="Arial"/>
          <w:b/>
          <w:i w:val="0"/>
          <w:sz w:val="26"/>
        </w:rPr>
        <w:t>10. Locking and Busy Handling</w:t>
      </w:r>
    </w:p>
    <w:p>
      <w:pPr>
        <w:pStyle w:val="ListBullet"/>
      </w:pPr>
      <w:r>
        <w:rPr>
          <w:rFonts w:ascii="Arial" w:hAnsi="Arial"/>
          <w:b w:val="0"/>
          <w:i w:val="0"/>
          <w:sz w:val="20"/>
        </w:rPr>
        <w:t>Database busy/locked conditions are controlled persistence errors.</w:t>
      </w:r>
    </w:p>
    <w:p>
      <w:pPr>
        <w:pStyle w:val="ListBullet"/>
      </w:pPr>
      <w:r>
        <w:rPr>
          <w:rFonts w:ascii="Arial" w:hAnsi="Arial"/>
          <w:b w:val="0"/>
          <w:i w:val="0"/>
          <w:sz w:val="20"/>
        </w:rPr>
        <w:t>Retry on transient lock conditions must be bounded.</w:t>
      </w:r>
    </w:p>
    <w:p>
      <w:pPr>
        <w:pStyle w:val="ListBullet"/>
      </w:pPr>
      <w:r>
        <w:rPr>
          <w:rFonts w:ascii="Arial" w:hAnsi="Arial"/>
          <w:b w:val="0"/>
          <w:i w:val="0"/>
          <w:sz w:val="20"/>
        </w:rPr>
        <w:t>Long-running transactions should be avoided to reduce contention.</w:t>
      </w:r>
    </w:p>
    <w:p>
      <w:pPr>
        <w:pStyle w:val="ListBullet"/>
      </w:pPr>
      <w:r>
        <w:rPr>
          <w:rFonts w:ascii="Arial" w:hAnsi="Arial"/>
          <w:b w:val="0"/>
          <w:i w:val="0"/>
          <w:sz w:val="20"/>
        </w:rPr>
        <w:t>A lock retry must not silently become an unbounded wait.</w:t>
      </w:r>
    </w:p>
    <w:p>
      <w:pPr>
        <w:pStyle w:val="ListBullet"/>
      </w:pPr>
      <w:r>
        <w:rPr>
          <w:rFonts w:ascii="Arial" w:hAnsi="Arial"/>
          <w:b w:val="0"/>
          <w:i w:val="0"/>
          <w:sz w:val="20"/>
        </w:rPr>
        <w:t>Diagnostics should distinguish lock contention from schema or corruption failures.</w:t>
      </w:r>
    </w:p>
    <w:p>
      <w:r>
        <w:rPr>
          <w:rFonts w:ascii="Arial" w:hAnsi="Arial"/>
          <w:b/>
          <w:i w:val="0"/>
          <w:sz w:val="26"/>
        </w:rPr>
        <w:t>11. Failure Classification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Failure</w:t>
            </w:r>
          </w:p>
        </w:tc>
        <w:tc>
          <w:tcPr>
            <w:tcW w:type="dxa" w:w="3213"/>
          </w:tcPr>
          <w:p>
            <w:r>
              <w:rPr>
                <w:rFonts w:ascii="Arial" w:hAnsi="Arial"/>
                <w:b/>
                <w:i w:val="0"/>
                <w:sz w:val="18"/>
              </w:rPr>
              <w:t>Class</w:t>
            </w:r>
          </w:p>
        </w:tc>
        <w:tc>
          <w:tcPr>
            <w:tcW w:type="dxa" w:w="3213"/>
          </w:tcPr>
          <w:p>
            <w:r>
              <w:rPr>
                <w:rFonts w:ascii="Arial" w:hAnsi="Arial"/>
                <w:b/>
                <w:i w:val="0"/>
                <w:sz w:val="18"/>
              </w:rPr>
              <w:t>Expected response</w:t>
            </w:r>
          </w:p>
        </w:tc>
      </w:tr>
      <w:tr>
        <w:tc>
          <w:tcPr>
            <w:tcW w:type="dxa" w:w="3213"/>
          </w:tcPr>
          <w:p>
            <w:r>
              <w:rPr>
                <w:rFonts w:ascii="Arial" w:hAnsi="Arial"/>
                <w:b w:val="0"/>
                <w:i w:val="0"/>
                <w:sz w:val="17"/>
              </w:rPr>
              <w:t>Temporary lock/busy</w:t>
            </w:r>
          </w:p>
        </w:tc>
        <w:tc>
          <w:tcPr>
            <w:tcW w:type="dxa" w:w="3213"/>
          </w:tcPr>
          <w:p>
            <w:r>
              <w:rPr>
                <w:rFonts w:ascii="Arial" w:hAnsi="Arial"/>
                <w:b w:val="0"/>
                <w:i w:val="0"/>
                <w:sz w:val="17"/>
              </w:rPr>
              <w:t>Transient</w:t>
            </w:r>
          </w:p>
        </w:tc>
        <w:tc>
          <w:tcPr>
            <w:tcW w:type="dxa" w:w="3213"/>
          </w:tcPr>
          <w:p>
            <w:r>
              <w:rPr>
                <w:rFonts w:ascii="Arial" w:hAnsi="Arial"/>
                <w:b w:val="0"/>
                <w:i w:val="0"/>
                <w:sz w:val="17"/>
              </w:rPr>
              <w:t>Bounded retry/backoff.</w:t>
            </w:r>
          </w:p>
        </w:tc>
      </w:tr>
      <w:tr>
        <w:tc>
          <w:tcPr>
            <w:tcW w:type="dxa" w:w="3213"/>
          </w:tcPr>
          <w:p>
            <w:r>
              <w:rPr>
                <w:rFonts w:ascii="Arial" w:hAnsi="Arial"/>
                <w:b w:val="0"/>
                <w:i w:val="0"/>
                <w:sz w:val="17"/>
              </w:rPr>
              <w:t>Constraint violation</w:t>
            </w:r>
          </w:p>
        </w:tc>
        <w:tc>
          <w:tcPr>
            <w:tcW w:type="dxa" w:w="3213"/>
          </w:tcPr>
          <w:p>
            <w:r>
              <w:rPr>
                <w:rFonts w:ascii="Arial" w:hAnsi="Arial"/>
                <w:b w:val="0"/>
                <w:i w:val="0"/>
                <w:sz w:val="17"/>
              </w:rPr>
              <w:t>Permanent for operation</w:t>
            </w:r>
          </w:p>
        </w:tc>
        <w:tc>
          <w:tcPr>
            <w:tcW w:type="dxa" w:w="3213"/>
          </w:tcPr>
          <w:p>
            <w:r>
              <w:rPr>
                <w:rFonts w:ascii="Arial" w:hAnsi="Arial"/>
                <w:b w:val="0"/>
                <w:i w:val="0"/>
                <w:sz w:val="17"/>
              </w:rPr>
              <w:t>Reject operation; no blind retry.</w:t>
            </w:r>
          </w:p>
        </w:tc>
      </w:tr>
      <w:tr>
        <w:tc>
          <w:tcPr>
            <w:tcW w:type="dxa" w:w="3213"/>
          </w:tcPr>
          <w:p>
            <w:r>
              <w:rPr>
                <w:rFonts w:ascii="Arial" w:hAnsi="Arial"/>
                <w:b w:val="0"/>
                <w:i w:val="0"/>
                <w:sz w:val="17"/>
              </w:rPr>
              <w:t>Schema mismatch</w:t>
            </w:r>
          </w:p>
        </w:tc>
        <w:tc>
          <w:tcPr>
            <w:tcW w:type="dxa" w:w="3213"/>
          </w:tcPr>
          <w:p>
            <w:r>
              <w:rPr>
                <w:rFonts w:ascii="Arial" w:hAnsi="Arial"/>
                <w:b w:val="0"/>
                <w:i w:val="0"/>
                <w:sz w:val="17"/>
              </w:rPr>
              <w:t>Configuration/migration</w:t>
            </w:r>
          </w:p>
        </w:tc>
        <w:tc>
          <w:tcPr>
            <w:tcW w:type="dxa" w:w="3213"/>
          </w:tcPr>
          <w:p>
            <w:r>
              <w:rPr>
                <w:rFonts w:ascii="Arial" w:hAnsi="Arial"/>
                <w:b w:val="0"/>
                <w:i w:val="0"/>
                <w:sz w:val="17"/>
              </w:rPr>
              <w:t>Block unsafe operation.</w:t>
            </w:r>
          </w:p>
        </w:tc>
      </w:tr>
      <w:tr>
        <w:tc>
          <w:tcPr>
            <w:tcW w:type="dxa" w:w="3213"/>
          </w:tcPr>
          <w:p>
            <w:r>
              <w:rPr>
                <w:rFonts w:ascii="Arial" w:hAnsi="Arial"/>
                <w:b w:val="0"/>
                <w:i w:val="0"/>
                <w:sz w:val="17"/>
              </w:rPr>
              <w:t>I/O/storage failure</w:t>
            </w:r>
          </w:p>
        </w:tc>
        <w:tc>
          <w:tcPr>
            <w:tcW w:type="dxa" w:w="3213"/>
          </w:tcPr>
          <w:p>
            <w:r>
              <w:rPr>
                <w:rFonts w:ascii="Arial" w:hAnsi="Arial"/>
                <w:b w:val="0"/>
                <w:i w:val="0"/>
                <w:sz w:val="17"/>
              </w:rPr>
              <w:t>Infrastructure</w:t>
            </w:r>
          </w:p>
        </w:tc>
        <w:tc>
          <w:tcPr>
            <w:tcW w:type="dxa" w:w="3213"/>
          </w:tcPr>
          <w:p>
            <w:r>
              <w:rPr>
                <w:rFonts w:ascii="Arial" w:hAnsi="Arial"/>
                <w:b w:val="0"/>
                <w:i w:val="0"/>
                <w:sz w:val="17"/>
              </w:rPr>
              <w:t>Controlled persistence failure; recovery path.</w:t>
            </w:r>
          </w:p>
        </w:tc>
      </w:tr>
      <w:tr>
        <w:tc>
          <w:tcPr>
            <w:tcW w:type="dxa" w:w="3213"/>
          </w:tcPr>
          <w:p>
            <w:r>
              <w:rPr>
                <w:rFonts w:ascii="Arial" w:hAnsi="Arial"/>
                <w:b w:val="0"/>
                <w:i w:val="0"/>
                <w:sz w:val="17"/>
              </w:rPr>
              <w:t>Database corruption</w:t>
            </w:r>
          </w:p>
        </w:tc>
        <w:tc>
          <w:tcPr>
            <w:tcW w:type="dxa" w:w="3213"/>
          </w:tcPr>
          <w:p>
            <w:r>
              <w:rPr>
                <w:rFonts w:ascii="Arial" w:hAnsi="Arial"/>
                <w:b w:val="0"/>
                <w:i w:val="0"/>
                <w:sz w:val="17"/>
              </w:rPr>
              <w:t>Critical</w:t>
            </w:r>
          </w:p>
        </w:tc>
        <w:tc>
          <w:tcPr>
            <w:tcW w:type="dxa" w:w="3213"/>
          </w:tcPr>
          <w:p>
            <w:r>
              <w:rPr>
                <w:rFonts w:ascii="Arial" w:hAnsi="Arial"/>
                <w:b w:val="0"/>
                <w:i w:val="0"/>
                <w:sz w:val="17"/>
              </w:rPr>
              <w:t>Stop unsafe writes; enter recovery handling.</w:t>
            </w:r>
          </w:p>
        </w:tc>
      </w:tr>
      <w:tr>
        <w:tc>
          <w:tcPr>
            <w:tcW w:type="dxa" w:w="3213"/>
          </w:tcPr>
          <w:p>
            <w:r>
              <w:rPr>
                <w:rFonts w:ascii="Arial" w:hAnsi="Arial"/>
                <w:b w:val="0"/>
                <w:i w:val="0"/>
                <w:sz w:val="17"/>
              </w:rPr>
              <w:t>Unexpected SQL/runtime failure</w:t>
            </w:r>
          </w:p>
        </w:tc>
        <w:tc>
          <w:tcPr>
            <w:tcW w:type="dxa" w:w="3213"/>
          </w:tcPr>
          <w:p>
            <w:r>
              <w:rPr>
                <w:rFonts w:ascii="Arial" w:hAnsi="Arial"/>
                <w:b w:val="0"/>
                <w:i w:val="0"/>
                <w:sz w:val="17"/>
              </w:rPr>
              <w:t>Unknown</w:t>
            </w:r>
          </w:p>
        </w:tc>
        <w:tc>
          <w:tcPr>
            <w:tcW w:type="dxa" w:w="3213"/>
          </w:tcPr>
          <w:p>
            <w:r>
              <w:rPr>
                <w:rFonts w:ascii="Arial" w:hAnsi="Arial"/>
                <w:b w:val="0"/>
                <w:i w:val="0"/>
                <w:sz w:val="17"/>
              </w:rPr>
              <w:t>Fail controlled; diagnose.</w:t>
            </w:r>
          </w:p>
        </w:tc>
      </w:tr>
    </w:tbl>
    <w:p/>
    <w:p>
      <w:r>
        <w:rPr>
          <w:rFonts w:ascii="Arial" w:hAnsi="Arial"/>
          <w:b/>
          <w:i w:val="0"/>
          <w:sz w:val="26"/>
        </w:rPr>
        <w:t>12. Failure Handling Rule</w:t>
      </w:r>
    </w:p>
    <w:p>
      <w:r>
        <w:rPr>
          <w:rFonts w:ascii="Arial" w:hAnsi="Arial"/>
          <w:b w:val="0"/>
          <w:i w:val="0"/>
          <w:sz w:val="21"/>
        </w:rPr>
        <w:t>Database failure must never be reported as successful persistence. The system should prefer an explicit failure/degraded state over silently continuing with unknown persistence status.</w:t>
      </w:r>
    </w:p>
    <w:p>
      <w:pPr>
        <w:pStyle w:val="ListBullet"/>
      </w:pPr>
      <w:r>
        <w:rPr>
          <w:rFonts w:ascii="Arial" w:hAnsi="Arial"/>
          <w:b w:val="0"/>
          <w:i w:val="0"/>
          <w:sz w:val="20"/>
        </w:rPr>
        <w:t>Preserve the last known valid persistent state where possible.</w:t>
      </w:r>
    </w:p>
    <w:p>
      <w:pPr>
        <w:pStyle w:val="ListBullet"/>
      </w:pPr>
      <w:r>
        <w:rPr>
          <w:rFonts w:ascii="Arial" w:hAnsi="Arial"/>
          <w:b w:val="0"/>
          <w:i w:val="0"/>
          <w:sz w:val="20"/>
        </w:rPr>
        <w:t>Do not partially acknowledge a transaction that did not commit.</w:t>
      </w:r>
    </w:p>
    <w:p>
      <w:pPr>
        <w:pStyle w:val="ListBullet"/>
      </w:pPr>
      <w:r>
        <w:rPr>
          <w:rFonts w:ascii="Arial" w:hAnsi="Arial"/>
          <w:b w:val="0"/>
          <w:i w:val="0"/>
          <w:sz w:val="20"/>
        </w:rPr>
        <w:t>Surface error category to the owning subsystem.</w:t>
      </w:r>
    </w:p>
    <w:p>
      <w:pPr>
        <w:pStyle w:val="ListBullet"/>
      </w:pPr>
      <w:r>
        <w:rPr>
          <w:rFonts w:ascii="Arial" w:hAnsi="Arial"/>
          <w:b w:val="0"/>
          <w:i w:val="0"/>
          <w:sz w:val="20"/>
        </w:rPr>
        <w:t>Do not let AI, plugin or game integration retry storage blindly.</w:t>
      </w:r>
    </w:p>
    <w:p>
      <w:pPr>
        <w:pStyle w:val="ListBullet"/>
      </w:pPr>
      <w:r>
        <w:rPr>
          <w:rFonts w:ascii="Arial" w:hAnsi="Arial"/>
          <w:b w:val="0"/>
          <w:i w:val="0"/>
          <w:sz w:val="20"/>
        </w:rPr>
        <w:t>Recovery actions remain with the appropriate owner.</w:t>
      </w:r>
    </w:p>
    <w:p>
      <w:r>
        <w:rPr>
          <w:rFonts w:ascii="Arial" w:hAnsi="Arial"/>
          <w:b/>
          <w:i w:val="0"/>
          <w:sz w:val="26"/>
        </w:rPr>
        <w:t>13. Commit Acknowledgement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Before commit</w:t>
            </w:r>
          </w:p>
        </w:tc>
        <w:tc>
          <w:tcPr>
            <w:tcW w:type="dxa" w:w="4819"/>
          </w:tcPr>
          <w:p>
            <w:r>
              <w:rPr>
                <w:rFonts w:ascii="Arial" w:hAnsi="Arial"/>
                <w:b w:val="0"/>
                <w:i w:val="0"/>
                <w:sz w:val="17"/>
              </w:rPr>
              <w:t>Changes are tentative.</w:t>
            </w:r>
          </w:p>
        </w:tc>
      </w:tr>
      <w:tr>
        <w:tc>
          <w:tcPr>
            <w:tcW w:type="dxa" w:w="4819"/>
          </w:tcPr>
          <w:p>
            <w:r>
              <w:rPr>
                <w:rFonts w:ascii="Arial" w:hAnsi="Arial"/>
                <w:b w:val="0"/>
                <w:i w:val="0"/>
                <w:sz w:val="17"/>
              </w:rPr>
              <w:t>Commit succeeded</w:t>
            </w:r>
          </w:p>
        </w:tc>
        <w:tc>
          <w:tcPr>
            <w:tcW w:type="dxa" w:w="4819"/>
          </w:tcPr>
          <w:p>
            <w:r>
              <w:rPr>
                <w:rFonts w:ascii="Arial" w:hAnsi="Arial"/>
                <w:b w:val="0"/>
                <w:i w:val="0"/>
                <w:sz w:val="17"/>
              </w:rPr>
              <w:t>Operation may be reported as persistently completed.</w:t>
            </w:r>
          </w:p>
        </w:tc>
      </w:tr>
      <w:tr>
        <w:tc>
          <w:tcPr>
            <w:tcW w:type="dxa" w:w="4819"/>
          </w:tcPr>
          <w:p>
            <w:r>
              <w:rPr>
                <w:rFonts w:ascii="Arial" w:hAnsi="Arial"/>
                <w:b w:val="0"/>
                <w:i w:val="0"/>
                <w:sz w:val="17"/>
              </w:rPr>
              <w:t>Commit failed</w:t>
            </w:r>
          </w:p>
        </w:tc>
        <w:tc>
          <w:tcPr>
            <w:tcW w:type="dxa" w:w="4819"/>
          </w:tcPr>
          <w:p>
            <w:r>
              <w:rPr>
                <w:rFonts w:ascii="Arial" w:hAnsi="Arial"/>
                <w:b w:val="0"/>
                <w:i w:val="0"/>
                <w:sz w:val="17"/>
              </w:rPr>
              <w:t>Changes are not considered successful.</w:t>
            </w:r>
          </w:p>
        </w:tc>
      </w:tr>
      <w:tr>
        <w:tc>
          <w:tcPr>
            <w:tcW w:type="dxa" w:w="4819"/>
          </w:tcPr>
          <w:p>
            <w:r>
              <w:rPr>
                <w:rFonts w:ascii="Arial" w:hAnsi="Arial"/>
                <w:b w:val="0"/>
                <w:i w:val="0"/>
                <w:sz w:val="17"/>
              </w:rPr>
              <w:t>Commit outcome unknown</w:t>
            </w:r>
          </w:p>
        </w:tc>
        <w:tc>
          <w:tcPr>
            <w:tcW w:type="dxa" w:w="4819"/>
          </w:tcPr>
          <w:p>
            <w:r>
              <w:rPr>
                <w:rFonts w:ascii="Arial" w:hAnsi="Arial"/>
                <w:b w:val="0"/>
                <w:i w:val="0"/>
                <w:sz w:val="17"/>
              </w:rPr>
              <w:t>Operation is indeterminate; do not report definite success.</w:t>
            </w:r>
          </w:p>
        </w:tc>
      </w:tr>
      <w:tr>
        <w:tc>
          <w:tcPr>
            <w:tcW w:type="dxa" w:w="4819"/>
          </w:tcPr>
          <w:p>
            <w:r>
              <w:rPr>
                <w:rFonts w:ascii="Arial" w:hAnsi="Arial"/>
                <w:b w:val="0"/>
                <w:i w:val="0"/>
                <w:sz w:val="17"/>
              </w:rPr>
              <w:t>Recovery completed</w:t>
            </w:r>
          </w:p>
        </w:tc>
        <w:tc>
          <w:tcPr>
            <w:tcW w:type="dxa" w:w="4819"/>
          </w:tcPr>
          <w:p>
            <w:r>
              <w:rPr>
                <w:rFonts w:ascii="Arial" w:hAnsi="Arial"/>
                <w:b w:val="0"/>
                <w:i w:val="0"/>
                <w:sz w:val="17"/>
              </w:rPr>
              <w:t>Normal persistence may resume according to recovery policy.</w:t>
            </w:r>
          </w:p>
        </w:tc>
      </w:tr>
    </w:tbl>
    <w:p/>
    <w:p>
      <w:r>
        <w:rPr>
          <w:rFonts w:ascii="Arial" w:hAnsi="Arial"/>
          <w:b/>
          <w:i w:val="0"/>
          <w:sz w:val="26"/>
        </w:rPr>
        <w:t>14. Save System Coordination</w:t>
      </w:r>
    </w:p>
    <w:p>
      <w:r>
        <w:rPr>
          <w:rFonts w:ascii="Arial" w:hAnsi="Arial"/>
          <w:b w:val="0"/>
          <w:i w:val="0"/>
          <w:sz w:val="21"/>
        </w:rPr>
        <w:t>Save System requires stronger coordination than ordinary background persistence because a save represents a coherent restorable state.</w:t>
      </w:r>
    </w:p>
    <w:p>
      <w:pPr>
        <w:pStyle w:val="ListBullet"/>
      </w:pPr>
      <w:r>
        <w:rPr>
          <w:rFonts w:ascii="Arial" w:hAnsi="Arial"/>
          <w:b w:val="0"/>
          <w:i w:val="0"/>
          <w:sz w:val="20"/>
        </w:rPr>
        <w:t>Save Manager defines the save transaction boundary.</w:t>
      </w:r>
    </w:p>
    <w:p>
      <w:pPr>
        <w:pStyle w:val="ListBullet"/>
      </w:pPr>
      <w:r>
        <w:rPr>
          <w:rFonts w:ascii="Arial" w:hAnsi="Arial"/>
          <w:b w:val="0"/>
          <w:i w:val="0"/>
          <w:sz w:val="20"/>
        </w:rPr>
        <w:t>Background writes that could invalidate snapshot coherence must be coordinated.</w:t>
      </w:r>
    </w:p>
    <w:p>
      <w:pPr>
        <w:pStyle w:val="ListBullet"/>
      </w:pPr>
      <w:r>
        <w:rPr>
          <w:rFonts w:ascii="Arial" w:hAnsi="Arial"/>
          <w:b w:val="0"/>
          <w:i w:val="0"/>
          <w:sz w:val="20"/>
        </w:rPr>
        <w:t>A failed save transaction must not replace the previous valid save.</w:t>
      </w:r>
    </w:p>
    <w:p>
      <w:pPr>
        <w:pStyle w:val="ListBullet"/>
      </w:pPr>
      <w:r>
        <w:rPr>
          <w:rFonts w:ascii="Arial" w:hAnsi="Arial"/>
          <w:b w:val="0"/>
          <w:i w:val="0"/>
          <w:sz w:val="20"/>
        </w:rPr>
        <w:t>Database transaction success alone does not mean Save artifact commit is complete.</w:t>
      </w:r>
    </w:p>
    <w:p>
      <w:pPr>
        <w:pStyle w:val="ListBullet"/>
      </w:pPr>
      <w:r>
        <w:rPr>
          <w:rFonts w:ascii="Arial" w:hAnsi="Arial"/>
          <w:b w:val="0"/>
          <w:i w:val="0"/>
          <w:sz w:val="20"/>
        </w:rPr>
        <w:t>Save recovery rules remain governed by ARCH-011.</w:t>
      </w:r>
    </w:p>
    <w:p>
      <w:r>
        <w:rPr>
          <w:rFonts w:ascii="Arial" w:hAnsi="Arial"/>
          <w:b/>
          <w:i w:val="0"/>
          <w:sz w:val="26"/>
        </w:rPr>
        <w:t>15. Event History Coordination</w:t>
      </w:r>
    </w:p>
    <w:p>
      <w:pPr>
        <w:pStyle w:val="ListBullet"/>
      </w:pPr>
      <w:r>
        <w:rPr>
          <w:rFonts w:ascii="Arial" w:hAnsi="Arial"/>
          <w:b w:val="0"/>
          <w:i w:val="0"/>
          <w:sz w:val="20"/>
        </w:rPr>
        <w:t>Durable event history may use its own transaction boundary.</w:t>
      </w:r>
    </w:p>
    <w:p>
      <w:pPr>
        <w:pStyle w:val="ListBullet"/>
      </w:pPr>
      <w:r>
        <w:rPr>
          <w:rFonts w:ascii="Arial" w:hAnsi="Arial"/>
          <w:b w:val="0"/>
          <w:i w:val="0"/>
          <w:sz w:val="20"/>
        </w:rPr>
        <w:t>Where domain state and durable event must be mutually consistent, their transaction relationship must be explicit.</w:t>
      </w:r>
    </w:p>
    <w:p>
      <w:pPr>
        <w:pStyle w:val="ListBullet"/>
      </w:pPr>
      <w:r>
        <w:rPr>
          <w:rFonts w:ascii="Arial" w:hAnsi="Arial"/>
          <w:b w:val="0"/>
          <w:i w:val="0"/>
          <w:sz w:val="20"/>
        </w:rPr>
        <w:t>Event Engine does not assume that an event-history append commits the domain state.</w:t>
      </w:r>
    </w:p>
    <w:p>
      <w:pPr>
        <w:pStyle w:val="ListBullet"/>
      </w:pPr>
      <w:r>
        <w:rPr>
          <w:rFonts w:ascii="Arial" w:hAnsi="Arial"/>
          <w:b w:val="0"/>
          <w:i w:val="0"/>
          <w:sz w:val="20"/>
        </w:rPr>
        <w:t>Replay/recovery semantics remain governed by ADR-002.</w:t>
      </w:r>
    </w:p>
    <w:p>
      <w:r>
        <w:rPr>
          <w:rFonts w:ascii="Arial" w:hAnsi="Arial"/>
          <w:b/>
          <w:i w:val="0"/>
          <w:sz w:val="26"/>
        </w:rPr>
        <w:t>16. Migration and Concurrency Safety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Rule</w:t>
            </w:r>
          </w:p>
        </w:tc>
      </w:tr>
      <w:tr>
        <w:tc>
          <w:tcPr>
            <w:tcW w:type="dxa" w:w="4819"/>
          </w:tcPr>
          <w:p>
            <w:r>
              <w:rPr>
                <w:rFonts w:ascii="Arial" w:hAnsi="Arial"/>
                <w:b w:val="0"/>
                <w:i w:val="0"/>
                <w:sz w:val="17"/>
              </w:rPr>
              <w:t>Migration pending</w:t>
            </w:r>
          </w:p>
        </w:tc>
        <w:tc>
          <w:tcPr>
            <w:tcW w:type="dxa" w:w="4819"/>
          </w:tcPr>
          <w:p>
            <w:r>
              <w:rPr>
                <w:rFonts w:ascii="Arial" w:hAnsi="Arial"/>
                <w:b w:val="0"/>
                <w:i w:val="0"/>
                <w:sz w:val="17"/>
              </w:rPr>
              <w:t>Do not permit normal writes against incompatible schema.</w:t>
            </w:r>
          </w:p>
        </w:tc>
      </w:tr>
      <w:tr>
        <w:tc>
          <w:tcPr>
            <w:tcW w:type="dxa" w:w="4819"/>
          </w:tcPr>
          <w:p>
            <w:r>
              <w:rPr>
                <w:rFonts w:ascii="Arial" w:hAnsi="Arial"/>
                <w:b w:val="0"/>
                <w:i w:val="0"/>
                <w:sz w:val="17"/>
              </w:rPr>
              <w:t>Migration running</w:t>
            </w:r>
          </w:p>
        </w:tc>
        <w:tc>
          <w:tcPr>
            <w:tcW w:type="dxa" w:w="4819"/>
          </w:tcPr>
          <w:p>
            <w:r>
              <w:rPr>
                <w:rFonts w:ascii="Arial" w:hAnsi="Arial"/>
                <w:b w:val="0"/>
                <w:i w:val="0"/>
                <w:sz w:val="17"/>
              </w:rPr>
              <w:t>Application write concurrency is controlled.</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Database returns to a safe recoverable state before normal use.</w:t>
            </w:r>
          </w:p>
        </w:tc>
      </w:tr>
      <w:tr>
        <w:tc>
          <w:tcPr>
            <w:tcW w:type="dxa" w:w="4819"/>
          </w:tcPr>
          <w:p>
            <w:r>
              <w:rPr>
                <w:rFonts w:ascii="Arial" w:hAnsi="Arial"/>
                <w:b w:val="0"/>
                <w:i w:val="0"/>
                <w:sz w:val="17"/>
              </w:rPr>
              <w:t>Concurrent startup</w:t>
            </w:r>
          </w:p>
        </w:tc>
        <w:tc>
          <w:tcPr>
            <w:tcW w:type="dxa" w:w="4819"/>
          </w:tcPr>
          <w:p>
            <w:r>
              <w:rPr>
                <w:rFonts w:ascii="Arial" w:hAnsi="Arial"/>
                <w:b w:val="0"/>
                <w:i w:val="0"/>
                <w:sz w:val="17"/>
              </w:rPr>
              <w:t>Single migration owner; prevent conflicting schema changes.</w:t>
            </w:r>
          </w:p>
        </w:tc>
      </w:tr>
    </w:tbl>
    <w:p/>
    <w:p>
      <w:r>
        <w:rPr>
          <w:rFonts w:ascii="Arial" w:hAnsi="Arial"/>
          <w:b/>
          <w:i w:val="0"/>
          <w:sz w:val="26"/>
        </w:rPr>
        <w:t>17. Performance Boundaries</w:t>
      </w:r>
    </w:p>
    <w:p>
      <w:pPr>
        <w:pStyle w:val="ListBullet"/>
      </w:pPr>
      <w:r>
        <w:rPr>
          <w:rFonts w:ascii="Arial" w:hAnsi="Arial"/>
          <w:b w:val="0"/>
          <w:i w:val="0"/>
          <w:sz w:val="20"/>
        </w:rPr>
        <w:t>Transactions should be short and focused.</w:t>
      </w:r>
    </w:p>
    <w:p>
      <w:pPr>
        <w:pStyle w:val="ListBullet"/>
      </w:pPr>
      <w:r>
        <w:rPr>
          <w:rFonts w:ascii="Arial" w:hAnsi="Arial"/>
          <w:b w:val="0"/>
          <w:i w:val="0"/>
          <w:sz w:val="20"/>
        </w:rPr>
        <w:t>Large bulk operations should be deliberately batched.</w:t>
      </w:r>
    </w:p>
    <w:p>
      <w:pPr>
        <w:pStyle w:val="ListBullet"/>
      </w:pPr>
      <w:r>
        <w:rPr>
          <w:rFonts w:ascii="Arial" w:hAnsi="Arial"/>
          <w:b w:val="0"/>
          <w:i w:val="0"/>
          <w:sz w:val="20"/>
        </w:rPr>
        <w:t>Unbounded result sets are discouraged.</w:t>
      </w:r>
    </w:p>
    <w:p>
      <w:pPr>
        <w:pStyle w:val="ListBullet"/>
      </w:pPr>
      <w:r>
        <w:rPr>
          <w:rFonts w:ascii="Arial" w:hAnsi="Arial"/>
          <w:b w:val="0"/>
          <w:i w:val="0"/>
          <w:sz w:val="20"/>
        </w:rPr>
        <w:t>Heavy background queries must not monopolize SQLite resources.</w:t>
      </w:r>
    </w:p>
    <w:p>
      <w:pPr>
        <w:pStyle w:val="ListBullet"/>
      </w:pPr>
      <w:r>
        <w:rPr>
          <w:rFonts w:ascii="Arial" w:hAnsi="Arial"/>
          <w:b w:val="0"/>
          <w:i w:val="0"/>
          <w:sz w:val="20"/>
        </w:rPr>
        <w:t>Index strategy belongs to Database Architecture, but transaction behavior must account for expected access patterns.</w:t>
      </w:r>
    </w:p>
    <w:p>
      <w:r>
        <w:rPr>
          <w:rFonts w:ascii="Arial" w:hAnsi="Arial"/>
          <w:b/>
          <w:i w:val="0"/>
          <w:sz w:val="26"/>
        </w:rPr>
        <w:t>18. Database Failure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Ready</w:t>
            </w:r>
          </w:p>
        </w:tc>
        <w:tc>
          <w:tcPr>
            <w:tcW w:type="dxa" w:w="4819"/>
          </w:tcPr>
          <w:p>
            <w:r>
              <w:rPr>
                <w:rFonts w:ascii="Arial" w:hAnsi="Arial"/>
                <w:b w:val="0"/>
                <w:i w:val="0"/>
                <w:sz w:val="17"/>
              </w:rPr>
              <w:t>Database usable for approved persistence operations.</w:t>
            </w:r>
          </w:p>
        </w:tc>
      </w:tr>
      <w:tr>
        <w:tc>
          <w:tcPr>
            <w:tcW w:type="dxa" w:w="4819"/>
          </w:tcPr>
          <w:p>
            <w:r>
              <w:rPr>
                <w:rFonts w:ascii="Arial" w:hAnsi="Arial"/>
                <w:b w:val="0"/>
                <w:i w:val="0"/>
                <w:sz w:val="17"/>
              </w:rPr>
              <w:t>Degraded</w:t>
            </w:r>
          </w:p>
        </w:tc>
        <w:tc>
          <w:tcPr>
            <w:tcW w:type="dxa" w:w="4819"/>
          </w:tcPr>
          <w:p>
            <w:r>
              <w:rPr>
                <w:rFonts w:ascii="Arial" w:hAnsi="Arial"/>
                <w:b w:val="0"/>
                <w:i w:val="0"/>
                <w:sz w:val="17"/>
              </w:rPr>
              <w:t>Database usable with known limitations.</w:t>
            </w:r>
          </w:p>
        </w:tc>
      </w:tr>
      <w:tr>
        <w:tc>
          <w:tcPr>
            <w:tcW w:type="dxa" w:w="4819"/>
          </w:tcPr>
          <w:p>
            <w:r>
              <w:rPr>
                <w:rFonts w:ascii="Arial" w:hAnsi="Arial"/>
                <w:b w:val="0"/>
                <w:i w:val="0"/>
                <w:sz w:val="17"/>
              </w:rPr>
              <w:t>Unavailable</w:t>
            </w:r>
          </w:p>
        </w:tc>
        <w:tc>
          <w:tcPr>
            <w:tcW w:type="dxa" w:w="4819"/>
          </w:tcPr>
          <w:p>
            <w:r>
              <w:rPr>
                <w:rFonts w:ascii="Arial" w:hAnsi="Arial"/>
                <w:b w:val="0"/>
                <w:i w:val="0"/>
                <w:sz w:val="17"/>
              </w:rPr>
              <w:t>Persistence operations cannot safely continue.</w:t>
            </w:r>
          </w:p>
        </w:tc>
      </w:tr>
      <w:tr>
        <w:tc>
          <w:tcPr>
            <w:tcW w:type="dxa" w:w="4819"/>
          </w:tcPr>
          <w:p>
            <w:r>
              <w:rPr>
                <w:rFonts w:ascii="Arial" w:hAnsi="Arial"/>
                <w:b w:val="0"/>
                <w:i w:val="0"/>
                <w:sz w:val="17"/>
              </w:rPr>
              <w:t>Recovering</w:t>
            </w:r>
          </w:p>
        </w:tc>
        <w:tc>
          <w:tcPr>
            <w:tcW w:type="dxa" w:w="4819"/>
          </w:tcPr>
          <w:p>
            <w:r>
              <w:rPr>
                <w:rFonts w:ascii="Arial" w:hAnsi="Arial"/>
                <w:b w:val="0"/>
                <w:i w:val="0"/>
                <w:sz w:val="17"/>
              </w:rPr>
              <w:t>Recovery/migration/repair operation in progress.</w:t>
            </w:r>
          </w:p>
        </w:tc>
      </w:tr>
      <w:tr>
        <w:tc>
          <w:tcPr>
            <w:tcW w:type="dxa" w:w="4819"/>
          </w:tcPr>
          <w:p>
            <w:r>
              <w:rPr>
                <w:rFonts w:ascii="Arial" w:hAnsi="Arial"/>
                <w:b w:val="0"/>
                <w:i w:val="0"/>
                <w:sz w:val="17"/>
              </w:rPr>
              <w:t>Failed</w:t>
            </w:r>
          </w:p>
        </w:tc>
        <w:tc>
          <w:tcPr>
            <w:tcW w:type="dxa" w:w="4819"/>
          </w:tcPr>
          <w:p>
            <w:r>
              <w:rPr>
                <w:rFonts w:ascii="Arial" w:hAnsi="Arial"/>
                <w:b w:val="0"/>
                <w:i w:val="0"/>
                <w:sz w:val="17"/>
              </w:rPr>
              <w:t>Database requires intervention or recovery path.</w:t>
            </w:r>
          </w:p>
        </w:tc>
      </w:tr>
      <w:tr>
        <w:tc>
          <w:tcPr>
            <w:tcW w:type="dxa" w:w="4819"/>
          </w:tcPr>
          <w:p>
            <w:r>
              <w:rPr>
                <w:rFonts w:ascii="Arial" w:hAnsi="Arial"/>
                <w:b w:val="0"/>
                <w:i w:val="0"/>
                <w:sz w:val="17"/>
              </w:rPr>
              <w:t>Blocked</w:t>
            </w:r>
          </w:p>
        </w:tc>
        <w:tc>
          <w:tcPr>
            <w:tcW w:type="dxa" w:w="4819"/>
          </w:tcPr>
          <w:p>
            <w:r>
              <w:rPr>
                <w:rFonts w:ascii="Arial" w:hAnsi="Arial"/>
                <w:b w:val="0"/>
                <w:i w:val="0"/>
                <w:sz w:val="17"/>
              </w:rPr>
              <w:t>Configuration/schema/security policy prevents safe use.</w:t>
            </w:r>
          </w:p>
        </w:tc>
      </w:tr>
    </w:tbl>
    <w:p/>
    <w:p>
      <w:r>
        <w:rPr>
          <w:rFonts w:ascii="Arial" w:hAnsi="Arial"/>
          <w:b/>
          <w:i w:val="0"/>
          <w:sz w:val="26"/>
        </w:rPr>
        <w:t>19.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Are transaction boundaries global?</w:t>
            </w:r>
          </w:p>
        </w:tc>
        <w:tc>
          <w:tcPr>
            <w:tcW w:type="dxa" w:w="4819"/>
          </w:tcPr>
          <w:p>
            <w:r>
              <w:rPr>
                <w:rFonts w:ascii="Arial" w:hAnsi="Arial"/>
                <w:b w:val="0"/>
                <w:i w:val="0"/>
                <w:sz w:val="17"/>
              </w:rPr>
              <w:t>No; they are use-case/contract specific.</w:t>
            </w:r>
          </w:p>
        </w:tc>
      </w:tr>
      <w:tr>
        <w:tc>
          <w:tcPr>
            <w:tcW w:type="dxa" w:w="4819"/>
          </w:tcPr>
          <w:p>
            <w:r>
              <w:rPr>
                <w:rFonts w:ascii="Arial" w:hAnsi="Arial"/>
                <w:b w:val="0"/>
                <w:i w:val="0"/>
                <w:sz w:val="17"/>
              </w:rPr>
              <w:t>Can unrelated workflows share one transaction?</w:t>
            </w:r>
          </w:p>
        </w:tc>
        <w:tc>
          <w:tcPr>
            <w:tcW w:type="dxa" w:w="4819"/>
          </w:tcPr>
          <w:p>
            <w:r>
              <w:rPr>
                <w:rFonts w:ascii="Arial" w:hAnsi="Arial"/>
                <w:b w:val="0"/>
                <w:i w:val="0"/>
                <w:sz w:val="17"/>
              </w:rPr>
              <w:t>Avoid unless required by semantic atomicity.</w:t>
            </w:r>
          </w:p>
        </w:tc>
      </w:tr>
      <w:tr>
        <w:tc>
          <w:tcPr>
            <w:tcW w:type="dxa" w:w="4819"/>
          </w:tcPr>
          <w:p>
            <w:r>
              <w:rPr>
                <w:rFonts w:ascii="Arial" w:hAnsi="Arial"/>
                <w:b w:val="0"/>
                <w:i w:val="0"/>
                <w:sz w:val="17"/>
              </w:rPr>
              <w:t>Are unlimited retries allowed?</w:t>
            </w:r>
          </w:p>
        </w:tc>
        <w:tc>
          <w:tcPr>
            <w:tcW w:type="dxa" w:w="4819"/>
          </w:tcPr>
          <w:p>
            <w:r>
              <w:rPr>
                <w:rFonts w:ascii="Arial" w:hAnsi="Arial"/>
                <w:b w:val="0"/>
                <w:i w:val="0"/>
                <w:sz w:val="17"/>
              </w:rPr>
              <w:t>No.</w:t>
            </w:r>
          </w:p>
        </w:tc>
      </w:tr>
      <w:tr>
        <w:tc>
          <w:tcPr>
            <w:tcW w:type="dxa" w:w="4819"/>
          </w:tcPr>
          <w:p>
            <w:r>
              <w:rPr>
                <w:rFonts w:ascii="Arial" w:hAnsi="Arial"/>
                <w:b w:val="0"/>
                <w:i w:val="0"/>
                <w:sz w:val="17"/>
              </w:rPr>
              <w:t>Is commit failure reported as success?</w:t>
            </w:r>
          </w:p>
        </w:tc>
        <w:tc>
          <w:tcPr>
            <w:tcW w:type="dxa" w:w="4819"/>
          </w:tcPr>
          <w:p>
            <w:r>
              <w:rPr>
                <w:rFonts w:ascii="Arial" w:hAnsi="Arial"/>
                <w:b w:val="0"/>
                <w:i w:val="0"/>
                <w:sz w:val="17"/>
              </w:rPr>
              <w:t>No.</w:t>
            </w:r>
          </w:p>
        </w:tc>
      </w:tr>
      <w:tr>
        <w:tc>
          <w:tcPr>
            <w:tcW w:type="dxa" w:w="4819"/>
          </w:tcPr>
          <w:p>
            <w:r>
              <w:rPr>
                <w:rFonts w:ascii="Arial" w:hAnsi="Arial"/>
                <w:b w:val="0"/>
                <w:i w:val="0"/>
                <w:sz w:val="17"/>
              </w:rPr>
              <w:t>Does event publication prove DB commit?</w:t>
            </w:r>
          </w:p>
        </w:tc>
        <w:tc>
          <w:tcPr>
            <w:tcW w:type="dxa" w:w="4819"/>
          </w:tcPr>
          <w:p>
            <w:r>
              <w:rPr>
                <w:rFonts w:ascii="Arial" w:hAnsi="Arial"/>
                <w:b w:val="0"/>
                <w:i w:val="0"/>
                <w:sz w:val="17"/>
              </w:rPr>
              <w:t>No.</w:t>
            </w:r>
          </w:p>
        </w:tc>
      </w:tr>
      <w:tr>
        <w:tc>
          <w:tcPr>
            <w:tcW w:type="dxa" w:w="4819"/>
          </w:tcPr>
          <w:p>
            <w:r>
              <w:rPr>
                <w:rFonts w:ascii="Arial" w:hAnsi="Arial"/>
                <w:b w:val="0"/>
                <w:i w:val="0"/>
                <w:sz w:val="17"/>
              </w:rPr>
              <w:t>Does Save Manager own all DB transactions?</w:t>
            </w:r>
          </w:p>
        </w:tc>
        <w:tc>
          <w:tcPr>
            <w:tcW w:type="dxa" w:w="4819"/>
          </w:tcPr>
          <w:p>
            <w:r>
              <w:rPr>
                <w:rFonts w:ascii="Arial" w:hAnsi="Arial"/>
                <w:b w:val="0"/>
                <w:i w:val="0"/>
                <w:sz w:val="17"/>
              </w:rPr>
              <w:t>No; only save-specific boundaries.</w:t>
            </w:r>
          </w:p>
        </w:tc>
      </w:tr>
      <w:tr>
        <w:tc>
          <w:tcPr>
            <w:tcW w:type="dxa" w:w="4819"/>
          </w:tcPr>
          <w:p>
            <w:r>
              <w:rPr>
                <w:rFonts w:ascii="Arial" w:hAnsi="Arial"/>
                <w:b w:val="0"/>
                <w:i w:val="0"/>
                <w:sz w:val="17"/>
              </w:rPr>
              <w:t>Can runtime migration race with writes?</w:t>
            </w:r>
          </w:p>
        </w:tc>
        <w:tc>
          <w:tcPr>
            <w:tcW w:type="dxa" w:w="4819"/>
          </w:tcPr>
          <w:p>
            <w:r>
              <w:rPr>
                <w:rFonts w:ascii="Arial" w:hAnsi="Arial"/>
                <w:b w:val="0"/>
                <w:i w:val="0"/>
                <w:sz w:val="17"/>
              </w:rPr>
              <w:t>No.</w:t>
            </w:r>
          </w:p>
        </w:tc>
      </w:tr>
    </w:tbl>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ADR-003 Part 01</w:t>
            </w:r>
          </w:p>
        </w:tc>
        <w:tc>
          <w:tcPr>
            <w:tcW w:type="dxa" w:w="4819"/>
          </w:tcPr>
          <w:p>
            <w:r>
              <w:rPr>
                <w:rFonts w:ascii="Arial" w:hAnsi="Arial"/>
                <w:b w:val="0"/>
                <w:i w:val="0"/>
                <w:sz w:val="17"/>
              </w:rPr>
              <w:t>Database context and problem statement.</w:t>
            </w:r>
          </w:p>
        </w:tc>
      </w:tr>
      <w:tr>
        <w:tc>
          <w:tcPr>
            <w:tcW w:type="dxa" w:w="4819"/>
          </w:tcPr>
          <w:p>
            <w:r>
              <w:rPr>
                <w:rFonts w:ascii="Arial" w:hAnsi="Arial"/>
                <w:b w:val="0"/>
                <w:i w:val="0"/>
                <w:sz w:val="17"/>
              </w:rPr>
              <w:t>ADR-003 Part 02</w:t>
            </w:r>
          </w:p>
        </w:tc>
        <w:tc>
          <w:tcPr>
            <w:tcW w:type="dxa" w:w="4819"/>
          </w:tcPr>
          <w:p>
            <w:r>
              <w:rPr>
                <w:rFonts w:ascii="Arial" w:hAnsi="Arial"/>
                <w:b w:val="0"/>
                <w:i w:val="0"/>
                <w:sz w:val="17"/>
              </w:rPr>
              <w:t>Database decision and Repository boundary.</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Ownership/orchestration boundaries.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publication, durability and recovery semantics.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 transaction/recovery boundary.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Database configuration/readiness.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Save-specific transaction coordination.</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Durable event transaction use cases.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Future concrete SQLite transaction/concurrency configuration.</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Created ADR-003 Part 03: transactions, consistency, concurrency and failure handling.</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04 / Schema Versioning, Migrations, Backup &amp; Recovery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04 — Schema Versioning, Migrations, Backup &amp; Recovery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определяет, как World Engine управляет schema versions, database migrations, backups и recovery для локальной SQLite database. Цель — сделать schema evolution контролируемой, предотвратить unsafe startup и обеспечить возможность восстановления persistent state.</w:t>
      </w:r>
    </w:p>
    <w:p>
      <w:r>
        <w:rPr>
          <w:rFonts w:ascii="Arial" w:hAnsi="Arial"/>
          <w:b/>
          <w:i w:val="0"/>
          <w:sz w:val="26"/>
        </w:rPr>
        <w:t>2. Schema Versioning Principle</w:t>
      </w:r>
    </w:p>
    <w:p>
      <w:r>
        <w:rPr>
          <w:rFonts w:ascii="Arial" w:hAnsi="Arial"/>
          <w:b w:val="0"/>
          <w:i w:val="0"/>
          <w:sz w:val="21"/>
        </w:rPr>
        <w:t>Database schema является versioned artifact. Версия схемы должна быть явно определена и проверяться приложением до normal database use.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Explicit schema version</w:t>
            </w:r>
          </w:p>
        </w:tc>
        <w:tc>
          <w:tcPr>
            <w:tcW w:type="dxa" w:w="4819"/>
          </w:tcPr>
          <w:p>
            <w:r>
              <w:rPr>
                <w:rFonts w:ascii="Arial" w:hAnsi="Arial"/>
                <w:b w:val="0"/>
                <w:i w:val="0"/>
                <w:sz w:val="17"/>
              </w:rPr>
              <w:t>Required.</w:t>
            </w:r>
          </w:p>
        </w:tc>
      </w:tr>
      <w:tr>
        <w:tc>
          <w:tcPr>
            <w:tcW w:type="dxa" w:w="4819"/>
          </w:tcPr>
          <w:p>
            <w:r>
              <w:rPr>
                <w:rFonts w:ascii="Arial" w:hAnsi="Arial"/>
                <w:b w:val="0"/>
                <w:i w:val="0"/>
                <w:sz w:val="17"/>
              </w:rPr>
              <w:t>Startup validation</w:t>
            </w:r>
          </w:p>
        </w:tc>
        <w:tc>
          <w:tcPr>
            <w:tcW w:type="dxa" w:w="4819"/>
          </w:tcPr>
          <w:p>
            <w:r>
              <w:rPr>
                <w:rFonts w:ascii="Arial" w:hAnsi="Arial"/>
                <w:b w:val="0"/>
                <w:i w:val="0"/>
                <w:sz w:val="17"/>
              </w:rPr>
              <w:t>Required before normal persistence operations.</w:t>
            </w:r>
          </w:p>
        </w:tc>
      </w:tr>
      <w:tr>
        <w:tc>
          <w:tcPr>
            <w:tcW w:type="dxa" w:w="4819"/>
          </w:tcPr>
          <w:p>
            <w:r>
              <w:rPr>
                <w:rFonts w:ascii="Arial" w:hAnsi="Arial"/>
                <w:b w:val="0"/>
                <w:i w:val="0"/>
                <w:sz w:val="17"/>
              </w:rPr>
              <w:t>Migration path</w:t>
            </w:r>
          </w:p>
        </w:tc>
        <w:tc>
          <w:tcPr>
            <w:tcW w:type="dxa" w:w="4819"/>
          </w:tcPr>
          <w:p>
            <w:r>
              <w:rPr>
                <w:rFonts w:ascii="Arial" w:hAnsi="Arial"/>
                <w:b w:val="0"/>
                <w:i w:val="0"/>
                <w:sz w:val="17"/>
              </w:rPr>
              <w:t>Required between supported schema versions.</w:t>
            </w:r>
          </w:p>
        </w:tc>
      </w:tr>
      <w:tr>
        <w:tc>
          <w:tcPr>
            <w:tcW w:type="dxa" w:w="4819"/>
          </w:tcPr>
          <w:p>
            <w:r>
              <w:rPr>
                <w:rFonts w:ascii="Arial" w:hAnsi="Arial"/>
                <w:b w:val="0"/>
                <w:i w:val="0"/>
                <w:sz w:val="17"/>
              </w:rPr>
              <w:t>Unknown/future version</w:t>
            </w:r>
          </w:p>
        </w:tc>
        <w:tc>
          <w:tcPr>
            <w:tcW w:type="dxa" w:w="4819"/>
          </w:tcPr>
          <w:p>
            <w:r>
              <w:rPr>
                <w:rFonts w:ascii="Arial" w:hAnsi="Arial"/>
                <w:b w:val="0"/>
                <w:i w:val="0"/>
                <w:sz w:val="17"/>
              </w:rPr>
              <w:t>Must not be silently downgraded or ignored.</w:t>
            </w:r>
          </w:p>
        </w:tc>
      </w:tr>
      <w:tr>
        <w:tc>
          <w:tcPr>
            <w:tcW w:type="dxa" w:w="4819"/>
          </w:tcPr>
          <w:p>
            <w:r>
              <w:rPr>
                <w:rFonts w:ascii="Arial" w:hAnsi="Arial"/>
                <w:b w:val="0"/>
                <w:i w:val="0"/>
                <w:sz w:val="17"/>
              </w:rPr>
              <w:t>Migration history</w:t>
            </w:r>
          </w:p>
        </w:tc>
        <w:tc>
          <w:tcPr>
            <w:tcW w:type="dxa" w:w="4819"/>
          </w:tcPr>
          <w:p>
            <w:r>
              <w:rPr>
                <w:rFonts w:ascii="Arial" w:hAnsi="Arial"/>
                <w:b w:val="0"/>
                <w:i w:val="0"/>
                <w:sz w:val="17"/>
              </w:rPr>
              <w:t>Must be traceable.</w:t>
            </w:r>
          </w:p>
        </w:tc>
      </w:tr>
    </w:tbl>
    <w:p/>
    <w:p>
      <w:r>
        <w:rPr>
          <w:rFonts w:ascii="Arial" w:hAnsi="Arial"/>
          <w:b/>
          <w:i w:val="0"/>
          <w:sz w:val="26"/>
        </w:rPr>
        <w:t>3. Schema Version Ownership</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Physical schema definition</w:t>
            </w:r>
          </w:p>
        </w:tc>
        <w:tc>
          <w:tcPr>
            <w:tcW w:type="dxa" w:w="4819"/>
          </w:tcPr>
          <w:p>
            <w:r>
              <w:rPr>
                <w:rFonts w:ascii="Arial" w:hAnsi="Arial"/>
                <w:b w:val="0"/>
                <w:i w:val="0"/>
                <w:sz w:val="17"/>
              </w:rPr>
              <w:t>Database Architecture.</w:t>
            </w:r>
          </w:p>
        </w:tc>
      </w:tr>
      <w:tr>
        <w:tc>
          <w:tcPr>
            <w:tcW w:type="dxa" w:w="4819"/>
          </w:tcPr>
          <w:p>
            <w:r>
              <w:rPr>
                <w:rFonts w:ascii="Arial" w:hAnsi="Arial"/>
                <w:b w:val="0"/>
                <w:i w:val="0"/>
                <w:sz w:val="17"/>
              </w:rPr>
              <w:t>Migration definitions</w:t>
            </w:r>
          </w:p>
        </w:tc>
        <w:tc>
          <w:tcPr>
            <w:tcW w:type="dxa" w:w="4819"/>
          </w:tcPr>
          <w:p>
            <w:r>
              <w:rPr>
                <w:rFonts w:ascii="Arial" w:hAnsi="Arial"/>
                <w:b w:val="0"/>
                <w:i w:val="0"/>
                <w:sz w:val="17"/>
              </w:rPr>
              <w:t>Database/Migration subsystem.</w:t>
            </w:r>
          </w:p>
        </w:tc>
      </w:tr>
      <w:tr>
        <w:tc>
          <w:tcPr>
            <w:tcW w:type="dxa" w:w="4819"/>
          </w:tcPr>
          <w:p>
            <w:r>
              <w:rPr>
                <w:rFonts w:ascii="Arial" w:hAnsi="Arial"/>
                <w:b w:val="0"/>
                <w:i w:val="0"/>
                <w:sz w:val="17"/>
              </w:rPr>
              <w:t>Migration execution</w:t>
            </w:r>
          </w:p>
        </w:tc>
        <w:tc>
          <w:tcPr>
            <w:tcW w:type="dxa" w:w="4819"/>
          </w:tcPr>
          <w:p>
            <w:r>
              <w:rPr>
                <w:rFonts w:ascii="Arial" w:hAnsi="Arial"/>
                <w:b w:val="0"/>
                <w:i w:val="0"/>
                <w:sz w:val="17"/>
              </w:rPr>
              <w:t>Controlled persistence lifecycle.</w:t>
            </w:r>
          </w:p>
        </w:tc>
      </w:tr>
      <w:tr>
        <w:tc>
          <w:tcPr>
            <w:tcW w:type="dxa" w:w="4819"/>
          </w:tcPr>
          <w:p>
            <w:r>
              <w:rPr>
                <w:rFonts w:ascii="Arial" w:hAnsi="Arial"/>
                <w:b w:val="0"/>
                <w:i w:val="0"/>
                <w:sz w:val="17"/>
              </w:rPr>
              <w:t>Domain semantic compatibility</w:t>
            </w:r>
          </w:p>
        </w:tc>
        <w:tc>
          <w:tcPr>
            <w:tcW w:type="dxa" w:w="4819"/>
          </w:tcPr>
          <w:p>
            <w:r>
              <w:rPr>
                <w:rFonts w:ascii="Arial" w:hAnsi="Arial"/>
                <w:b w:val="0"/>
                <w:i w:val="0"/>
                <w:sz w:val="17"/>
              </w:rPr>
              <w:t>Relevant domain/module owners.</w:t>
            </w:r>
          </w:p>
        </w:tc>
      </w:tr>
      <w:tr>
        <w:tc>
          <w:tcPr>
            <w:tcW w:type="dxa" w:w="4819"/>
          </w:tcPr>
          <w:p>
            <w:r>
              <w:rPr>
                <w:rFonts w:ascii="Arial" w:hAnsi="Arial"/>
                <w:b w:val="0"/>
                <w:i w:val="0"/>
                <w:sz w:val="17"/>
              </w:rPr>
              <w:t>Application compatibility</w:t>
            </w:r>
          </w:p>
        </w:tc>
        <w:tc>
          <w:tcPr>
            <w:tcW w:type="dxa" w:w="4819"/>
          </w:tcPr>
          <w:p>
            <w:r>
              <w:rPr>
                <w:rFonts w:ascii="Arial" w:hAnsi="Arial"/>
                <w:b w:val="0"/>
                <w:i w:val="0"/>
                <w:sz w:val="17"/>
              </w:rPr>
              <w:t>Core/application release governance.</w:t>
            </w:r>
          </w:p>
        </w:tc>
      </w:tr>
    </w:tbl>
    <w:p/>
    <w:p>
      <w:pPr>
        <w:pStyle w:val="ListBullet"/>
      </w:pPr>
      <w:r>
        <w:rPr>
          <w:rFonts w:ascii="Arial" w:hAnsi="Arial"/>
          <w:b w:val="0"/>
          <w:i w:val="0"/>
          <w:sz w:val="20"/>
        </w:rPr>
        <w:t>Domain modules do not create ad hoc schema migrations at runtime.</w:t>
      </w:r>
    </w:p>
    <w:p>
      <w:pPr>
        <w:pStyle w:val="ListBullet"/>
      </w:pPr>
      <w:r>
        <w:rPr>
          <w:rFonts w:ascii="Arial" w:hAnsi="Arial"/>
          <w:b w:val="0"/>
          <w:i w:val="0"/>
          <w:sz w:val="20"/>
        </w:rPr>
        <w:t>Migration ownership is centralized enough to prevent conflicting structural changes.</w:t>
      </w:r>
    </w:p>
    <w:p>
      <w:pPr>
        <w:pStyle w:val="ListBullet"/>
      </w:pPr>
      <w:r>
        <w:rPr>
          <w:rFonts w:ascii="Arial" w:hAnsi="Arial"/>
          <w:b w:val="0"/>
          <w:i w:val="0"/>
          <w:sz w:val="20"/>
        </w:rPr>
        <w:t>Each migration must have a deterministic identity/order.</w:t>
      </w:r>
    </w:p>
    <w:p>
      <w:r>
        <w:rPr>
          <w:rFonts w:ascii="Arial" w:hAnsi="Arial"/>
          <w:b/>
          <w:i w:val="0"/>
          <w:sz w:val="26"/>
        </w:rPr>
        <w:t>4. Migration Model</w:t>
      </w:r>
    </w:p>
    <w:p>
      <w:r>
        <w:rPr>
          <w:rFonts w:ascii="Arial" w:hAnsi="Arial"/>
          <w:b w:val="0"/>
          <w:i w:val="0"/>
          <w:sz w:val="21"/>
        </w:rPr>
        <w:t>Version 1.0 uses an explicit ordered migration model: the application compares the current stored schema version with the supported target version and executes the required migration steps in order.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Purpose</w:t>
            </w:r>
          </w:p>
        </w:tc>
      </w:tr>
      <w:tr>
        <w:tc>
          <w:tcPr>
            <w:tcW w:type="dxa" w:w="4819"/>
          </w:tcPr>
          <w:p>
            <w:r>
              <w:rPr>
                <w:rFonts w:ascii="Arial" w:hAnsi="Arial"/>
                <w:b w:val="0"/>
                <w:i w:val="0"/>
                <w:sz w:val="17"/>
              </w:rPr>
              <w:t>Detect</w:t>
            </w:r>
          </w:p>
        </w:tc>
        <w:tc>
          <w:tcPr>
            <w:tcW w:type="dxa" w:w="4819"/>
          </w:tcPr>
          <w:p>
            <w:r>
              <w:rPr>
                <w:rFonts w:ascii="Arial" w:hAnsi="Arial"/>
                <w:b w:val="0"/>
                <w:i w:val="0"/>
                <w:sz w:val="17"/>
              </w:rPr>
              <w:t>Read current schema version.</w:t>
            </w:r>
          </w:p>
        </w:tc>
      </w:tr>
      <w:tr>
        <w:tc>
          <w:tcPr>
            <w:tcW w:type="dxa" w:w="4819"/>
          </w:tcPr>
          <w:p>
            <w:r>
              <w:rPr>
                <w:rFonts w:ascii="Arial" w:hAnsi="Arial"/>
                <w:b w:val="0"/>
                <w:i w:val="0"/>
                <w:sz w:val="17"/>
              </w:rPr>
              <w:t>Validate</w:t>
            </w:r>
          </w:p>
        </w:tc>
        <w:tc>
          <w:tcPr>
            <w:tcW w:type="dxa" w:w="4819"/>
          </w:tcPr>
          <w:p>
            <w:r>
              <w:rPr>
                <w:rFonts w:ascii="Arial" w:hAnsi="Arial"/>
                <w:b w:val="0"/>
                <w:i w:val="0"/>
                <w:sz w:val="17"/>
              </w:rPr>
              <w:t>Check whether version is supported.</w:t>
            </w:r>
          </w:p>
        </w:tc>
      </w:tr>
      <w:tr>
        <w:tc>
          <w:tcPr>
            <w:tcW w:type="dxa" w:w="4819"/>
          </w:tcPr>
          <w:p>
            <w:r>
              <w:rPr>
                <w:rFonts w:ascii="Arial" w:hAnsi="Arial"/>
                <w:b w:val="0"/>
                <w:i w:val="0"/>
                <w:sz w:val="17"/>
              </w:rPr>
              <w:t>Plan</w:t>
            </w:r>
          </w:p>
        </w:tc>
        <w:tc>
          <w:tcPr>
            <w:tcW w:type="dxa" w:w="4819"/>
          </w:tcPr>
          <w:p>
            <w:r>
              <w:rPr>
                <w:rFonts w:ascii="Arial" w:hAnsi="Arial"/>
                <w:b w:val="0"/>
                <w:i w:val="0"/>
                <w:sz w:val="17"/>
              </w:rPr>
              <w:t>Determine required migration path.</w:t>
            </w:r>
          </w:p>
        </w:tc>
      </w:tr>
      <w:tr>
        <w:tc>
          <w:tcPr>
            <w:tcW w:type="dxa" w:w="4819"/>
          </w:tcPr>
          <w:p>
            <w:r>
              <w:rPr>
                <w:rFonts w:ascii="Arial" w:hAnsi="Arial"/>
                <w:b w:val="0"/>
                <w:i w:val="0"/>
                <w:sz w:val="17"/>
              </w:rPr>
              <w:t>Backup/prepare</w:t>
            </w:r>
          </w:p>
        </w:tc>
        <w:tc>
          <w:tcPr>
            <w:tcW w:type="dxa" w:w="4819"/>
          </w:tcPr>
          <w:p>
            <w:r>
              <w:rPr>
                <w:rFonts w:ascii="Arial" w:hAnsi="Arial"/>
                <w:b w:val="0"/>
                <w:i w:val="0"/>
                <w:sz w:val="17"/>
              </w:rPr>
              <w:t>Protect recoverability where required.</w:t>
            </w:r>
          </w:p>
        </w:tc>
      </w:tr>
      <w:tr>
        <w:tc>
          <w:tcPr>
            <w:tcW w:type="dxa" w:w="4819"/>
          </w:tcPr>
          <w:p>
            <w:r>
              <w:rPr>
                <w:rFonts w:ascii="Arial" w:hAnsi="Arial"/>
                <w:b w:val="0"/>
                <w:i w:val="0"/>
                <w:sz w:val="17"/>
              </w:rPr>
              <w:t>Execute</w:t>
            </w:r>
          </w:p>
        </w:tc>
        <w:tc>
          <w:tcPr>
            <w:tcW w:type="dxa" w:w="4819"/>
          </w:tcPr>
          <w:p>
            <w:r>
              <w:rPr>
                <w:rFonts w:ascii="Arial" w:hAnsi="Arial"/>
                <w:b w:val="0"/>
                <w:i w:val="0"/>
                <w:sz w:val="17"/>
              </w:rPr>
              <w:t>Apply migrations in controlled sequence.</w:t>
            </w:r>
          </w:p>
        </w:tc>
      </w:tr>
      <w:tr>
        <w:tc>
          <w:tcPr>
            <w:tcW w:type="dxa" w:w="4819"/>
          </w:tcPr>
          <w:p>
            <w:r>
              <w:rPr>
                <w:rFonts w:ascii="Arial" w:hAnsi="Arial"/>
                <w:b w:val="0"/>
                <w:i w:val="0"/>
                <w:sz w:val="17"/>
              </w:rPr>
              <w:t>Verify</w:t>
            </w:r>
          </w:p>
        </w:tc>
        <w:tc>
          <w:tcPr>
            <w:tcW w:type="dxa" w:w="4819"/>
          </w:tcPr>
          <w:p>
            <w:r>
              <w:rPr>
                <w:rFonts w:ascii="Arial" w:hAnsi="Arial"/>
                <w:b w:val="0"/>
                <w:i w:val="0"/>
                <w:sz w:val="17"/>
              </w:rPr>
              <w:t>Confirm resulting schema and integrity.</w:t>
            </w:r>
          </w:p>
        </w:tc>
      </w:tr>
      <w:tr>
        <w:tc>
          <w:tcPr>
            <w:tcW w:type="dxa" w:w="4819"/>
          </w:tcPr>
          <w:p>
            <w:r>
              <w:rPr>
                <w:rFonts w:ascii="Arial" w:hAnsi="Arial"/>
                <w:b w:val="0"/>
                <w:i w:val="0"/>
                <w:sz w:val="17"/>
              </w:rPr>
              <w:t>Finalize</w:t>
            </w:r>
          </w:p>
        </w:tc>
        <w:tc>
          <w:tcPr>
            <w:tcW w:type="dxa" w:w="4819"/>
          </w:tcPr>
          <w:p>
            <w:r>
              <w:rPr>
                <w:rFonts w:ascii="Arial" w:hAnsi="Arial"/>
                <w:b w:val="0"/>
                <w:i w:val="0"/>
                <w:sz w:val="17"/>
              </w:rPr>
              <w:t>Publish database readiness.</w:t>
            </w:r>
          </w:p>
        </w:tc>
      </w:tr>
    </w:tbl>
    <w:p/>
    <w:p>
      <w:r>
        <w:rPr>
          <w:rFonts w:ascii="Arial" w:hAnsi="Arial"/>
          <w:b/>
          <w:i w:val="0"/>
          <w:sz w:val="26"/>
        </w:rPr>
        <w:t>5. Migration Startup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Database absent</w:t>
            </w:r>
          </w:p>
        </w:tc>
        <w:tc>
          <w:tcPr>
            <w:tcW w:type="dxa" w:w="4819"/>
          </w:tcPr>
          <w:p>
            <w:r>
              <w:rPr>
                <w:rFonts w:ascii="Arial" w:hAnsi="Arial"/>
                <w:b w:val="0"/>
                <w:i w:val="0"/>
                <w:sz w:val="17"/>
              </w:rPr>
              <w:t>Initialize according to approved initial schema path.</w:t>
            </w:r>
          </w:p>
        </w:tc>
      </w:tr>
      <w:tr>
        <w:tc>
          <w:tcPr>
            <w:tcW w:type="dxa" w:w="4819"/>
          </w:tcPr>
          <w:p>
            <w:r>
              <w:rPr>
                <w:rFonts w:ascii="Arial" w:hAnsi="Arial"/>
                <w:b w:val="0"/>
                <w:i w:val="0"/>
                <w:sz w:val="17"/>
              </w:rPr>
              <w:t>Current version equals target</w:t>
            </w:r>
          </w:p>
        </w:tc>
        <w:tc>
          <w:tcPr>
            <w:tcW w:type="dxa" w:w="4819"/>
          </w:tcPr>
          <w:p>
            <w:r>
              <w:rPr>
                <w:rFonts w:ascii="Arial" w:hAnsi="Arial"/>
                <w:b w:val="0"/>
                <w:i w:val="0"/>
                <w:sz w:val="17"/>
              </w:rPr>
              <w:t>Continue normally.</w:t>
            </w:r>
          </w:p>
        </w:tc>
      </w:tr>
      <w:tr>
        <w:tc>
          <w:tcPr>
            <w:tcW w:type="dxa" w:w="4819"/>
          </w:tcPr>
          <w:p>
            <w:r>
              <w:rPr>
                <w:rFonts w:ascii="Arial" w:hAnsi="Arial"/>
                <w:b w:val="0"/>
                <w:i w:val="0"/>
                <w:sz w:val="17"/>
              </w:rPr>
              <w:t>Older supported version</w:t>
            </w:r>
          </w:p>
        </w:tc>
        <w:tc>
          <w:tcPr>
            <w:tcW w:type="dxa" w:w="4819"/>
          </w:tcPr>
          <w:p>
            <w:r>
              <w:rPr>
                <w:rFonts w:ascii="Arial" w:hAnsi="Arial"/>
                <w:b w:val="0"/>
                <w:i w:val="0"/>
                <w:sz w:val="17"/>
              </w:rPr>
              <w:t>Run required migrations.</w:t>
            </w:r>
          </w:p>
        </w:tc>
      </w:tr>
      <w:tr>
        <w:tc>
          <w:tcPr>
            <w:tcW w:type="dxa" w:w="4819"/>
          </w:tcPr>
          <w:p>
            <w:r>
              <w:rPr>
                <w:rFonts w:ascii="Arial" w:hAnsi="Arial"/>
                <w:b w:val="0"/>
                <w:i w:val="0"/>
                <w:sz w:val="17"/>
              </w:rPr>
              <w:t>Newer/unknown version</w:t>
            </w:r>
          </w:p>
        </w:tc>
        <w:tc>
          <w:tcPr>
            <w:tcW w:type="dxa" w:w="4819"/>
          </w:tcPr>
          <w:p>
            <w:r>
              <w:rPr>
                <w:rFonts w:ascii="Arial" w:hAnsi="Arial"/>
                <w:b w:val="0"/>
                <w:i w:val="0"/>
                <w:sz w:val="17"/>
              </w:rPr>
              <w:t>Block unsafe use; do not downgrade automatically.</w:t>
            </w:r>
          </w:p>
        </w:tc>
      </w:tr>
      <w:tr>
        <w:tc>
          <w:tcPr>
            <w:tcW w:type="dxa" w:w="4819"/>
          </w:tcPr>
          <w:p>
            <w:r>
              <w:rPr>
                <w:rFonts w:ascii="Arial" w:hAnsi="Arial"/>
                <w:b w:val="0"/>
                <w:i w:val="0"/>
                <w:sz w:val="17"/>
              </w:rPr>
              <w:t>Migration unavailable</w:t>
            </w:r>
          </w:p>
        </w:tc>
        <w:tc>
          <w:tcPr>
            <w:tcW w:type="dxa" w:w="4819"/>
          </w:tcPr>
          <w:p>
            <w:r>
              <w:rPr>
                <w:rFonts w:ascii="Arial" w:hAnsi="Arial"/>
                <w:b w:val="0"/>
                <w:i w:val="0"/>
                <w:sz w:val="17"/>
              </w:rPr>
              <w:t>Block normal use and report configuration/version failure.</w:t>
            </w:r>
          </w:p>
        </w:tc>
      </w:tr>
      <w:tr>
        <w:tc>
          <w:tcPr>
            <w:tcW w:type="dxa" w:w="4819"/>
          </w:tcPr>
          <w:p>
            <w:r>
              <w:rPr>
                <w:rFonts w:ascii="Arial" w:hAnsi="Arial"/>
                <w:b w:val="0"/>
                <w:i w:val="0"/>
                <w:sz w:val="17"/>
              </w:rPr>
              <w:t>Migration partially failed</w:t>
            </w:r>
          </w:p>
        </w:tc>
        <w:tc>
          <w:tcPr>
            <w:tcW w:type="dxa" w:w="4819"/>
          </w:tcPr>
          <w:p>
            <w:r>
              <w:rPr>
                <w:rFonts w:ascii="Arial" w:hAnsi="Arial"/>
                <w:b w:val="0"/>
                <w:i w:val="0"/>
                <w:sz w:val="17"/>
              </w:rPr>
              <w:t>Enter recovery handling; do not report ready.</w:t>
            </w:r>
          </w:p>
        </w:tc>
      </w:tr>
    </w:tbl>
    <w:p/>
    <w:p>
      <w:r>
        <w:rPr>
          <w:rFonts w:ascii="Arial" w:hAnsi="Arial"/>
          <w:b/>
          <w:i w:val="0"/>
          <w:sz w:val="26"/>
        </w:rPr>
        <w:t>6. Migration Atomicity</w:t>
      </w:r>
    </w:p>
    <w:p>
      <w:pPr>
        <w:pStyle w:val="ListBullet"/>
      </w:pPr>
      <w:r>
        <w:rPr>
          <w:rFonts w:ascii="Arial" w:hAnsi="Arial"/>
          <w:b w:val="0"/>
          <w:i w:val="0"/>
          <w:sz w:val="20"/>
        </w:rPr>
        <w:t>Where supported by SQLite and migration design, each migration step should be atomic.</w:t>
      </w:r>
    </w:p>
    <w:p>
      <w:pPr>
        <w:pStyle w:val="ListBullet"/>
      </w:pPr>
      <w:r>
        <w:rPr>
          <w:rFonts w:ascii="Arial" w:hAnsi="Arial"/>
          <w:b w:val="0"/>
          <w:i w:val="0"/>
          <w:sz w:val="20"/>
        </w:rPr>
        <w:t>Partial structural changes must not leave the database incorrectly marked as the new version.</w:t>
      </w:r>
    </w:p>
    <w:p>
      <w:pPr>
        <w:pStyle w:val="ListBullet"/>
      </w:pPr>
      <w:r>
        <w:rPr>
          <w:rFonts w:ascii="Arial" w:hAnsi="Arial"/>
          <w:b w:val="0"/>
          <w:i w:val="0"/>
          <w:sz w:val="20"/>
        </w:rPr>
        <w:t>Schema version is updated only after the corresponding migration has successfully completed.</w:t>
      </w:r>
    </w:p>
    <w:p>
      <w:pPr>
        <w:pStyle w:val="ListBullet"/>
      </w:pPr>
      <w:r>
        <w:rPr>
          <w:rFonts w:ascii="Arial" w:hAnsi="Arial"/>
          <w:b w:val="0"/>
          <w:i w:val="0"/>
          <w:sz w:val="20"/>
        </w:rPr>
        <w:t>If a migration cannot be safely rolled back, recovery must rely on a valid backup/restore strategy.</w:t>
      </w:r>
    </w:p>
    <w:p>
      <w:r>
        <w:rPr>
          <w:rFonts w:ascii="Arial" w:hAnsi="Arial"/>
          <w:b/>
          <w:i w:val="0"/>
          <w:sz w:val="26"/>
        </w:rPr>
        <w:t>7. Migration Compatibility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Change type</w:t>
            </w:r>
          </w:p>
        </w:tc>
        <w:tc>
          <w:tcPr>
            <w:tcW w:type="dxa" w:w="4819"/>
          </w:tcPr>
          <w:p>
            <w:r>
              <w:rPr>
                <w:rFonts w:ascii="Arial" w:hAnsi="Arial"/>
                <w:b/>
                <w:i w:val="0"/>
                <w:sz w:val="18"/>
              </w:rPr>
              <w:t>Policy</w:t>
            </w:r>
          </w:p>
        </w:tc>
      </w:tr>
      <w:tr>
        <w:tc>
          <w:tcPr>
            <w:tcW w:type="dxa" w:w="4819"/>
          </w:tcPr>
          <w:p>
            <w:r>
              <w:rPr>
                <w:rFonts w:ascii="Arial" w:hAnsi="Arial"/>
                <w:b w:val="0"/>
                <w:i w:val="0"/>
                <w:sz w:val="17"/>
              </w:rPr>
              <w:t>Additive table/column change</w:t>
            </w:r>
          </w:p>
        </w:tc>
        <w:tc>
          <w:tcPr>
            <w:tcW w:type="dxa" w:w="4819"/>
          </w:tcPr>
          <w:p>
            <w:r>
              <w:rPr>
                <w:rFonts w:ascii="Arial" w:hAnsi="Arial"/>
                <w:b w:val="0"/>
                <w:i w:val="0"/>
                <w:sz w:val="17"/>
              </w:rPr>
              <w:t>Allowed with migration.</w:t>
            </w:r>
          </w:p>
        </w:tc>
      </w:tr>
      <w:tr>
        <w:tc>
          <w:tcPr>
            <w:tcW w:type="dxa" w:w="4819"/>
          </w:tcPr>
          <w:p>
            <w:r>
              <w:rPr>
                <w:rFonts w:ascii="Arial" w:hAnsi="Arial"/>
                <w:b w:val="0"/>
                <w:i w:val="0"/>
                <w:sz w:val="17"/>
              </w:rPr>
              <w:t>New index/constraint</w:t>
            </w:r>
          </w:p>
        </w:tc>
        <w:tc>
          <w:tcPr>
            <w:tcW w:type="dxa" w:w="4819"/>
          </w:tcPr>
          <w:p>
            <w:r>
              <w:rPr>
                <w:rFonts w:ascii="Arial" w:hAnsi="Arial"/>
                <w:b w:val="0"/>
                <w:i w:val="0"/>
                <w:sz w:val="17"/>
              </w:rPr>
              <w:t>Allowed after compatibility analysis.</w:t>
            </w:r>
          </w:p>
        </w:tc>
      </w:tr>
      <w:tr>
        <w:tc>
          <w:tcPr>
            <w:tcW w:type="dxa" w:w="4819"/>
          </w:tcPr>
          <w:p>
            <w:r>
              <w:rPr>
                <w:rFonts w:ascii="Arial" w:hAnsi="Arial"/>
                <w:b w:val="0"/>
                <w:i w:val="0"/>
                <w:sz w:val="17"/>
              </w:rPr>
              <w:t>Rename/remove field</w:t>
            </w:r>
          </w:p>
        </w:tc>
        <w:tc>
          <w:tcPr>
            <w:tcW w:type="dxa" w:w="4819"/>
          </w:tcPr>
          <w:p>
            <w:r>
              <w:rPr>
                <w:rFonts w:ascii="Arial" w:hAnsi="Arial"/>
                <w:b w:val="0"/>
                <w:i w:val="0"/>
                <w:sz w:val="17"/>
              </w:rPr>
              <w:t>Requires explicit migration strategy.</w:t>
            </w:r>
          </w:p>
        </w:tc>
      </w:tr>
      <w:tr>
        <w:tc>
          <w:tcPr>
            <w:tcW w:type="dxa" w:w="4819"/>
          </w:tcPr>
          <w:p>
            <w:r>
              <w:rPr>
                <w:rFonts w:ascii="Arial" w:hAnsi="Arial"/>
                <w:b w:val="0"/>
                <w:i w:val="0"/>
                <w:sz w:val="17"/>
              </w:rPr>
              <w:t>Semantic meaning change</w:t>
            </w:r>
          </w:p>
        </w:tc>
        <w:tc>
          <w:tcPr>
            <w:tcW w:type="dxa" w:w="4819"/>
          </w:tcPr>
          <w:p>
            <w:r>
              <w:rPr>
                <w:rFonts w:ascii="Arial" w:hAnsi="Arial"/>
                <w:b w:val="0"/>
                <w:i w:val="0"/>
                <w:sz w:val="17"/>
              </w:rPr>
              <w:t>Requires domain/application compatibility review.</w:t>
            </w:r>
          </w:p>
        </w:tc>
      </w:tr>
      <w:tr>
        <w:tc>
          <w:tcPr>
            <w:tcW w:type="dxa" w:w="4819"/>
          </w:tcPr>
          <w:p>
            <w:r>
              <w:rPr>
                <w:rFonts w:ascii="Arial" w:hAnsi="Arial"/>
                <w:b w:val="0"/>
                <w:i w:val="0"/>
                <w:sz w:val="17"/>
              </w:rPr>
              <w:t>Destructive transformation</w:t>
            </w:r>
          </w:p>
        </w:tc>
        <w:tc>
          <w:tcPr>
            <w:tcW w:type="dxa" w:w="4819"/>
          </w:tcPr>
          <w:p>
            <w:r>
              <w:rPr>
                <w:rFonts w:ascii="Arial" w:hAnsi="Arial"/>
                <w:b w:val="0"/>
                <w:i w:val="0"/>
                <w:sz w:val="17"/>
              </w:rPr>
              <w:t>Requires backup/recovery consideration.</w:t>
            </w:r>
          </w:p>
        </w:tc>
      </w:tr>
      <w:tr>
        <w:tc>
          <w:tcPr>
            <w:tcW w:type="dxa" w:w="4819"/>
          </w:tcPr>
          <w:p>
            <w:r>
              <w:rPr>
                <w:rFonts w:ascii="Arial" w:hAnsi="Arial"/>
                <w:b w:val="0"/>
                <w:i w:val="0"/>
                <w:sz w:val="17"/>
              </w:rPr>
              <w:t>Incompatible future schema</w:t>
            </w:r>
          </w:p>
        </w:tc>
        <w:tc>
          <w:tcPr>
            <w:tcW w:type="dxa" w:w="4819"/>
          </w:tcPr>
          <w:p>
            <w:r>
              <w:rPr>
                <w:rFonts w:ascii="Arial" w:hAnsi="Arial"/>
                <w:b w:val="0"/>
                <w:i w:val="0"/>
                <w:sz w:val="17"/>
              </w:rPr>
              <w:t>Must be blocked rather than silently adapted.</w:t>
            </w:r>
          </w:p>
        </w:tc>
      </w:tr>
    </w:tbl>
    <w:p/>
    <w:p>
      <w:r>
        <w:rPr>
          <w:rFonts w:ascii="Arial" w:hAnsi="Arial"/>
          <w:b/>
          <w:i w:val="0"/>
          <w:sz w:val="26"/>
        </w:rPr>
        <w:t>8. Backup Principle</w:t>
      </w:r>
    </w:p>
    <w:p>
      <w:r>
        <w:rPr>
          <w:rFonts w:ascii="Arial" w:hAnsi="Arial"/>
          <w:b w:val="0"/>
          <w:i w:val="0"/>
          <w:sz w:val="21"/>
        </w:rPr>
        <w:t>Backup protects recovery of persistent state; it is not a substitute for transactions or schema migrations. Backup strategy must distinguish active database state from save artifacts.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Backup type</w:t>
            </w:r>
          </w:p>
        </w:tc>
        <w:tc>
          <w:tcPr>
            <w:tcW w:type="dxa" w:w="4819"/>
          </w:tcPr>
          <w:p>
            <w:r>
              <w:rPr>
                <w:rFonts w:ascii="Arial" w:hAnsi="Arial"/>
                <w:b/>
                <w:i w:val="0"/>
                <w:sz w:val="18"/>
              </w:rPr>
              <w:t>Purpose</w:t>
            </w:r>
          </w:p>
        </w:tc>
      </w:tr>
      <w:tr>
        <w:tc>
          <w:tcPr>
            <w:tcW w:type="dxa" w:w="4819"/>
          </w:tcPr>
          <w:p>
            <w:r>
              <w:rPr>
                <w:rFonts w:ascii="Arial" w:hAnsi="Arial"/>
                <w:b w:val="0"/>
                <w:i w:val="0"/>
                <w:sz w:val="17"/>
              </w:rPr>
              <w:t>Operational database backup</w:t>
            </w:r>
          </w:p>
        </w:tc>
        <w:tc>
          <w:tcPr>
            <w:tcW w:type="dxa" w:w="4819"/>
          </w:tcPr>
          <w:p>
            <w:r>
              <w:rPr>
                <w:rFonts w:ascii="Arial" w:hAnsi="Arial"/>
                <w:b w:val="0"/>
                <w:i w:val="0"/>
                <w:sz w:val="17"/>
              </w:rPr>
              <w:t>Recover persistent runtime state.</w:t>
            </w:r>
          </w:p>
        </w:tc>
      </w:tr>
      <w:tr>
        <w:tc>
          <w:tcPr>
            <w:tcW w:type="dxa" w:w="4819"/>
          </w:tcPr>
          <w:p>
            <w:r>
              <w:rPr>
                <w:rFonts w:ascii="Arial" w:hAnsi="Arial"/>
                <w:b w:val="0"/>
                <w:i w:val="0"/>
                <w:sz w:val="17"/>
              </w:rPr>
              <w:t>Pre-migration backup</w:t>
            </w:r>
          </w:p>
        </w:tc>
        <w:tc>
          <w:tcPr>
            <w:tcW w:type="dxa" w:w="4819"/>
          </w:tcPr>
          <w:p>
            <w:r>
              <w:rPr>
                <w:rFonts w:ascii="Arial" w:hAnsi="Arial"/>
                <w:b w:val="0"/>
                <w:i w:val="0"/>
                <w:sz w:val="17"/>
              </w:rPr>
              <w:t>Protect against migration failure.</w:t>
            </w:r>
          </w:p>
        </w:tc>
      </w:tr>
      <w:tr>
        <w:tc>
          <w:tcPr>
            <w:tcW w:type="dxa" w:w="4819"/>
          </w:tcPr>
          <w:p>
            <w:r>
              <w:rPr>
                <w:rFonts w:ascii="Arial" w:hAnsi="Arial"/>
                <w:b w:val="0"/>
                <w:i w:val="0"/>
                <w:sz w:val="17"/>
              </w:rPr>
              <w:t>Save artifact backup</w:t>
            </w:r>
          </w:p>
        </w:tc>
        <w:tc>
          <w:tcPr>
            <w:tcW w:type="dxa" w:w="4819"/>
          </w:tcPr>
          <w:p>
            <w:r>
              <w:rPr>
                <w:rFonts w:ascii="Arial" w:hAnsi="Arial"/>
                <w:b w:val="0"/>
                <w:i w:val="0"/>
                <w:sz w:val="17"/>
              </w:rPr>
              <w:t>Protect restorable save state.</w:t>
            </w:r>
          </w:p>
        </w:tc>
      </w:tr>
      <w:tr>
        <w:tc>
          <w:tcPr>
            <w:tcW w:type="dxa" w:w="4819"/>
          </w:tcPr>
          <w:p>
            <w:r>
              <w:rPr>
                <w:rFonts w:ascii="Arial" w:hAnsi="Arial"/>
                <w:b w:val="0"/>
                <w:i w:val="0"/>
                <w:sz w:val="17"/>
              </w:rPr>
              <w:t>Emergency/manual backup</w:t>
            </w:r>
          </w:p>
        </w:tc>
        <w:tc>
          <w:tcPr>
            <w:tcW w:type="dxa" w:w="4819"/>
          </w:tcPr>
          <w:p>
            <w:r>
              <w:rPr>
                <w:rFonts w:ascii="Arial" w:hAnsi="Arial"/>
                <w:b w:val="0"/>
                <w:i w:val="0"/>
                <w:sz w:val="17"/>
              </w:rPr>
              <w:t>User/administrator recovery path where supported.</w:t>
            </w:r>
          </w:p>
        </w:tc>
      </w:tr>
    </w:tbl>
    <w:p/>
    <w:p>
      <w:r>
        <w:rPr>
          <w:rFonts w:ascii="Arial" w:hAnsi="Arial"/>
          <w:b/>
          <w:i w:val="0"/>
          <w:sz w:val="26"/>
        </w:rPr>
        <w:t>9. Backup Trigger Policy</w:t>
      </w:r>
    </w:p>
    <w:p>
      <w:pPr>
        <w:pStyle w:val="ListBullet"/>
      </w:pPr>
      <w:r>
        <w:rPr>
          <w:rFonts w:ascii="Arial" w:hAnsi="Arial"/>
          <w:b w:val="0"/>
          <w:i w:val="0"/>
          <w:sz w:val="20"/>
        </w:rPr>
        <w:t>A backup should be considered before destructive or high-risk migrations.</w:t>
      </w:r>
    </w:p>
    <w:p>
      <w:pPr>
        <w:pStyle w:val="ListBullet"/>
      </w:pPr>
      <w:r>
        <w:rPr>
          <w:rFonts w:ascii="Arial" w:hAnsi="Arial"/>
          <w:b w:val="0"/>
          <w:i w:val="0"/>
          <w:sz w:val="20"/>
        </w:rPr>
        <w:t>Backup frequency for normal runtime operation belongs to Database/Operational policy and may be different from Save frequency.</w:t>
      </w:r>
    </w:p>
    <w:p>
      <w:pPr>
        <w:pStyle w:val="ListBullet"/>
      </w:pPr>
      <w:r>
        <w:rPr>
          <w:rFonts w:ascii="Arial" w:hAnsi="Arial"/>
          <w:b w:val="0"/>
          <w:i w:val="0"/>
          <w:sz w:val="20"/>
        </w:rPr>
        <w:t>A backup must be identifiable by time/version and associated schema state where practical.</w:t>
      </w:r>
    </w:p>
    <w:p>
      <w:pPr>
        <w:pStyle w:val="ListBullet"/>
      </w:pPr>
      <w:r>
        <w:rPr>
          <w:rFonts w:ascii="Arial" w:hAnsi="Arial"/>
          <w:b w:val="0"/>
          <w:i w:val="0"/>
          <w:sz w:val="20"/>
        </w:rPr>
        <w:t>Backup success should be observable before destructive action proceeds.</w:t>
      </w:r>
    </w:p>
    <w:p>
      <w:r>
        <w:rPr>
          <w:rFonts w:ascii="Arial" w:hAnsi="Arial"/>
          <w:b/>
          <w:i w:val="0"/>
          <w:sz w:val="26"/>
        </w:rPr>
        <w:t>10. Backup Integrity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Requirement</w:t>
            </w:r>
          </w:p>
        </w:tc>
      </w:tr>
      <w:tr>
        <w:tc>
          <w:tcPr>
            <w:tcW w:type="dxa" w:w="4819"/>
          </w:tcPr>
          <w:p>
            <w:r>
              <w:rPr>
                <w:rFonts w:ascii="Arial" w:hAnsi="Arial"/>
                <w:b w:val="0"/>
                <w:i w:val="0"/>
                <w:sz w:val="17"/>
              </w:rPr>
              <w:t>Readable backup</w:t>
            </w:r>
          </w:p>
        </w:tc>
        <w:tc>
          <w:tcPr>
            <w:tcW w:type="dxa" w:w="4819"/>
          </w:tcPr>
          <w:p>
            <w:r>
              <w:rPr>
                <w:rFonts w:ascii="Arial" w:hAnsi="Arial"/>
                <w:b w:val="0"/>
                <w:i w:val="0"/>
                <w:sz w:val="17"/>
              </w:rPr>
              <w:t>Required.</w:t>
            </w:r>
          </w:p>
        </w:tc>
      </w:tr>
      <w:tr>
        <w:tc>
          <w:tcPr>
            <w:tcW w:type="dxa" w:w="4819"/>
          </w:tcPr>
          <w:p>
            <w:r>
              <w:rPr>
                <w:rFonts w:ascii="Arial" w:hAnsi="Arial"/>
                <w:b w:val="0"/>
                <w:i w:val="0"/>
                <w:sz w:val="17"/>
              </w:rPr>
              <w:t>Known schema version</w:t>
            </w:r>
          </w:p>
        </w:tc>
        <w:tc>
          <w:tcPr>
            <w:tcW w:type="dxa" w:w="4819"/>
          </w:tcPr>
          <w:p>
            <w:r>
              <w:rPr>
                <w:rFonts w:ascii="Arial" w:hAnsi="Arial"/>
                <w:b w:val="0"/>
                <w:i w:val="0"/>
                <w:sz w:val="17"/>
              </w:rPr>
              <w:t>Required.</w:t>
            </w:r>
          </w:p>
        </w:tc>
      </w:tr>
      <w:tr>
        <w:tc>
          <w:tcPr>
            <w:tcW w:type="dxa" w:w="4819"/>
          </w:tcPr>
          <w:p>
            <w:r>
              <w:rPr>
                <w:rFonts w:ascii="Arial" w:hAnsi="Arial"/>
                <w:b w:val="0"/>
                <w:i w:val="0"/>
                <w:sz w:val="17"/>
              </w:rPr>
              <w:t>Consistent database state</w:t>
            </w:r>
          </w:p>
        </w:tc>
        <w:tc>
          <w:tcPr>
            <w:tcW w:type="dxa" w:w="4819"/>
          </w:tcPr>
          <w:p>
            <w:r>
              <w:rPr>
                <w:rFonts w:ascii="Arial" w:hAnsi="Arial"/>
                <w:b w:val="0"/>
                <w:i w:val="0"/>
                <w:sz w:val="17"/>
              </w:rPr>
              <w:t>Required.</w:t>
            </w:r>
          </w:p>
        </w:tc>
      </w:tr>
      <w:tr>
        <w:tc>
          <w:tcPr>
            <w:tcW w:type="dxa" w:w="4819"/>
          </w:tcPr>
          <w:p>
            <w:r>
              <w:rPr>
                <w:rFonts w:ascii="Arial" w:hAnsi="Arial"/>
                <w:b w:val="0"/>
                <w:i w:val="0"/>
                <w:sz w:val="17"/>
              </w:rPr>
              <w:t>Recoverability test</w:t>
            </w:r>
          </w:p>
        </w:tc>
        <w:tc>
          <w:tcPr>
            <w:tcW w:type="dxa" w:w="4819"/>
          </w:tcPr>
          <w:p>
            <w:r>
              <w:rPr>
                <w:rFonts w:ascii="Arial" w:hAnsi="Arial"/>
                <w:b w:val="0"/>
                <w:i w:val="0"/>
                <w:sz w:val="17"/>
              </w:rPr>
              <w:t>Required as part of testing strategy.</w:t>
            </w:r>
          </w:p>
        </w:tc>
      </w:tr>
      <w:tr>
        <w:tc>
          <w:tcPr>
            <w:tcW w:type="dxa" w:w="4819"/>
          </w:tcPr>
          <w:p>
            <w:r>
              <w:rPr>
                <w:rFonts w:ascii="Arial" w:hAnsi="Arial"/>
                <w:b w:val="0"/>
                <w:i w:val="0"/>
                <w:sz w:val="17"/>
              </w:rPr>
              <w:t>Secret handling</w:t>
            </w:r>
          </w:p>
        </w:tc>
        <w:tc>
          <w:tcPr>
            <w:tcW w:type="dxa" w:w="4819"/>
          </w:tcPr>
          <w:p>
            <w:r>
              <w:rPr>
                <w:rFonts w:ascii="Arial" w:hAnsi="Arial"/>
                <w:b w:val="0"/>
                <w:i w:val="0"/>
                <w:sz w:val="17"/>
              </w:rPr>
              <w:t>Backup must follow storage/security policy.</w:t>
            </w:r>
          </w:p>
        </w:tc>
      </w:tr>
    </w:tbl>
    <w:p/>
    <w:p>
      <w:r>
        <w:rPr>
          <w:rFonts w:ascii="Arial" w:hAnsi="Arial"/>
          <w:b/>
          <w:i w:val="0"/>
          <w:sz w:val="26"/>
        </w:rPr>
        <w:t>11. Recovery Model</w:t>
      </w:r>
    </w:p>
    <w:p>
      <w:r>
        <w:rPr>
          <w:rFonts w:ascii="Arial" w:hAnsi="Arial"/>
          <w:b w:val="0"/>
          <w:i w:val="0"/>
          <w:sz w:val="21"/>
        </w:rPr>
        <w:t>Recovery is a controlled state transition from an unavailable/corrupted database toward a known valid persistent state. Recovery must never silently replace valid state with an unverified copy.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Recovery stage</w:t>
            </w:r>
          </w:p>
        </w:tc>
        <w:tc>
          <w:tcPr>
            <w:tcW w:type="dxa" w:w="4819"/>
          </w:tcPr>
          <w:p>
            <w:r>
              <w:rPr>
                <w:rFonts w:ascii="Arial" w:hAnsi="Arial"/>
                <w:b/>
                <w:i w:val="0"/>
                <w:sz w:val="18"/>
              </w:rPr>
              <w:t>Purpose</w:t>
            </w:r>
          </w:p>
        </w:tc>
      </w:tr>
      <w:tr>
        <w:tc>
          <w:tcPr>
            <w:tcW w:type="dxa" w:w="4819"/>
          </w:tcPr>
          <w:p>
            <w:r>
              <w:rPr>
                <w:rFonts w:ascii="Arial" w:hAnsi="Arial"/>
                <w:b w:val="0"/>
                <w:i w:val="0"/>
                <w:sz w:val="17"/>
              </w:rPr>
              <w:t>Detect failure</w:t>
            </w:r>
          </w:p>
        </w:tc>
        <w:tc>
          <w:tcPr>
            <w:tcW w:type="dxa" w:w="4819"/>
          </w:tcPr>
          <w:p>
            <w:r>
              <w:rPr>
                <w:rFonts w:ascii="Arial" w:hAnsi="Arial"/>
                <w:b w:val="0"/>
                <w:i w:val="0"/>
                <w:sz w:val="17"/>
              </w:rPr>
              <w:t>Determine whether database can safely continue.</w:t>
            </w:r>
          </w:p>
        </w:tc>
      </w:tr>
      <w:tr>
        <w:tc>
          <w:tcPr>
            <w:tcW w:type="dxa" w:w="4819"/>
          </w:tcPr>
          <w:p>
            <w:r>
              <w:rPr>
                <w:rFonts w:ascii="Arial" w:hAnsi="Arial"/>
                <w:b w:val="0"/>
                <w:i w:val="0"/>
                <w:sz w:val="17"/>
              </w:rPr>
              <w:t>Quarantine/block</w:t>
            </w:r>
          </w:p>
        </w:tc>
        <w:tc>
          <w:tcPr>
            <w:tcW w:type="dxa" w:w="4819"/>
          </w:tcPr>
          <w:p>
            <w:r>
              <w:rPr>
                <w:rFonts w:ascii="Arial" w:hAnsi="Arial"/>
                <w:b w:val="0"/>
                <w:i w:val="0"/>
                <w:sz w:val="17"/>
              </w:rPr>
              <w:t>Prevent unsafe writes.</w:t>
            </w:r>
          </w:p>
        </w:tc>
      </w:tr>
      <w:tr>
        <w:tc>
          <w:tcPr>
            <w:tcW w:type="dxa" w:w="4819"/>
          </w:tcPr>
          <w:p>
            <w:r>
              <w:rPr>
                <w:rFonts w:ascii="Arial" w:hAnsi="Arial"/>
                <w:b w:val="0"/>
                <w:i w:val="0"/>
                <w:sz w:val="17"/>
              </w:rPr>
              <w:t>Select recovery point</w:t>
            </w:r>
          </w:p>
        </w:tc>
        <w:tc>
          <w:tcPr>
            <w:tcW w:type="dxa" w:w="4819"/>
          </w:tcPr>
          <w:p>
            <w:r>
              <w:rPr>
                <w:rFonts w:ascii="Arial" w:hAnsi="Arial"/>
                <w:b w:val="0"/>
                <w:i w:val="0"/>
                <w:sz w:val="17"/>
              </w:rPr>
              <w:t>Choose valid backup/restore source.</w:t>
            </w:r>
          </w:p>
        </w:tc>
      </w:tr>
      <w:tr>
        <w:tc>
          <w:tcPr>
            <w:tcW w:type="dxa" w:w="4819"/>
          </w:tcPr>
          <w:p>
            <w:r>
              <w:rPr>
                <w:rFonts w:ascii="Arial" w:hAnsi="Arial"/>
                <w:b w:val="0"/>
                <w:i w:val="0"/>
                <w:sz w:val="17"/>
              </w:rPr>
              <w:t>Restore/repair</w:t>
            </w:r>
          </w:p>
        </w:tc>
        <w:tc>
          <w:tcPr>
            <w:tcW w:type="dxa" w:w="4819"/>
          </w:tcPr>
          <w:p>
            <w:r>
              <w:rPr>
                <w:rFonts w:ascii="Arial" w:hAnsi="Arial"/>
                <w:b w:val="0"/>
                <w:i w:val="0"/>
                <w:sz w:val="17"/>
              </w:rPr>
              <w:t>Perform controlled recovery.</w:t>
            </w:r>
          </w:p>
        </w:tc>
      </w:tr>
      <w:tr>
        <w:tc>
          <w:tcPr>
            <w:tcW w:type="dxa" w:w="4819"/>
          </w:tcPr>
          <w:p>
            <w:r>
              <w:rPr>
                <w:rFonts w:ascii="Arial" w:hAnsi="Arial"/>
                <w:b w:val="0"/>
                <w:i w:val="0"/>
                <w:sz w:val="17"/>
              </w:rPr>
              <w:t>Validate</w:t>
            </w:r>
          </w:p>
        </w:tc>
        <w:tc>
          <w:tcPr>
            <w:tcW w:type="dxa" w:w="4819"/>
          </w:tcPr>
          <w:p>
            <w:r>
              <w:rPr>
                <w:rFonts w:ascii="Arial" w:hAnsi="Arial"/>
                <w:b w:val="0"/>
                <w:i w:val="0"/>
                <w:sz w:val="17"/>
              </w:rPr>
              <w:t>Check schema/integrity.</w:t>
            </w:r>
          </w:p>
        </w:tc>
      </w:tr>
      <w:tr>
        <w:tc>
          <w:tcPr>
            <w:tcW w:type="dxa" w:w="4819"/>
          </w:tcPr>
          <w:p>
            <w:r>
              <w:rPr>
                <w:rFonts w:ascii="Arial" w:hAnsi="Arial"/>
                <w:b w:val="0"/>
                <w:i w:val="0"/>
                <w:sz w:val="17"/>
              </w:rPr>
              <w:t>Reconcile</w:t>
            </w:r>
          </w:p>
        </w:tc>
        <w:tc>
          <w:tcPr>
            <w:tcW w:type="dxa" w:w="4819"/>
          </w:tcPr>
          <w:p>
            <w:r>
              <w:rPr>
                <w:rFonts w:ascii="Arial" w:hAnsi="Arial"/>
                <w:b w:val="0"/>
                <w:i w:val="0"/>
                <w:sz w:val="17"/>
              </w:rPr>
              <w:t>Apply required application/domain recovery steps.</w:t>
            </w:r>
          </w:p>
        </w:tc>
      </w:tr>
      <w:tr>
        <w:tc>
          <w:tcPr>
            <w:tcW w:type="dxa" w:w="4819"/>
          </w:tcPr>
          <w:p>
            <w:r>
              <w:rPr>
                <w:rFonts w:ascii="Arial" w:hAnsi="Arial"/>
                <w:b w:val="0"/>
                <w:i w:val="0"/>
                <w:sz w:val="17"/>
              </w:rPr>
              <w:t>Resume</w:t>
            </w:r>
          </w:p>
        </w:tc>
        <w:tc>
          <w:tcPr>
            <w:tcW w:type="dxa" w:w="4819"/>
          </w:tcPr>
          <w:p>
            <w:r>
              <w:rPr>
                <w:rFonts w:ascii="Arial" w:hAnsi="Arial"/>
                <w:b w:val="0"/>
                <w:i w:val="0"/>
                <w:sz w:val="17"/>
              </w:rPr>
              <w:t>Return to Ready only after validation.</w:t>
            </w:r>
          </w:p>
        </w:tc>
      </w:tr>
    </w:tbl>
    <w:p/>
    <w:p>
      <w:r>
        <w:rPr>
          <w:rFonts w:ascii="Arial" w:hAnsi="Arial"/>
          <w:b/>
          <w:i w:val="0"/>
          <w:sz w:val="26"/>
        </w:rPr>
        <w:t>12. Corruption Handling</w:t>
      </w:r>
    </w:p>
    <w:p>
      <w:pPr>
        <w:pStyle w:val="ListBullet"/>
      </w:pPr>
      <w:r>
        <w:rPr>
          <w:rFonts w:ascii="Arial" w:hAnsi="Arial"/>
          <w:b w:val="0"/>
          <w:i w:val="0"/>
          <w:sz w:val="20"/>
        </w:rPr>
        <w:t>Suspected corruption transitions database to a blocked/recovery state.</w:t>
      </w:r>
    </w:p>
    <w:p>
      <w:pPr>
        <w:pStyle w:val="ListBullet"/>
      </w:pPr>
      <w:r>
        <w:rPr>
          <w:rFonts w:ascii="Arial" w:hAnsi="Arial"/>
          <w:b w:val="0"/>
          <w:i w:val="0"/>
          <w:sz w:val="20"/>
        </w:rPr>
        <w:t>Normal write operations must stop before recovery is complete.</w:t>
      </w:r>
    </w:p>
    <w:p>
      <w:pPr>
        <w:pStyle w:val="ListBullet"/>
      </w:pPr>
      <w:r>
        <w:rPr>
          <w:rFonts w:ascii="Arial" w:hAnsi="Arial"/>
          <w:b w:val="0"/>
          <w:i w:val="0"/>
          <w:sz w:val="20"/>
        </w:rPr>
        <w:t>Recovery should preserve the original damaged artifact where practical for diagnosis.</w:t>
      </w:r>
    </w:p>
    <w:p>
      <w:pPr>
        <w:pStyle w:val="ListBullet"/>
      </w:pPr>
      <w:r>
        <w:rPr>
          <w:rFonts w:ascii="Arial" w:hAnsi="Arial"/>
          <w:b w:val="0"/>
          <w:i w:val="0"/>
          <w:sz w:val="20"/>
        </w:rPr>
        <w:t>Automated repair must not be treated as guaranteed correctness.</w:t>
      </w:r>
    </w:p>
    <w:p>
      <w:pPr>
        <w:pStyle w:val="ListBullet"/>
      </w:pPr>
      <w:r>
        <w:rPr>
          <w:rFonts w:ascii="Arial" w:hAnsi="Arial"/>
          <w:b w:val="0"/>
          <w:i w:val="0"/>
          <w:sz w:val="20"/>
        </w:rPr>
        <w:t>If recovery cannot establish a trusted state, application must remain blocked/unavailable rather than fabricate success.</w:t>
      </w:r>
    </w:p>
    <w:p>
      <w:r>
        <w:rPr>
          <w:rFonts w:ascii="Arial" w:hAnsi="Arial"/>
          <w:b/>
          <w:i w:val="0"/>
          <w:sz w:val="26"/>
        </w:rPr>
        <w:t>13. Recovery vs Save Restore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Concern</w:t>
            </w:r>
          </w:p>
        </w:tc>
        <w:tc>
          <w:tcPr>
            <w:tcW w:type="dxa" w:w="3213"/>
          </w:tcPr>
          <w:p>
            <w:r>
              <w:rPr>
                <w:rFonts w:ascii="Arial" w:hAnsi="Arial"/>
                <w:b/>
                <w:i w:val="0"/>
                <w:sz w:val="18"/>
              </w:rPr>
              <w:t>Database recovery</w:t>
            </w:r>
          </w:p>
        </w:tc>
        <w:tc>
          <w:tcPr>
            <w:tcW w:type="dxa" w:w="3213"/>
          </w:tcPr>
          <w:p>
            <w:r>
              <w:rPr>
                <w:rFonts w:ascii="Arial" w:hAnsi="Arial"/>
                <w:b/>
                <w:i w:val="0"/>
                <w:sz w:val="18"/>
              </w:rPr>
              <w:t>Save restore</w:t>
            </w:r>
          </w:p>
        </w:tc>
      </w:tr>
      <w:tr>
        <w:tc>
          <w:tcPr>
            <w:tcW w:type="dxa" w:w="3213"/>
          </w:tcPr>
          <w:p>
            <w:r>
              <w:rPr>
                <w:rFonts w:ascii="Arial" w:hAnsi="Arial"/>
                <w:b w:val="0"/>
                <w:i w:val="0"/>
                <w:sz w:val="17"/>
              </w:rPr>
              <w:t>Goal</w:t>
            </w:r>
          </w:p>
        </w:tc>
        <w:tc>
          <w:tcPr>
            <w:tcW w:type="dxa" w:w="3213"/>
          </w:tcPr>
          <w:p>
            <w:r>
              <w:rPr>
                <w:rFonts w:ascii="Arial" w:hAnsi="Arial"/>
                <w:b w:val="0"/>
                <w:i w:val="0"/>
                <w:sz w:val="17"/>
              </w:rPr>
              <w:t>Recover operational persistent database.</w:t>
            </w:r>
          </w:p>
        </w:tc>
        <w:tc>
          <w:tcPr>
            <w:tcW w:type="dxa" w:w="3213"/>
          </w:tcPr>
          <w:p>
            <w:r>
              <w:rPr>
                <w:rFonts w:ascii="Arial" w:hAnsi="Arial"/>
                <w:b w:val="0"/>
                <w:i w:val="0"/>
                <w:sz w:val="17"/>
              </w:rPr>
              <w:t>Restore a defined restorable save state.</w:t>
            </w:r>
          </w:p>
        </w:tc>
      </w:tr>
      <w:tr>
        <w:tc>
          <w:tcPr>
            <w:tcW w:type="dxa" w:w="3213"/>
          </w:tcPr>
          <w:p>
            <w:r>
              <w:rPr>
                <w:rFonts w:ascii="Arial" w:hAnsi="Arial"/>
                <w:b w:val="0"/>
                <w:i w:val="0"/>
                <w:sz w:val="17"/>
              </w:rPr>
              <w:t>Trigger</w:t>
            </w:r>
          </w:p>
        </w:tc>
        <w:tc>
          <w:tcPr>
            <w:tcW w:type="dxa" w:w="3213"/>
          </w:tcPr>
          <w:p>
            <w:r>
              <w:rPr>
                <w:rFonts w:ascii="Arial" w:hAnsi="Arial"/>
                <w:b w:val="0"/>
                <w:i w:val="0"/>
                <w:sz w:val="17"/>
              </w:rPr>
              <w:t>Corruption, storage failure, migration problem.</w:t>
            </w:r>
          </w:p>
        </w:tc>
        <w:tc>
          <w:tcPr>
            <w:tcW w:type="dxa" w:w="3213"/>
          </w:tcPr>
          <w:p>
            <w:r>
              <w:rPr>
                <w:rFonts w:ascii="Arial" w:hAnsi="Arial"/>
                <w:b w:val="0"/>
                <w:i w:val="0"/>
                <w:sz w:val="17"/>
              </w:rPr>
              <w:t>User/application requests restore.</w:t>
            </w:r>
          </w:p>
        </w:tc>
      </w:tr>
      <w:tr>
        <w:tc>
          <w:tcPr>
            <w:tcW w:type="dxa" w:w="3213"/>
          </w:tcPr>
          <w:p>
            <w:r>
              <w:rPr>
                <w:rFonts w:ascii="Arial" w:hAnsi="Arial"/>
                <w:b w:val="0"/>
                <w:i w:val="0"/>
                <w:sz w:val="17"/>
              </w:rPr>
              <w:t>Authority</w:t>
            </w:r>
          </w:p>
        </w:tc>
        <w:tc>
          <w:tcPr>
            <w:tcW w:type="dxa" w:w="3213"/>
          </w:tcPr>
          <w:p>
            <w:r>
              <w:rPr>
                <w:rFonts w:ascii="Arial" w:hAnsi="Arial"/>
                <w:b w:val="0"/>
                <w:i w:val="0"/>
                <w:sz w:val="17"/>
              </w:rPr>
              <w:t>Operational database validity.</w:t>
            </w:r>
          </w:p>
        </w:tc>
        <w:tc>
          <w:tcPr>
            <w:tcW w:type="dxa" w:w="3213"/>
          </w:tcPr>
          <w:p>
            <w:r>
              <w:rPr>
                <w:rFonts w:ascii="Arial" w:hAnsi="Arial"/>
                <w:b w:val="0"/>
                <w:i w:val="0"/>
                <w:sz w:val="17"/>
              </w:rPr>
              <w:t>Save Manager/save artifact validity.</w:t>
            </w:r>
          </w:p>
        </w:tc>
      </w:tr>
      <w:tr>
        <w:tc>
          <w:tcPr>
            <w:tcW w:type="dxa" w:w="3213"/>
          </w:tcPr>
          <w:p>
            <w:r>
              <w:rPr>
                <w:rFonts w:ascii="Arial" w:hAnsi="Arial"/>
                <w:b w:val="0"/>
                <w:i w:val="0"/>
                <w:sz w:val="17"/>
              </w:rPr>
              <w:t>Result</w:t>
            </w:r>
          </w:p>
        </w:tc>
        <w:tc>
          <w:tcPr>
            <w:tcW w:type="dxa" w:w="3213"/>
          </w:tcPr>
          <w:p>
            <w:r>
              <w:rPr>
                <w:rFonts w:ascii="Arial" w:hAnsi="Arial"/>
                <w:b w:val="0"/>
                <w:i w:val="0"/>
                <w:sz w:val="17"/>
              </w:rPr>
              <w:t>Known-valid database state.</w:t>
            </w:r>
          </w:p>
        </w:tc>
        <w:tc>
          <w:tcPr>
            <w:tcW w:type="dxa" w:w="3213"/>
          </w:tcPr>
          <w:p>
            <w:r>
              <w:rPr>
                <w:rFonts w:ascii="Arial" w:hAnsi="Arial"/>
                <w:b w:val="0"/>
                <w:i w:val="0"/>
                <w:sz w:val="17"/>
              </w:rPr>
              <w:t>Known-valid application/save state.</w:t>
            </w:r>
          </w:p>
        </w:tc>
      </w:tr>
    </w:tbl>
    <w:p/>
    <w:p>
      <w:r>
        <w:rPr>
          <w:rFonts w:ascii="Arial" w:hAnsi="Arial"/>
          <w:b w:val="0"/>
          <w:i w:val="0"/>
          <w:sz w:val="21"/>
        </w:rPr>
        <w:t>Database recovery and Save restore may interact but are not interchangeable operations.</w:t>
      </w:r>
    </w:p>
    <w:p>
      <w:r>
        <w:rPr>
          <w:rFonts w:ascii="Arial" w:hAnsi="Arial"/>
          <w:b/>
          <w:i w:val="0"/>
          <w:sz w:val="26"/>
        </w:rPr>
        <w:t>14. Migration + Backup Relationship</w:t>
      </w:r>
    </w:p>
    <w:p>
      <w:pPr>
        <w:pStyle w:val="ListBullet"/>
      </w:pPr>
      <w:r>
        <w:rPr>
          <w:rFonts w:ascii="Arial" w:hAnsi="Arial"/>
          <w:b w:val="0"/>
          <w:i w:val="0"/>
          <w:sz w:val="20"/>
        </w:rPr>
        <w:t>High-risk migrations should have an appropriate recovery point before structural changes.</w:t>
      </w:r>
    </w:p>
    <w:p>
      <w:pPr>
        <w:pStyle w:val="ListBullet"/>
      </w:pPr>
      <w:r>
        <w:rPr>
          <w:rFonts w:ascii="Arial" w:hAnsi="Arial"/>
          <w:b w:val="0"/>
          <w:i w:val="0"/>
          <w:sz w:val="20"/>
        </w:rPr>
        <w:t>The backup/schema version relationship must be traceable.</w:t>
      </w:r>
    </w:p>
    <w:p>
      <w:pPr>
        <w:pStyle w:val="ListBullet"/>
      </w:pPr>
      <w:r>
        <w:rPr>
          <w:rFonts w:ascii="Arial" w:hAnsi="Arial"/>
          <w:b w:val="0"/>
          <w:i w:val="0"/>
          <w:sz w:val="20"/>
        </w:rPr>
        <w:t>A failed migration must not leave the system believing the target schema is active.</w:t>
      </w:r>
    </w:p>
    <w:p>
      <w:pPr>
        <w:pStyle w:val="ListBullet"/>
      </w:pPr>
      <w:r>
        <w:rPr>
          <w:rFonts w:ascii="Arial" w:hAnsi="Arial"/>
          <w:b w:val="0"/>
          <w:i w:val="0"/>
          <w:sz w:val="20"/>
        </w:rPr>
        <w:t>Restoring a pre-migration database may require application compatibility handling.</w:t>
      </w:r>
    </w:p>
    <w:p>
      <w:r>
        <w:rPr>
          <w:rFonts w:ascii="Arial" w:hAnsi="Arial"/>
          <w:b/>
          <w:i w:val="0"/>
          <w:sz w:val="26"/>
        </w:rPr>
        <w:t>15. Version Downgrade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Policy</w:t>
            </w:r>
          </w:p>
        </w:tc>
      </w:tr>
      <w:tr>
        <w:tc>
          <w:tcPr>
            <w:tcW w:type="dxa" w:w="4819"/>
          </w:tcPr>
          <w:p>
            <w:r>
              <w:rPr>
                <w:rFonts w:ascii="Arial" w:hAnsi="Arial"/>
                <w:b w:val="0"/>
                <w:i w:val="0"/>
                <w:sz w:val="17"/>
              </w:rPr>
              <w:t>Application older than DB schema</w:t>
            </w:r>
          </w:p>
        </w:tc>
        <w:tc>
          <w:tcPr>
            <w:tcW w:type="dxa" w:w="4819"/>
          </w:tcPr>
          <w:p>
            <w:r>
              <w:rPr>
                <w:rFonts w:ascii="Arial" w:hAnsi="Arial"/>
                <w:b w:val="0"/>
                <w:i w:val="0"/>
                <w:sz w:val="17"/>
              </w:rPr>
              <w:t>Block or require supported downgrade path; no silent downgrade.</w:t>
            </w:r>
          </w:p>
        </w:tc>
      </w:tr>
      <w:tr>
        <w:tc>
          <w:tcPr>
            <w:tcW w:type="dxa" w:w="4819"/>
          </w:tcPr>
          <w:p>
            <w:r>
              <w:rPr>
                <w:rFonts w:ascii="Arial" w:hAnsi="Arial"/>
                <w:b w:val="0"/>
                <w:i w:val="0"/>
                <w:sz w:val="17"/>
              </w:rPr>
              <w:t>Application version changes forward</w:t>
            </w:r>
          </w:p>
        </w:tc>
        <w:tc>
          <w:tcPr>
            <w:tcW w:type="dxa" w:w="4819"/>
          </w:tcPr>
          <w:p>
            <w:r>
              <w:rPr>
                <w:rFonts w:ascii="Arial" w:hAnsi="Arial"/>
                <w:b w:val="0"/>
                <w:i w:val="0"/>
                <w:sz w:val="17"/>
              </w:rPr>
              <w:t>Run supported migrations.</w:t>
            </w:r>
          </w:p>
        </w:tc>
      </w:tr>
      <w:tr>
        <w:tc>
          <w:tcPr>
            <w:tcW w:type="dxa" w:w="4819"/>
          </w:tcPr>
          <w:p>
            <w:r>
              <w:rPr>
                <w:rFonts w:ascii="Arial" w:hAnsi="Arial"/>
                <w:b w:val="0"/>
                <w:i w:val="0"/>
                <w:sz w:val="17"/>
              </w:rPr>
              <w:t>Rollback after failed deployment</w:t>
            </w:r>
          </w:p>
        </w:tc>
        <w:tc>
          <w:tcPr>
            <w:tcW w:type="dxa" w:w="4819"/>
          </w:tcPr>
          <w:p>
            <w:r>
              <w:rPr>
                <w:rFonts w:ascii="Arial" w:hAnsi="Arial"/>
                <w:b w:val="0"/>
                <w:i w:val="0"/>
                <w:sz w:val="17"/>
              </w:rPr>
              <w:t>Use explicit recovery/restore strategy.</w:t>
            </w:r>
          </w:p>
        </w:tc>
      </w:tr>
      <w:tr>
        <w:tc>
          <w:tcPr>
            <w:tcW w:type="dxa" w:w="4819"/>
          </w:tcPr>
          <w:p>
            <w:r>
              <w:rPr>
                <w:rFonts w:ascii="Arial" w:hAnsi="Arial"/>
                <w:b w:val="0"/>
                <w:i w:val="0"/>
                <w:sz w:val="17"/>
              </w:rPr>
              <w:t>Manual DB modification</w:t>
            </w:r>
          </w:p>
        </w:tc>
        <w:tc>
          <w:tcPr>
            <w:tcW w:type="dxa" w:w="4819"/>
          </w:tcPr>
          <w:p>
            <w:r>
              <w:rPr>
                <w:rFonts w:ascii="Arial" w:hAnsi="Arial"/>
                <w:b w:val="0"/>
                <w:i w:val="0"/>
                <w:sz w:val="17"/>
              </w:rPr>
              <w:t>Unsupported unless it preserves documented schema contract.</w:t>
            </w:r>
          </w:p>
        </w:tc>
      </w:tr>
    </w:tbl>
    <w:p/>
    <w:p>
      <w:r>
        <w:rPr>
          <w:rFonts w:ascii="Arial" w:hAnsi="Arial"/>
          <w:b/>
          <w:i w:val="0"/>
          <w:sz w:val="26"/>
        </w:rPr>
        <w:t>16. Recovery Testing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Minimum requirement</w:t>
            </w:r>
          </w:p>
        </w:tc>
      </w:tr>
      <w:tr>
        <w:tc>
          <w:tcPr>
            <w:tcW w:type="dxa" w:w="4819"/>
          </w:tcPr>
          <w:p>
            <w:r>
              <w:rPr>
                <w:rFonts w:ascii="Arial" w:hAnsi="Arial"/>
                <w:b w:val="0"/>
                <w:i w:val="0"/>
                <w:sz w:val="17"/>
              </w:rPr>
              <w:t>Migration success</w:t>
            </w:r>
          </w:p>
        </w:tc>
        <w:tc>
          <w:tcPr>
            <w:tcW w:type="dxa" w:w="4819"/>
          </w:tcPr>
          <w:p>
            <w:r>
              <w:rPr>
                <w:rFonts w:ascii="Arial" w:hAnsi="Arial"/>
                <w:b w:val="0"/>
                <w:i w:val="0"/>
                <w:sz w:val="17"/>
              </w:rPr>
              <w:t>Verify target schema and integrity.</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Verify safe blocked/recoverable state.</w:t>
            </w:r>
          </w:p>
        </w:tc>
      </w:tr>
      <w:tr>
        <w:tc>
          <w:tcPr>
            <w:tcW w:type="dxa" w:w="4819"/>
          </w:tcPr>
          <w:p>
            <w:r>
              <w:rPr>
                <w:rFonts w:ascii="Arial" w:hAnsi="Arial"/>
                <w:b w:val="0"/>
                <w:i w:val="0"/>
                <w:sz w:val="17"/>
              </w:rPr>
              <w:t>Backup restore</w:t>
            </w:r>
          </w:p>
        </w:tc>
        <w:tc>
          <w:tcPr>
            <w:tcW w:type="dxa" w:w="4819"/>
          </w:tcPr>
          <w:p>
            <w:r>
              <w:rPr>
                <w:rFonts w:ascii="Arial" w:hAnsi="Arial"/>
                <w:b w:val="0"/>
                <w:i w:val="0"/>
                <w:sz w:val="17"/>
              </w:rPr>
              <w:t>Restore and validate known-good backup.</w:t>
            </w:r>
          </w:p>
        </w:tc>
      </w:tr>
      <w:tr>
        <w:tc>
          <w:tcPr>
            <w:tcW w:type="dxa" w:w="4819"/>
          </w:tcPr>
          <w:p>
            <w:r>
              <w:rPr>
                <w:rFonts w:ascii="Arial" w:hAnsi="Arial"/>
                <w:b w:val="0"/>
                <w:i w:val="0"/>
                <w:sz w:val="17"/>
              </w:rPr>
              <w:t>Corruption simulation</w:t>
            </w:r>
          </w:p>
        </w:tc>
        <w:tc>
          <w:tcPr>
            <w:tcW w:type="dxa" w:w="4819"/>
          </w:tcPr>
          <w:p>
            <w:r>
              <w:rPr>
                <w:rFonts w:ascii="Arial" w:hAnsi="Arial"/>
                <w:b w:val="0"/>
                <w:i w:val="0"/>
                <w:sz w:val="17"/>
              </w:rPr>
              <w:t>Verify safe failure and recovery path.</w:t>
            </w:r>
          </w:p>
        </w:tc>
      </w:tr>
      <w:tr>
        <w:tc>
          <w:tcPr>
            <w:tcW w:type="dxa" w:w="4819"/>
          </w:tcPr>
          <w:p>
            <w:r>
              <w:rPr>
                <w:rFonts w:ascii="Arial" w:hAnsi="Arial"/>
                <w:b w:val="0"/>
                <w:i w:val="0"/>
                <w:sz w:val="17"/>
              </w:rPr>
              <w:t>Crash during migration</w:t>
            </w:r>
          </w:p>
        </w:tc>
        <w:tc>
          <w:tcPr>
            <w:tcW w:type="dxa" w:w="4819"/>
          </w:tcPr>
          <w:p>
            <w:r>
              <w:rPr>
                <w:rFonts w:ascii="Arial" w:hAnsi="Arial"/>
                <w:b w:val="0"/>
                <w:i w:val="0"/>
                <w:sz w:val="17"/>
              </w:rPr>
              <w:t>Verify schema/version consistency.</w:t>
            </w:r>
          </w:p>
        </w:tc>
      </w:tr>
      <w:tr>
        <w:tc>
          <w:tcPr>
            <w:tcW w:type="dxa" w:w="4819"/>
          </w:tcPr>
          <w:p>
            <w:r>
              <w:rPr>
                <w:rFonts w:ascii="Arial" w:hAnsi="Arial"/>
                <w:b w:val="0"/>
                <w:i w:val="0"/>
                <w:sz w:val="17"/>
              </w:rPr>
              <w:t>Older supported schema</w:t>
            </w:r>
          </w:p>
        </w:tc>
        <w:tc>
          <w:tcPr>
            <w:tcW w:type="dxa" w:w="4819"/>
          </w:tcPr>
          <w:p>
            <w:r>
              <w:rPr>
                <w:rFonts w:ascii="Arial" w:hAnsi="Arial"/>
                <w:b w:val="0"/>
                <w:i w:val="0"/>
                <w:sz w:val="17"/>
              </w:rPr>
              <w:t>Verify ordered migrations.</w:t>
            </w:r>
          </w:p>
        </w:tc>
      </w:tr>
      <w:tr>
        <w:tc>
          <w:tcPr>
            <w:tcW w:type="dxa" w:w="4819"/>
          </w:tcPr>
          <w:p>
            <w:r>
              <w:rPr>
                <w:rFonts w:ascii="Arial" w:hAnsi="Arial"/>
                <w:b w:val="0"/>
                <w:i w:val="0"/>
                <w:sz w:val="17"/>
              </w:rPr>
              <w:t>Unknown newer schema</w:t>
            </w:r>
          </w:p>
        </w:tc>
        <w:tc>
          <w:tcPr>
            <w:tcW w:type="dxa" w:w="4819"/>
          </w:tcPr>
          <w:p>
            <w:r>
              <w:rPr>
                <w:rFonts w:ascii="Arial" w:hAnsi="Arial"/>
                <w:b w:val="0"/>
                <w:i w:val="0"/>
                <w:sz w:val="17"/>
              </w:rPr>
              <w:t>Verify safe block.</w:t>
            </w:r>
          </w:p>
        </w:tc>
      </w:tr>
    </w:tbl>
    <w:p/>
    <w:p>
      <w:r>
        <w:rPr>
          <w:rFonts w:ascii="Arial" w:hAnsi="Arial"/>
          <w:b/>
          <w:i w:val="0"/>
          <w:sz w:val="26"/>
        </w:rPr>
        <w:t>17. Operational Observability</w:t>
      </w:r>
    </w:p>
    <w:p>
      <w:pPr>
        <w:pStyle w:val="ListBullet"/>
      </w:pPr>
      <w:r>
        <w:rPr>
          <w:rFonts w:ascii="Arial" w:hAnsi="Arial"/>
          <w:b w:val="0"/>
          <w:i w:val="0"/>
          <w:sz w:val="20"/>
        </w:rPr>
        <w:t>Current schema version must be observable.</w:t>
      </w:r>
    </w:p>
    <w:p>
      <w:pPr>
        <w:pStyle w:val="ListBullet"/>
      </w:pPr>
      <w:r>
        <w:rPr>
          <w:rFonts w:ascii="Arial" w:hAnsi="Arial"/>
          <w:b w:val="0"/>
          <w:i w:val="0"/>
          <w:sz w:val="20"/>
        </w:rPr>
        <w:t>Migration start/end/failure should be traceable.</w:t>
      </w:r>
    </w:p>
    <w:p>
      <w:pPr>
        <w:pStyle w:val="ListBullet"/>
      </w:pPr>
      <w:r>
        <w:rPr>
          <w:rFonts w:ascii="Arial" w:hAnsi="Arial"/>
          <w:b w:val="0"/>
          <w:i w:val="0"/>
          <w:sz w:val="20"/>
        </w:rPr>
        <w:t>Backup creation and verification should be traceable.</w:t>
      </w:r>
    </w:p>
    <w:p>
      <w:pPr>
        <w:pStyle w:val="ListBullet"/>
      </w:pPr>
      <w:r>
        <w:rPr>
          <w:rFonts w:ascii="Arial" w:hAnsi="Arial"/>
          <w:b w:val="0"/>
          <w:i w:val="0"/>
          <w:sz w:val="20"/>
        </w:rPr>
        <w:t>Recovery state and selected recovery point should be observable.</w:t>
      </w:r>
    </w:p>
    <w:p>
      <w:pPr>
        <w:pStyle w:val="ListBullet"/>
      </w:pPr>
      <w:r>
        <w:rPr>
          <w:rFonts w:ascii="Arial" w:hAnsi="Arial"/>
          <w:b w:val="0"/>
          <w:i w:val="0"/>
          <w:sz w:val="20"/>
        </w:rPr>
        <w:t>Diagnostics must distinguish migration, corruption, I/O and configuration failures.</w:t>
      </w:r>
    </w:p>
    <w:p>
      <w:r>
        <w:rPr>
          <w:rFonts w:ascii="Arial" w:hAnsi="Arial"/>
          <w:b/>
          <w:i w:val="0"/>
          <w:sz w:val="26"/>
        </w:rPr>
        <w:t>18. Security and Storage Policy</w:t>
      </w:r>
    </w:p>
    <w:p>
      <w:pPr>
        <w:pStyle w:val="ListBullet"/>
      </w:pPr>
      <w:r>
        <w:rPr>
          <w:rFonts w:ascii="Arial" w:hAnsi="Arial"/>
          <w:b w:val="0"/>
          <w:i w:val="0"/>
          <w:sz w:val="20"/>
        </w:rPr>
        <w:t>Backups must follow the same or stronger filesystem protection as the primary database.</w:t>
      </w:r>
    </w:p>
    <w:p>
      <w:pPr>
        <w:pStyle w:val="ListBullet"/>
      </w:pPr>
      <w:r>
        <w:rPr>
          <w:rFonts w:ascii="Arial" w:hAnsi="Arial"/>
          <w:b w:val="0"/>
          <w:i w:val="0"/>
          <w:sz w:val="20"/>
        </w:rPr>
        <w:t>Database/backup paths come from validated configuration.</w:t>
      </w:r>
    </w:p>
    <w:p>
      <w:pPr>
        <w:pStyle w:val="ListBullet"/>
      </w:pPr>
      <w:r>
        <w:rPr>
          <w:rFonts w:ascii="Arial" w:hAnsi="Arial"/>
          <w:b w:val="0"/>
          <w:i w:val="0"/>
          <w:sz w:val="20"/>
        </w:rPr>
        <w:t>Backups must not expose secrets in logs or diagnostics.</w:t>
      </w:r>
    </w:p>
    <w:p>
      <w:pPr>
        <w:pStyle w:val="ListBullet"/>
      </w:pPr>
      <w:r>
        <w:rPr>
          <w:rFonts w:ascii="Arial" w:hAnsi="Arial"/>
          <w:b w:val="0"/>
          <w:i w:val="0"/>
          <w:sz w:val="20"/>
        </w:rPr>
        <w:t>Restored databases must pass schema/integrity validation before normal use.</w:t>
      </w:r>
    </w:p>
    <w:p>
      <w:pPr>
        <w:pStyle w:val="ListBullet"/>
      </w:pPr>
      <w:r>
        <w:rPr>
          <w:rFonts w:ascii="Arial" w:hAnsi="Arial"/>
          <w:b w:val="0"/>
          <w:i w:val="0"/>
          <w:sz w:val="20"/>
        </w:rPr>
        <w:t>Untrusted database files must not be treated as executable content.</w:t>
      </w:r>
    </w:p>
    <w:p>
      <w:r>
        <w:rPr>
          <w:rFonts w:ascii="Arial" w:hAnsi="Arial"/>
          <w:b/>
          <w:i w:val="0"/>
          <w:sz w:val="26"/>
        </w:rPr>
        <w:t>19.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Is schema versioning explicit?</w:t>
            </w:r>
          </w:p>
        </w:tc>
        <w:tc>
          <w:tcPr>
            <w:tcW w:type="dxa" w:w="4819"/>
          </w:tcPr>
          <w:p>
            <w:r>
              <w:rPr>
                <w:rFonts w:ascii="Arial" w:hAnsi="Arial"/>
                <w:b w:val="0"/>
                <w:i w:val="0"/>
                <w:sz w:val="17"/>
              </w:rPr>
              <w:t>Yes.</w:t>
            </w:r>
          </w:p>
        </w:tc>
      </w:tr>
      <w:tr>
        <w:tc>
          <w:tcPr>
            <w:tcW w:type="dxa" w:w="4819"/>
          </w:tcPr>
          <w:p>
            <w:r>
              <w:rPr>
                <w:rFonts w:ascii="Arial" w:hAnsi="Arial"/>
                <w:b w:val="0"/>
                <w:i w:val="0"/>
                <w:sz w:val="17"/>
              </w:rPr>
              <w:t>Can application ignore newer schema?</w:t>
            </w:r>
          </w:p>
        </w:tc>
        <w:tc>
          <w:tcPr>
            <w:tcW w:type="dxa" w:w="4819"/>
          </w:tcPr>
          <w:p>
            <w:r>
              <w:rPr>
                <w:rFonts w:ascii="Arial" w:hAnsi="Arial"/>
                <w:b w:val="0"/>
                <w:i w:val="0"/>
                <w:sz w:val="17"/>
              </w:rPr>
              <w:t>No.</w:t>
            </w:r>
          </w:p>
        </w:tc>
      </w:tr>
      <w:tr>
        <w:tc>
          <w:tcPr>
            <w:tcW w:type="dxa" w:w="4819"/>
          </w:tcPr>
          <w:p>
            <w:r>
              <w:rPr>
                <w:rFonts w:ascii="Arial" w:hAnsi="Arial"/>
                <w:b w:val="0"/>
                <w:i w:val="0"/>
                <w:sz w:val="17"/>
              </w:rPr>
              <w:t>Are migrations ad hoc?</w:t>
            </w:r>
          </w:p>
        </w:tc>
        <w:tc>
          <w:tcPr>
            <w:tcW w:type="dxa" w:w="4819"/>
          </w:tcPr>
          <w:p>
            <w:r>
              <w:rPr>
                <w:rFonts w:ascii="Arial" w:hAnsi="Arial"/>
                <w:b w:val="0"/>
                <w:i w:val="0"/>
                <w:sz w:val="17"/>
              </w:rPr>
              <w:t>No.</w:t>
            </w:r>
          </w:p>
        </w:tc>
      </w:tr>
      <w:tr>
        <w:tc>
          <w:tcPr>
            <w:tcW w:type="dxa" w:w="4819"/>
          </w:tcPr>
          <w:p>
            <w:r>
              <w:rPr>
                <w:rFonts w:ascii="Arial" w:hAnsi="Arial"/>
                <w:b w:val="0"/>
                <w:i w:val="0"/>
                <w:sz w:val="17"/>
              </w:rPr>
              <w:t>Should high-risk migrations have recovery protection?</w:t>
            </w:r>
          </w:p>
        </w:tc>
        <w:tc>
          <w:tcPr>
            <w:tcW w:type="dxa" w:w="4819"/>
          </w:tcPr>
          <w:p>
            <w:r>
              <w:rPr>
                <w:rFonts w:ascii="Arial" w:hAnsi="Arial"/>
                <w:b w:val="0"/>
                <w:i w:val="0"/>
                <w:sz w:val="17"/>
              </w:rPr>
              <w:t>Yes.</w:t>
            </w:r>
          </w:p>
        </w:tc>
      </w:tr>
      <w:tr>
        <w:tc>
          <w:tcPr>
            <w:tcW w:type="dxa" w:w="4819"/>
          </w:tcPr>
          <w:p>
            <w:r>
              <w:rPr>
                <w:rFonts w:ascii="Arial" w:hAnsi="Arial"/>
                <w:b w:val="0"/>
                <w:i w:val="0"/>
                <w:sz w:val="17"/>
              </w:rPr>
              <w:t>Is backup a replacement for transactions?</w:t>
            </w:r>
          </w:p>
        </w:tc>
        <w:tc>
          <w:tcPr>
            <w:tcW w:type="dxa" w:w="4819"/>
          </w:tcPr>
          <w:p>
            <w:r>
              <w:rPr>
                <w:rFonts w:ascii="Arial" w:hAnsi="Arial"/>
                <w:b w:val="0"/>
                <w:i w:val="0"/>
                <w:sz w:val="17"/>
              </w:rPr>
              <w:t>No.</w:t>
            </w:r>
          </w:p>
        </w:tc>
      </w:tr>
      <w:tr>
        <w:tc>
          <w:tcPr>
            <w:tcW w:type="dxa" w:w="4819"/>
          </w:tcPr>
          <w:p>
            <w:r>
              <w:rPr>
                <w:rFonts w:ascii="Arial" w:hAnsi="Arial"/>
                <w:b w:val="0"/>
                <w:i w:val="0"/>
                <w:sz w:val="17"/>
              </w:rPr>
              <w:t>Can corrupted DB remain in Ready state?</w:t>
            </w:r>
          </w:p>
        </w:tc>
        <w:tc>
          <w:tcPr>
            <w:tcW w:type="dxa" w:w="4819"/>
          </w:tcPr>
          <w:p>
            <w:r>
              <w:rPr>
                <w:rFonts w:ascii="Arial" w:hAnsi="Arial"/>
                <w:b w:val="0"/>
                <w:i w:val="0"/>
                <w:sz w:val="17"/>
              </w:rPr>
              <w:t>No.</w:t>
            </w:r>
          </w:p>
        </w:tc>
      </w:tr>
      <w:tr>
        <w:tc>
          <w:tcPr>
            <w:tcW w:type="dxa" w:w="4819"/>
          </w:tcPr>
          <w:p>
            <w:r>
              <w:rPr>
                <w:rFonts w:ascii="Arial" w:hAnsi="Arial"/>
                <w:b w:val="0"/>
                <w:i w:val="0"/>
                <w:sz w:val="17"/>
              </w:rPr>
              <w:t>Is downgrade automatic?</w:t>
            </w:r>
          </w:p>
        </w:tc>
        <w:tc>
          <w:tcPr>
            <w:tcW w:type="dxa" w:w="4819"/>
          </w:tcPr>
          <w:p>
            <w:r>
              <w:rPr>
                <w:rFonts w:ascii="Arial" w:hAnsi="Arial"/>
                <w:b w:val="0"/>
                <w:i w:val="0"/>
                <w:sz w:val="17"/>
              </w:rPr>
              <w:t>No.</w:t>
            </w:r>
          </w:p>
        </w:tc>
      </w:tr>
      <w:tr>
        <w:tc>
          <w:tcPr>
            <w:tcW w:type="dxa" w:w="4819"/>
          </w:tcPr>
          <w:p>
            <w:r>
              <w:rPr>
                <w:rFonts w:ascii="Arial" w:hAnsi="Arial"/>
                <w:b w:val="0"/>
                <w:i w:val="0"/>
                <w:sz w:val="17"/>
              </w:rPr>
              <w:t>Is Save Restore the same as DB Recovery?</w:t>
            </w:r>
          </w:p>
        </w:tc>
        <w:tc>
          <w:tcPr>
            <w:tcW w:type="dxa" w:w="4819"/>
          </w:tcPr>
          <w:p>
            <w:r>
              <w:rPr>
                <w:rFonts w:ascii="Arial" w:hAnsi="Arial"/>
                <w:b w:val="0"/>
                <w:i w:val="0"/>
                <w:sz w:val="17"/>
              </w:rPr>
              <w:t>No.</w:t>
            </w:r>
          </w:p>
        </w:tc>
      </w:tr>
    </w:tbl>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ADR-003 Part 01</w:t>
            </w:r>
          </w:p>
        </w:tc>
        <w:tc>
          <w:tcPr>
            <w:tcW w:type="dxa" w:w="4819"/>
          </w:tcPr>
          <w:p>
            <w:r>
              <w:rPr>
                <w:rFonts w:ascii="Arial" w:hAnsi="Arial"/>
                <w:b w:val="0"/>
                <w:i w:val="0"/>
                <w:sz w:val="17"/>
              </w:rPr>
              <w:t>Database context.</w:t>
            </w:r>
          </w:p>
        </w:tc>
      </w:tr>
      <w:tr>
        <w:tc>
          <w:tcPr>
            <w:tcW w:type="dxa" w:w="4819"/>
          </w:tcPr>
          <w:p>
            <w:r>
              <w:rPr>
                <w:rFonts w:ascii="Arial" w:hAnsi="Arial"/>
                <w:b w:val="0"/>
                <w:i w:val="0"/>
                <w:sz w:val="17"/>
              </w:rPr>
              <w:t>ADR-003 Part 02</w:t>
            </w:r>
          </w:p>
        </w:tc>
        <w:tc>
          <w:tcPr>
            <w:tcW w:type="dxa" w:w="4819"/>
          </w:tcPr>
          <w:p>
            <w:r>
              <w:rPr>
                <w:rFonts w:ascii="Arial" w:hAnsi="Arial"/>
                <w:b w:val="0"/>
                <w:i w:val="0"/>
                <w:sz w:val="17"/>
              </w:rPr>
              <w:t>SQLite, ownership and repository decision.</w:t>
            </w:r>
          </w:p>
        </w:tc>
      </w:tr>
      <w:tr>
        <w:tc>
          <w:tcPr>
            <w:tcW w:type="dxa" w:w="4819"/>
          </w:tcPr>
          <w:p>
            <w:r>
              <w:rPr>
                <w:rFonts w:ascii="Arial" w:hAnsi="Arial"/>
                <w:b w:val="0"/>
                <w:i w:val="0"/>
                <w:sz w:val="17"/>
              </w:rPr>
              <w:t>ADR-003 Part 03</w:t>
            </w:r>
          </w:p>
        </w:tc>
        <w:tc>
          <w:tcPr>
            <w:tcW w:type="dxa" w:w="4819"/>
          </w:tcPr>
          <w:p>
            <w:r>
              <w:rPr>
                <w:rFonts w:ascii="Arial" w:hAnsi="Arial"/>
                <w:b w:val="0"/>
                <w:i w:val="0"/>
                <w:sz w:val="17"/>
              </w:rPr>
              <w:t>Transaction/consistency/failure boundaries.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 restore and persistence recovery.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Database path/configuration.</w:t>
            </w:r>
          </w:p>
        </w:tc>
      </w:tr>
      <w:tr>
        <w:tc>
          <w:tcPr>
            <w:tcW w:type="dxa" w:w="4819"/>
          </w:tcPr>
          <w:p>
            <w:r>
              <w:rPr>
                <w:rFonts w:ascii="Arial" w:hAnsi="Arial"/>
                <w:b w:val="0"/>
                <w:i w:val="0"/>
                <w:sz w:val="17"/>
              </w:rPr>
              <w:t>Testing Strategy</w:t>
            </w:r>
          </w:p>
        </w:tc>
        <w:tc>
          <w:tcPr>
            <w:tcW w:type="dxa" w:w="4819"/>
          </w:tcPr>
          <w:p>
            <w:r>
              <w:rPr>
                <w:rFonts w:ascii="Arial" w:hAnsi="Arial"/>
                <w:b w:val="0"/>
                <w:i w:val="0"/>
                <w:sz w:val="17"/>
              </w:rPr>
              <w:t>Migration, backup and recovery verification.</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Concrete migration/backup implementation.</w:t>
            </w:r>
          </w:p>
        </w:tc>
      </w:tr>
      <w:tr>
        <w:tc>
          <w:tcPr>
            <w:tcW w:type="dxa" w:w="4819"/>
          </w:tcPr>
          <w:p>
            <w:r>
              <w:rPr>
                <w:rFonts w:ascii="Arial" w:hAnsi="Arial"/>
                <w:b w:val="0"/>
                <w:i w:val="0"/>
                <w:sz w:val="17"/>
              </w:rPr>
              <w:t>Database Schema / Migrations</w:t>
            </w:r>
          </w:p>
        </w:tc>
        <w:tc>
          <w:tcPr>
            <w:tcW w:type="dxa" w:w="4819"/>
          </w:tcPr>
          <w:p>
            <w:r>
              <w:rPr>
                <w:rFonts w:ascii="Arial" w:hAnsi="Arial"/>
                <w:b w:val="0"/>
                <w:i w:val="0"/>
                <w:sz w:val="17"/>
              </w:rPr>
              <w:t>Physical versioned schema artifacts.</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Created ADR-003 Part 04: schema versioning, migrations, backup and recovery.</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05 / Architecture Consequences, Performance, Trade-offs &amp; Alternatives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05 — Architecture Consequences, Performance, Trade-offs &amp; Alternatives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фиксирует последствия выбора локальной SQLite database, performance expectations, operational trade-offs и альтернативы, которые были рассмотрены для Version 1.0.</w:t>
      </w:r>
    </w:p>
    <w:p>
      <w:r>
        <w:rPr>
          <w:rFonts w:ascii="Arial" w:hAnsi="Arial"/>
          <w:b/>
          <w:i w:val="0"/>
          <w:sz w:val="26"/>
        </w:rPr>
        <w:t>2. Positive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Consequence</w:t>
            </w:r>
          </w:p>
        </w:tc>
        <w:tc>
          <w:tcPr>
            <w:tcW w:type="dxa" w:w="4819"/>
          </w:tcPr>
          <w:p>
            <w:r>
              <w:rPr>
                <w:rFonts w:ascii="Arial" w:hAnsi="Arial"/>
                <w:b/>
                <w:i w:val="0"/>
                <w:sz w:val="18"/>
              </w:rPr>
              <w:t>Impact</w:t>
            </w:r>
          </w:p>
        </w:tc>
      </w:tr>
      <w:tr>
        <w:tc>
          <w:tcPr>
            <w:tcW w:type="dxa" w:w="4819"/>
          </w:tcPr>
          <w:p>
            <w:r>
              <w:rPr>
                <w:rFonts w:ascii="Arial" w:hAnsi="Arial"/>
                <w:b w:val="0"/>
                <w:i w:val="0"/>
                <w:sz w:val="17"/>
              </w:rPr>
              <w:t>Simple deployment</w:t>
            </w:r>
          </w:p>
        </w:tc>
        <w:tc>
          <w:tcPr>
            <w:tcW w:type="dxa" w:w="4819"/>
          </w:tcPr>
          <w:p>
            <w:r>
              <w:rPr>
                <w:rFonts w:ascii="Arial" w:hAnsi="Arial"/>
                <w:b w:val="0"/>
                <w:i w:val="0"/>
                <w:sz w:val="17"/>
              </w:rPr>
              <w:t>No separate database server/service.</w:t>
            </w:r>
          </w:p>
        </w:tc>
      </w:tr>
      <w:tr>
        <w:tc>
          <w:tcPr>
            <w:tcW w:type="dxa" w:w="4819"/>
          </w:tcPr>
          <w:p>
            <w:r>
              <w:rPr>
                <w:rFonts w:ascii="Arial" w:hAnsi="Arial"/>
                <w:b w:val="0"/>
                <w:i w:val="0"/>
                <w:sz w:val="17"/>
              </w:rPr>
              <w:t>Local-first operation</w:t>
            </w:r>
          </w:p>
        </w:tc>
        <w:tc>
          <w:tcPr>
            <w:tcW w:type="dxa" w:w="4819"/>
          </w:tcPr>
          <w:p>
            <w:r>
              <w:rPr>
                <w:rFonts w:ascii="Arial" w:hAnsi="Arial"/>
                <w:b w:val="0"/>
                <w:i w:val="0"/>
                <w:sz w:val="17"/>
              </w:rPr>
              <w:t>Fits Windows/Skyrim Version 1.0.</w:t>
            </w:r>
          </w:p>
        </w:tc>
      </w:tr>
      <w:tr>
        <w:tc>
          <w:tcPr>
            <w:tcW w:type="dxa" w:w="4819"/>
          </w:tcPr>
          <w:p>
            <w:r>
              <w:rPr>
                <w:rFonts w:ascii="Arial" w:hAnsi="Arial"/>
                <w:b w:val="0"/>
                <w:i w:val="0"/>
                <w:sz w:val="17"/>
              </w:rPr>
              <w:t>Clear persistence boundary</w:t>
            </w:r>
          </w:p>
        </w:tc>
        <w:tc>
          <w:tcPr>
            <w:tcW w:type="dxa" w:w="4819"/>
          </w:tcPr>
          <w:p>
            <w:r>
              <w:rPr>
                <w:rFonts w:ascii="Arial" w:hAnsi="Arial"/>
                <w:b w:val="0"/>
                <w:i w:val="0"/>
                <w:sz w:val="17"/>
              </w:rPr>
              <w:t>Repository isolates storage details.</w:t>
            </w:r>
          </w:p>
        </w:tc>
      </w:tr>
      <w:tr>
        <w:tc>
          <w:tcPr>
            <w:tcW w:type="dxa" w:w="4819"/>
          </w:tcPr>
          <w:p>
            <w:r>
              <w:rPr>
                <w:rFonts w:ascii="Arial" w:hAnsi="Arial"/>
                <w:b w:val="0"/>
                <w:i w:val="0"/>
                <w:sz w:val="17"/>
              </w:rPr>
              <w:t>Transactional safety</w:t>
            </w:r>
          </w:p>
        </w:tc>
        <w:tc>
          <w:tcPr>
            <w:tcW w:type="dxa" w:w="4819"/>
          </w:tcPr>
          <w:p>
            <w:r>
              <w:rPr>
                <w:rFonts w:ascii="Arial" w:hAnsi="Arial"/>
                <w:b w:val="0"/>
                <w:i w:val="0"/>
                <w:sz w:val="17"/>
              </w:rPr>
              <w:t>SQLite transactions support atomic persistence operations.</w:t>
            </w:r>
          </w:p>
        </w:tc>
      </w:tr>
      <w:tr>
        <w:tc>
          <w:tcPr>
            <w:tcW w:type="dxa" w:w="4819"/>
          </w:tcPr>
          <w:p>
            <w:r>
              <w:rPr>
                <w:rFonts w:ascii="Arial" w:hAnsi="Arial"/>
                <w:b w:val="0"/>
                <w:i w:val="0"/>
                <w:sz w:val="17"/>
              </w:rPr>
              <w:t>Offline operation</w:t>
            </w:r>
          </w:p>
        </w:tc>
        <w:tc>
          <w:tcPr>
            <w:tcW w:type="dxa" w:w="4819"/>
          </w:tcPr>
          <w:p>
            <w:r>
              <w:rPr>
                <w:rFonts w:ascii="Arial" w:hAnsi="Arial"/>
                <w:b w:val="0"/>
                <w:i w:val="0"/>
                <w:sz w:val="17"/>
              </w:rPr>
              <w:t>No network dependency for core persistence.</w:t>
            </w:r>
          </w:p>
        </w:tc>
      </w:tr>
      <w:tr>
        <w:tc>
          <w:tcPr>
            <w:tcW w:type="dxa" w:w="4819"/>
          </w:tcPr>
          <w:p>
            <w:r>
              <w:rPr>
                <w:rFonts w:ascii="Arial" w:hAnsi="Arial"/>
                <w:b w:val="0"/>
                <w:i w:val="0"/>
                <w:sz w:val="17"/>
              </w:rPr>
              <w:t>Low operational overhead</w:t>
            </w:r>
          </w:p>
        </w:tc>
        <w:tc>
          <w:tcPr>
            <w:tcW w:type="dxa" w:w="4819"/>
          </w:tcPr>
          <w:p>
            <w:r>
              <w:rPr>
                <w:rFonts w:ascii="Arial" w:hAnsi="Arial"/>
                <w:b w:val="0"/>
                <w:i w:val="0"/>
                <w:sz w:val="17"/>
              </w:rPr>
              <w:t>Single local storage technology.</w:t>
            </w:r>
          </w:p>
        </w:tc>
      </w:tr>
      <w:tr>
        <w:tc>
          <w:tcPr>
            <w:tcW w:type="dxa" w:w="4819"/>
          </w:tcPr>
          <w:p>
            <w:r>
              <w:rPr>
                <w:rFonts w:ascii="Arial" w:hAnsi="Arial"/>
                <w:b w:val="0"/>
                <w:i w:val="0"/>
                <w:sz w:val="17"/>
              </w:rPr>
              <w:t>Future replacement possibility</w:t>
            </w:r>
          </w:p>
        </w:tc>
        <w:tc>
          <w:tcPr>
            <w:tcW w:type="dxa" w:w="4819"/>
          </w:tcPr>
          <w:p>
            <w:r>
              <w:rPr>
                <w:rFonts w:ascii="Arial" w:hAnsi="Arial"/>
                <w:b w:val="0"/>
                <w:i w:val="0"/>
                <w:sz w:val="17"/>
              </w:rPr>
              <w:t>Repository boundary reduces consumer dependency on SQLite.</w:t>
            </w:r>
          </w:p>
        </w:tc>
      </w:tr>
    </w:tbl>
    <w:p/>
    <w:p>
      <w:r>
        <w:rPr>
          <w:rFonts w:ascii="Arial" w:hAnsi="Arial"/>
          <w:b/>
          <w:i w:val="0"/>
          <w:sz w:val="26"/>
        </w:rPr>
        <w:t>3. Costs and Trade-offs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Cost / trade-off</w:t>
            </w:r>
          </w:p>
        </w:tc>
        <w:tc>
          <w:tcPr>
            <w:tcW w:type="dxa" w:w="4819"/>
          </w:tcPr>
          <w:p>
            <w:r>
              <w:rPr>
                <w:rFonts w:ascii="Arial" w:hAnsi="Arial"/>
                <w:b/>
                <w:i w:val="0"/>
                <w:sz w:val="18"/>
              </w:rPr>
              <w:t>Impact</w:t>
            </w:r>
          </w:p>
        </w:tc>
      </w:tr>
      <w:tr>
        <w:tc>
          <w:tcPr>
            <w:tcW w:type="dxa" w:w="4819"/>
          </w:tcPr>
          <w:p>
            <w:r>
              <w:rPr>
                <w:rFonts w:ascii="Arial" w:hAnsi="Arial"/>
                <w:b w:val="0"/>
                <w:i w:val="0"/>
                <w:sz w:val="17"/>
              </w:rPr>
              <w:t>Single-file/local storage</w:t>
            </w:r>
          </w:p>
        </w:tc>
        <w:tc>
          <w:tcPr>
            <w:tcW w:type="dxa" w:w="4819"/>
          </w:tcPr>
          <w:p>
            <w:r>
              <w:rPr>
                <w:rFonts w:ascii="Arial" w:hAnsi="Arial"/>
                <w:b w:val="0"/>
                <w:i w:val="0"/>
                <w:sz w:val="17"/>
              </w:rPr>
              <w:t>Storage is tied to local machine and filesystem.</w:t>
            </w:r>
          </w:p>
        </w:tc>
      </w:tr>
      <w:tr>
        <w:tc>
          <w:tcPr>
            <w:tcW w:type="dxa" w:w="4819"/>
          </w:tcPr>
          <w:p>
            <w:r>
              <w:rPr>
                <w:rFonts w:ascii="Arial" w:hAnsi="Arial"/>
                <w:b w:val="0"/>
                <w:i w:val="0"/>
                <w:sz w:val="17"/>
              </w:rPr>
              <w:t>Concurrency limits</w:t>
            </w:r>
          </w:p>
        </w:tc>
        <w:tc>
          <w:tcPr>
            <w:tcW w:type="dxa" w:w="4819"/>
          </w:tcPr>
          <w:p>
            <w:r>
              <w:rPr>
                <w:rFonts w:ascii="Arial" w:hAnsi="Arial"/>
                <w:b w:val="0"/>
                <w:i w:val="0"/>
                <w:sz w:val="17"/>
              </w:rPr>
              <w:t>Write concurrency must remain controlled.</w:t>
            </w:r>
          </w:p>
        </w:tc>
      </w:tr>
      <w:tr>
        <w:tc>
          <w:tcPr>
            <w:tcW w:type="dxa" w:w="4819"/>
          </w:tcPr>
          <w:p>
            <w:r>
              <w:rPr>
                <w:rFonts w:ascii="Arial" w:hAnsi="Arial"/>
                <w:b w:val="0"/>
                <w:i w:val="0"/>
                <w:sz w:val="17"/>
              </w:rPr>
              <w:t>Migration discipline</w:t>
            </w:r>
          </w:p>
        </w:tc>
        <w:tc>
          <w:tcPr>
            <w:tcW w:type="dxa" w:w="4819"/>
          </w:tcPr>
          <w:p>
            <w:r>
              <w:rPr>
                <w:rFonts w:ascii="Arial" w:hAnsi="Arial"/>
                <w:b w:val="0"/>
                <w:i w:val="0"/>
                <w:sz w:val="17"/>
              </w:rPr>
              <w:t>Schema evolution requires explicit migrations.</w:t>
            </w:r>
          </w:p>
        </w:tc>
      </w:tr>
      <w:tr>
        <w:tc>
          <w:tcPr>
            <w:tcW w:type="dxa" w:w="4819"/>
          </w:tcPr>
          <w:p>
            <w:r>
              <w:rPr>
                <w:rFonts w:ascii="Arial" w:hAnsi="Arial"/>
                <w:b w:val="0"/>
                <w:i w:val="0"/>
                <w:sz w:val="17"/>
              </w:rPr>
              <w:t>Backup responsibility</w:t>
            </w:r>
          </w:p>
        </w:tc>
        <w:tc>
          <w:tcPr>
            <w:tcW w:type="dxa" w:w="4819"/>
          </w:tcPr>
          <w:p>
            <w:r>
              <w:rPr>
                <w:rFonts w:ascii="Arial" w:hAnsi="Arial"/>
                <w:b w:val="0"/>
                <w:i w:val="0"/>
                <w:sz w:val="17"/>
              </w:rPr>
              <w:t>Application must define safe backup/recovery policy.</w:t>
            </w:r>
          </w:p>
        </w:tc>
      </w:tr>
      <w:tr>
        <w:tc>
          <w:tcPr>
            <w:tcW w:type="dxa" w:w="4819"/>
          </w:tcPr>
          <w:p>
            <w:r>
              <w:rPr>
                <w:rFonts w:ascii="Arial" w:hAnsi="Arial"/>
                <w:b w:val="0"/>
                <w:i w:val="0"/>
                <w:sz w:val="17"/>
              </w:rPr>
              <w:t>Performance discipline</w:t>
            </w:r>
          </w:p>
        </w:tc>
        <w:tc>
          <w:tcPr>
            <w:tcW w:type="dxa" w:w="4819"/>
          </w:tcPr>
          <w:p>
            <w:r>
              <w:rPr>
                <w:rFonts w:ascii="Arial" w:hAnsi="Arial"/>
                <w:b w:val="0"/>
                <w:i w:val="0"/>
                <w:sz w:val="17"/>
              </w:rPr>
              <w:t>Indexes/queries/transaction scope must be designed carefully.</w:t>
            </w:r>
          </w:p>
        </w:tc>
      </w:tr>
      <w:tr>
        <w:tc>
          <w:tcPr>
            <w:tcW w:type="dxa" w:w="4819"/>
          </w:tcPr>
          <w:p>
            <w:r>
              <w:rPr>
                <w:rFonts w:ascii="Arial" w:hAnsi="Arial"/>
                <w:b w:val="0"/>
                <w:i w:val="0"/>
                <w:sz w:val="17"/>
              </w:rPr>
              <w:t>Large-scale future growth</w:t>
            </w:r>
          </w:p>
        </w:tc>
        <w:tc>
          <w:tcPr>
            <w:tcW w:type="dxa" w:w="4819"/>
          </w:tcPr>
          <w:p>
            <w:r>
              <w:rPr>
                <w:rFonts w:ascii="Arial" w:hAnsi="Arial"/>
                <w:b w:val="0"/>
                <w:i w:val="0"/>
                <w:sz w:val="17"/>
              </w:rPr>
              <w:t>May eventually require another persistence architecture.</w:t>
            </w:r>
          </w:p>
        </w:tc>
      </w:tr>
    </w:tbl>
    <w:p/>
    <w:p>
      <w:r>
        <w:rPr>
          <w:rFonts w:ascii="Arial" w:hAnsi="Arial"/>
          <w:b/>
          <w:i w:val="0"/>
          <w:sz w:val="26"/>
        </w:rPr>
        <w:t>4. Performance Model</w:t>
      </w:r>
    </w:p>
    <w:p>
      <w:r>
        <w:rPr>
          <w:rFonts w:ascii="Arial" w:hAnsi="Arial"/>
          <w:b w:val="0"/>
          <w:i w:val="0"/>
          <w:sz w:val="21"/>
        </w:rPr>
        <w:t>Database performance is treated as an application-level resource. Version 1.0 does not optimize for arbitrary future scale; it optimizes for predictable local operation with bounded queries and transactions.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Performance rule</w:t>
            </w:r>
          </w:p>
        </w:tc>
      </w:tr>
      <w:tr>
        <w:tc>
          <w:tcPr>
            <w:tcW w:type="dxa" w:w="4819"/>
          </w:tcPr>
          <w:p>
            <w:r>
              <w:rPr>
                <w:rFonts w:ascii="Arial" w:hAnsi="Arial"/>
                <w:b w:val="0"/>
                <w:i w:val="0"/>
                <w:sz w:val="17"/>
              </w:rPr>
              <w:t>Transactions</w:t>
            </w:r>
          </w:p>
        </w:tc>
        <w:tc>
          <w:tcPr>
            <w:tcW w:type="dxa" w:w="4819"/>
          </w:tcPr>
          <w:p>
            <w:r>
              <w:rPr>
                <w:rFonts w:ascii="Arial" w:hAnsi="Arial"/>
                <w:b w:val="0"/>
                <w:i w:val="0"/>
                <w:sz w:val="17"/>
              </w:rPr>
              <w:t>Keep short and focused.</w:t>
            </w:r>
          </w:p>
        </w:tc>
      </w:tr>
      <w:tr>
        <w:tc>
          <w:tcPr>
            <w:tcW w:type="dxa" w:w="4819"/>
          </w:tcPr>
          <w:p>
            <w:r>
              <w:rPr>
                <w:rFonts w:ascii="Arial" w:hAnsi="Arial"/>
                <w:b w:val="0"/>
                <w:i w:val="0"/>
                <w:sz w:val="17"/>
              </w:rPr>
              <w:t>Queries</w:t>
            </w:r>
          </w:p>
        </w:tc>
        <w:tc>
          <w:tcPr>
            <w:tcW w:type="dxa" w:w="4819"/>
          </w:tcPr>
          <w:p>
            <w:r>
              <w:rPr>
                <w:rFonts w:ascii="Arial" w:hAnsi="Arial"/>
                <w:b w:val="0"/>
                <w:i w:val="0"/>
                <w:sz w:val="17"/>
              </w:rPr>
              <w:t>Bound result size and complexity.</w:t>
            </w:r>
          </w:p>
        </w:tc>
      </w:tr>
      <w:tr>
        <w:tc>
          <w:tcPr>
            <w:tcW w:type="dxa" w:w="4819"/>
          </w:tcPr>
          <w:p>
            <w:r>
              <w:rPr>
                <w:rFonts w:ascii="Arial" w:hAnsi="Arial"/>
                <w:b w:val="0"/>
                <w:i w:val="0"/>
                <w:sz w:val="17"/>
              </w:rPr>
              <w:t>Indexes</w:t>
            </w:r>
          </w:p>
        </w:tc>
        <w:tc>
          <w:tcPr>
            <w:tcW w:type="dxa" w:w="4819"/>
          </w:tcPr>
          <w:p>
            <w:r>
              <w:rPr>
                <w:rFonts w:ascii="Arial" w:hAnsi="Arial"/>
                <w:b w:val="0"/>
                <w:i w:val="0"/>
                <w:sz w:val="17"/>
              </w:rPr>
              <w:t>Use for demonstrated lookup paths.</w:t>
            </w:r>
          </w:p>
        </w:tc>
      </w:tr>
      <w:tr>
        <w:tc>
          <w:tcPr>
            <w:tcW w:type="dxa" w:w="4819"/>
          </w:tcPr>
          <w:p>
            <w:r>
              <w:rPr>
                <w:rFonts w:ascii="Arial" w:hAnsi="Arial"/>
                <w:b w:val="0"/>
                <w:i w:val="0"/>
                <w:sz w:val="17"/>
              </w:rPr>
              <w:t>Background work</w:t>
            </w:r>
          </w:p>
        </w:tc>
        <w:tc>
          <w:tcPr>
            <w:tcW w:type="dxa" w:w="4819"/>
          </w:tcPr>
          <w:p>
            <w:r>
              <w:rPr>
                <w:rFonts w:ascii="Arial" w:hAnsi="Arial"/>
                <w:b w:val="0"/>
                <w:i w:val="0"/>
                <w:sz w:val="17"/>
              </w:rPr>
              <w:t>Throttle when it competes with interactive operations.</w:t>
            </w:r>
          </w:p>
        </w:tc>
      </w:tr>
      <w:tr>
        <w:tc>
          <w:tcPr>
            <w:tcW w:type="dxa" w:w="4819"/>
          </w:tcPr>
          <w:p>
            <w:r>
              <w:rPr>
                <w:rFonts w:ascii="Arial" w:hAnsi="Arial"/>
                <w:b w:val="0"/>
                <w:i w:val="0"/>
                <w:sz w:val="17"/>
              </w:rPr>
              <w:t>Bulk operations</w:t>
            </w:r>
          </w:p>
        </w:tc>
        <w:tc>
          <w:tcPr>
            <w:tcW w:type="dxa" w:w="4819"/>
          </w:tcPr>
          <w:p>
            <w:r>
              <w:rPr>
                <w:rFonts w:ascii="Arial" w:hAnsi="Arial"/>
                <w:b w:val="0"/>
                <w:i w:val="0"/>
                <w:sz w:val="17"/>
              </w:rPr>
              <w:t>Use deliberate batching.</w:t>
            </w:r>
          </w:p>
        </w:tc>
      </w:tr>
      <w:tr>
        <w:tc>
          <w:tcPr>
            <w:tcW w:type="dxa" w:w="4819"/>
          </w:tcPr>
          <w:p>
            <w:r>
              <w:rPr>
                <w:rFonts w:ascii="Arial" w:hAnsi="Arial"/>
                <w:b w:val="0"/>
                <w:i w:val="0"/>
                <w:sz w:val="17"/>
              </w:rPr>
              <w:t>Connection/resource use</w:t>
            </w:r>
          </w:p>
        </w:tc>
        <w:tc>
          <w:tcPr>
            <w:tcW w:type="dxa" w:w="4819"/>
          </w:tcPr>
          <w:p>
            <w:r>
              <w:rPr>
                <w:rFonts w:ascii="Arial" w:hAnsi="Arial"/>
                <w:b w:val="0"/>
                <w:i w:val="0"/>
                <w:sz w:val="17"/>
              </w:rPr>
              <w:t>Keep controlled by repository layer.</w:t>
            </w:r>
          </w:p>
        </w:tc>
      </w:tr>
    </w:tbl>
    <w:p/>
    <w:p>
      <w:r>
        <w:rPr>
          <w:rFonts w:ascii="Arial" w:hAnsi="Arial"/>
          <w:b/>
          <w:i w:val="0"/>
          <w:sz w:val="26"/>
        </w:rPr>
        <w:t>5. Performance Risk Areas</w:t>
      </w:r>
    </w:p>
    <w:p>
      <w:pPr>
        <w:pStyle w:val="ListBullet"/>
      </w:pPr>
      <w:r>
        <w:rPr>
          <w:rFonts w:ascii="Arial" w:hAnsi="Arial"/>
          <w:b w:val="0"/>
          <w:i w:val="0"/>
          <w:sz w:val="20"/>
        </w:rPr>
        <w:t>Unindexed lookups on frequently accessed entities.</w:t>
      </w:r>
    </w:p>
    <w:p>
      <w:pPr>
        <w:pStyle w:val="ListBullet"/>
      </w:pPr>
      <w:r>
        <w:rPr>
          <w:rFonts w:ascii="Arial" w:hAnsi="Arial"/>
          <w:b w:val="0"/>
          <w:i w:val="0"/>
          <w:sz w:val="20"/>
        </w:rPr>
        <w:t>Large joins or unbounded scans during runtime.</w:t>
      </w:r>
    </w:p>
    <w:p>
      <w:pPr>
        <w:pStyle w:val="ListBullet"/>
      </w:pPr>
      <w:r>
        <w:rPr>
          <w:rFonts w:ascii="Arial" w:hAnsi="Arial"/>
          <w:b w:val="0"/>
          <w:i w:val="0"/>
          <w:sz w:val="20"/>
        </w:rPr>
        <w:t>Long-running write transactions.</w:t>
      </w:r>
    </w:p>
    <w:p>
      <w:pPr>
        <w:pStyle w:val="ListBullet"/>
      </w:pPr>
      <w:r>
        <w:rPr>
          <w:rFonts w:ascii="Arial" w:hAnsi="Arial"/>
          <w:b w:val="0"/>
          <w:i w:val="0"/>
          <w:sz w:val="20"/>
        </w:rPr>
        <w:t>Frequent small transactions generated by inefficient loops.</w:t>
      </w:r>
    </w:p>
    <w:p>
      <w:pPr>
        <w:pStyle w:val="ListBullet"/>
      </w:pPr>
      <w:r>
        <w:rPr>
          <w:rFonts w:ascii="Arial" w:hAnsi="Arial"/>
          <w:b w:val="0"/>
          <w:i w:val="0"/>
          <w:sz w:val="20"/>
        </w:rPr>
        <w:t>Background persistence competing with interactive workloads.</w:t>
      </w:r>
    </w:p>
    <w:p>
      <w:pPr>
        <w:pStyle w:val="ListBullet"/>
      </w:pPr>
      <w:r>
        <w:rPr>
          <w:rFonts w:ascii="Arial" w:hAnsi="Arial"/>
          <w:b w:val="0"/>
          <w:i w:val="0"/>
          <w:sz w:val="20"/>
        </w:rPr>
        <w:t>Overly large event-history or diagnostic datasets.</w:t>
      </w:r>
    </w:p>
    <w:p>
      <w:r>
        <w:rPr>
          <w:rFonts w:ascii="Arial" w:hAnsi="Arial"/>
          <w:b/>
          <w:i w:val="0"/>
          <w:sz w:val="26"/>
        </w:rPr>
        <w:t>6. Performance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Purpose</w:t>
            </w:r>
          </w:p>
        </w:tc>
      </w:tr>
      <w:tr>
        <w:tc>
          <w:tcPr>
            <w:tcW w:type="dxa" w:w="4819"/>
          </w:tcPr>
          <w:p>
            <w:r>
              <w:rPr>
                <w:rFonts w:ascii="Arial" w:hAnsi="Arial"/>
                <w:b w:val="0"/>
                <w:i w:val="0"/>
                <w:sz w:val="17"/>
              </w:rPr>
              <w:t>Measure before optimizing</w:t>
            </w:r>
          </w:p>
        </w:tc>
        <w:tc>
          <w:tcPr>
            <w:tcW w:type="dxa" w:w="4819"/>
          </w:tcPr>
          <w:p>
            <w:r>
              <w:rPr>
                <w:rFonts w:ascii="Arial" w:hAnsi="Arial"/>
                <w:b w:val="0"/>
                <w:i w:val="0"/>
                <w:sz w:val="17"/>
              </w:rPr>
              <w:t>Avoid premature schema/query complexity.</w:t>
            </w:r>
          </w:p>
        </w:tc>
      </w:tr>
      <w:tr>
        <w:tc>
          <w:tcPr>
            <w:tcW w:type="dxa" w:w="4819"/>
          </w:tcPr>
          <w:p>
            <w:r>
              <w:rPr>
                <w:rFonts w:ascii="Arial" w:hAnsi="Arial"/>
                <w:b w:val="0"/>
                <w:i w:val="0"/>
                <w:sz w:val="17"/>
              </w:rPr>
              <w:t>Bounded operations</w:t>
            </w:r>
          </w:p>
        </w:tc>
        <w:tc>
          <w:tcPr>
            <w:tcW w:type="dxa" w:w="4819"/>
          </w:tcPr>
          <w:p>
            <w:r>
              <w:rPr>
                <w:rFonts w:ascii="Arial" w:hAnsi="Arial"/>
                <w:b w:val="0"/>
                <w:i w:val="0"/>
                <w:sz w:val="17"/>
              </w:rPr>
              <w:t>Prevent runaway resource use.</w:t>
            </w:r>
          </w:p>
        </w:tc>
      </w:tr>
      <w:tr>
        <w:tc>
          <w:tcPr>
            <w:tcW w:type="dxa" w:w="4819"/>
          </w:tcPr>
          <w:p>
            <w:r>
              <w:rPr>
                <w:rFonts w:ascii="Arial" w:hAnsi="Arial"/>
                <w:b w:val="0"/>
                <w:i w:val="0"/>
                <w:sz w:val="17"/>
              </w:rPr>
              <w:t>Repository-controlled queries</w:t>
            </w:r>
          </w:p>
        </w:tc>
        <w:tc>
          <w:tcPr>
            <w:tcW w:type="dxa" w:w="4819"/>
          </w:tcPr>
          <w:p>
            <w:r>
              <w:rPr>
                <w:rFonts w:ascii="Arial" w:hAnsi="Arial"/>
                <w:b w:val="0"/>
                <w:i w:val="0"/>
                <w:sz w:val="17"/>
              </w:rPr>
              <w:t>Keep physical query behavior centralized.</w:t>
            </w:r>
          </w:p>
        </w:tc>
      </w:tr>
      <w:tr>
        <w:tc>
          <w:tcPr>
            <w:tcW w:type="dxa" w:w="4819"/>
          </w:tcPr>
          <w:p>
            <w:r>
              <w:rPr>
                <w:rFonts w:ascii="Arial" w:hAnsi="Arial"/>
                <w:b w:val="0"/>
                <w:i w:val="0"/>
                <w:sz w:val="17"/>
              </w:rPr>
              <w:t>Review slow paths</w:t>
            </w:r>
          </w:p>
        </w:tc>
        <w:tc>
          <w:tcPr>
            <w:tcW w:type="dxa" w:w="4819"/>
          </w:tcPr>
          <w:p>
            <w:r>
              <w:rPr>
                <w:rFonts w:ascii="Arial" w:hAnsi="Arial"/>
                <w:b w:val="0"/>
                <w:i w:val="0"/>
                <w:sz w:val="17"/>
              </w:rPr>
              <w:t>Use diagnostics/metrics rather than assumptions.</w:t>
            </w:r>
          </w:p>
        </w:tc>
      </w:tr>
      <w:tr>
        <w:tc>
          <w:tcPr>
            <w:tcW w:type="dxa" w:w="4819"/>
          </w:tcPr>
          <w:p>
            <w:r>
              <w:rPr>
                <w:rFonts w:ascii="Arial" w:hAnsi="Arial"/>
                <w:b w:val="0"/>
                <w:i w:val="0"/>
                <w:sz w:val="17"/>
              </w:rPr>
              <w:t>Index changes are documented</w:t>
            </w:r>
          </w:p>
        </w:tc>
        <w:tc>
          <w:tcPr>
            <w:tcW w:type="dxa" w:w="4819"/>
          </w:tcPr>
          <w:p>
            <w:r>
              <w:rPr>
                <w:rFonts w:ascii="Arial" w:hAnsi="Arial"/>
                <w:b w:val="0"/>
                <w:i w:val="0"/>
                <w:sz w:val="17"/>
              </w:rPr>
              <w:t>Prevent accidental index drift.</w:t>
            </w:r>
          </w:p>
        </w:tc>
      </w:tr>
    </w:tbl>
    <w:p/>
    <w:p>
      <w:r>
        <w:rPr>
          <w:rFonts w:ascii="Arial" w:hAnsi="Arial"/>
          <w:b/>
          <w:i w:val="0"/>
          <w:sz w:val="26"/>
        </w:rPr>
        <w:t>7. Database and World Engine Runtime</w:t>
      </w:r>
    </w:p>
    <w:p>
      <w:pPr>
        <w:pStyle w:val="ListBullet"/>
      </w:pPr>
      <w:r>
        <w:rPr>
          <w:rFonts w:ascii="Arial" w:hAnsi="Arial"/>
          <w:b w:val="0"/>
          <w:i w:val="0"/>
          <w:sz w:val="20"/>
        </w:rPr>
        <w:t>Database must support Core/module workloads without becoming the central runtime bottleneck.</w:t>
      </w:r>
    </w:p>
    <w:p>
      <w:pPr>
        <w:pStyle w:val="ListBullet"/>
      </w:pPr>
      <w:r>
        <w:rPr>
          <w:rFonts w:ascii="Arial" w:hAnsi="Arial"/>
          <w:b w:val="0"/>
          <w:i w:val="0"/>
          <w:sz w:val="20"/>
        </w:rPr>
        <w:t>Interactive operations receive appropriate scheduling priority from calling subsystem.</w:t>
      </w:r>
    </w:p>
    <w:p>
      <w:pPr>
        <w:pStyle w:val="ListBullet"/>
      </w:pPr>
      <w:r>
        <w:rPr>
          <w:rFonts w:ascii="Arial" w:hAnsi="Arial"/>
          <w:b w:val="0"/>
          <w:i w:val="0"/>
          <w:sz w:val="20"/>
        </w:rPr>
        <w:t>Background jobs may be deferred under database pressure.</w:t>
      </w:r>
    </w:p>
    <w:p>
      <w:pPr>
        <w:pStyle w:val="ListBullet"/>
      </w:pPr>
      <w:r>
        <w:rPr>
          <w:rFonts w:ascii="Arial" w:hAnsi="Arial"/>
          <w:b w:val="0"/>
          <w:i w:val="0"/>
          <w:sz w:val="20"/>
        </w:rPr>
        <w:t>Database unavailability must produce controlled subsystem degradation.</w:t>
      </w:r>
    </w:p>
    <w:p>
      <w:pPr>
        <w:pStyle w:val="ListBullet"/>
      </w:pPr>
      <w:r>
        <w:rPr>
          <w:rFonts w:ascii="Arial" w:hAnsi="Arial"/>
          <w:b w:val="0"/>
          <w:i w:val="0"/>
          <w:sz w:val="20"/>
        </w:rPr>
        <w:t>Performance optimizations must not bypass Repository or transaction boundaries.</w:t>
      </w:r>
    </w:p>
    <w:p>
      <w:r>
        <w:rPr>
          <w:rFonts w:ascii="Arial" w:hAnsi="Arial"/>
          <w:b/>
          <w:i w:val="0"/>
          <w:sz w:val="26"/>
        </w:rPr>
        <w:t>8. Alternative A — Client-Server Relational Database</w:t>
      </w:r>
    </w:p>
    <w:p>
      <w:r>
        <w:rPr>
          <w:rFonts w:ascii="Arial" w:hAnsi="Arial"/>
          <w:b w:val="0"/>
          <w:i w:val="0"/>
          <w:sz w:val="21"/>
        </w:rPr>
        <w:t>Рассматривался PostgreSQL/MySQL-подобный отдельный database server.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Concurrency</w:t>
            </w:r>
          </w:p>
        </w:tc>
        <w:tc>
          <w:tcPr>
            <w:tcW w:type="dxa" w:w="4819"/>
          </w:tcPr>
          <w:p>
            <w:r>
              <w:rPr>
                <w:rFonts w:ascii="Arial" w:hAnsi="Arial"/>
                <w:b w:val="0"/>
                <w:i w:val="0"/>
                <w:sz w:val="17"/>
              </w:rPr>
              <w:t>Higher potential.</w:t>
            </w:r>
          </w:p>
        </w:tc>
      </w:tr>
      <w:tr>
        <w:tc>
          <w:tcPr>
            <w:tcW w:type="dxa" w:w="4819"/>
          </w:tcPr>
          <w:p>
            <w:r>
              <w:rPr>
                <w:rFonts w:ascii="Arial" w:hAnsi="Arial"/>
                <w:b w:val="0"/>
                <w:i w:val="0"/>
                <w:sz w:val="17"/>
              </w:rPr>
              <w:t>Operational overhead</w:t>
            </w:r>
          </w:p>
        </w:tc>
        <w:tc>
          <w:tcPr>
            <w:tcW w:type="dxa" w:w="4819"/>
          </w:tcPr>
          <w:p>
            <w:r>
              <w:rPr>
                <w:rFonts w:ascii="Arial" w:hAnsi="Arial"/>
                <w:b w:val="0"/>
                <w:i w:val="0"/>
                <w:sz w:val="17"/>
              </w:rPr>
              <w:t>Higher.</w:t>
            </w:r>
          </w:p>
        </w:tc>
      </w:tr>
      <w:tr>
        <w:tc>
          <w:tcPr>
            <w:tcW w:type="dxa" w:w="4819"/>
          </w:tcPr>
          <w:p>
            <w:r>
              <w:rPr>
                <w:rFonts w:ascii="Arial" w:hAnsi="Arial"/>
                <w:b w:val="0"/>
                <w:i w:val="0"/>
                <w:sz w:val="17"/>
              </w:rPr>
              <w:t>Deployment</w:t>
            </w:r>
          </w:p>
        </w:tc>
        <w:tc>
          <w:tcPr>
            <w:tcW w:type="dxa" w:w="4819"/>
          </w:tcPr>
          <w:p>
            <w:r>
              <w:rPr>
                <w:rFonts w:ascii="Arial" w:hAnsi="Arial"/>
                <w:b w:val="0"/>
                <w:i w:val="0"/>
                <w:sz w:val="17"/>
              </w:rPr>
              <w:t>More complex.</w:t>
            </w:r>
          </w:p>
        </w:tc>
      </w:tr>
      <w:tr>
        <w:tc>
          <w:tcPr>
            <w:tcW w:type="dxa" w:w="4819"/>
          </w:tcPr>
          <w:p>
            <w:r>
              <w:rPr>
                <w:rFonts w:ascii="Arial" w:hAnsi="Arial"/>
                <w:b w:val="0"/>
                <w:i w:val="0"/>
                <w:sz w:val="17"/>
              </w:rPr>
              <w:t>Local-first v1.0 fit</w:t>
            </w:r>
          </w:p>
        </w:tc>
        <w:tc>
          <w:tcPr>
            <w:tcW w:type="dxa" w:w="4819"/>
          </w:tcPr>
          <w:p>
            <w:r>
              <w:rPr>
                <w:rFonts w:ascii="Arial" w:hAnsi="Arial"/>
                <w:b w:val="0"/>
                <w:i w:val="0"/>
                <w:sz w:val="17"/>
              </w:rPr>
              <w:t>Lower.</w:t>
            </w:r>
          </w:p>
        </w:tc>
      </w:tr>
      <w:tr>
        <w:tc>
          <w:tcPr>
            <w:tcW w:type="dxa" w:w="4819"/>
          </w:tcPr>
          <w:p>
            <w:r>
              <w:rPr>
                <w:rFonts w:ascii="Arial" w:hAnsi="Arial"/>
                <w:b w:val="0"/>
                <w:i w:val="0"/>
                <w:sz w:val="17"/>
              </w:rPr>
              <w:t>Network dependency</w:t>
            </w:r>
          </w:p>
        </w:tc>
        <w:tc>
          <w:tcPr>
            <w:tcW w:type="dxa" w:w="4819"/>
          </w:tcPr>
          <w:p>
            <w:r>
              <w:rPr>
                <w:rFonts w:ascii="Arial" w:hAnsi="Arial"/>
                <w:b w:val="0"/>
                <w:i w:val="0"/>
                <w:sz w:val="17"/>
              </w:rPr>
              <w:t>Introduced.</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Version 1.0.</w:t>
            </w:r>
          </w:p>
        </w:tc>
      </w:tr>
    </w:tbl>
    <w:p/>
    <w:p>
      <w:r>
        <w:rPr>
          <w:rFonts w:ascii="Arial" w:hAnsi="Arial"/>
          <w:b/>
          <w:i w:val="0"/>
          <w:sz w:val="26"/>
        </w:rPr>
        <w:t>9. Alternative B — Embedded Non-Relational Store</w:t>
      </w:r>
    </w:p>
    <w:p>
      <w:r>
        <w:rPr>
          <w:rFonts w:ascii="Arial" w:hAnsi="Arial"/>
          <w:b w:val="0"/>
          <w:i w:val="0"/>
          <w:sz w:val="21"/>
        </w:rPr>
        <w:t>Рассматривался embedded key-value/document database вместо SQLite.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Flexible document storage</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Relational integrity</w:t>
            </w:r>
          </w:p>
        </w:tc>
        <w:tc>
          <w:tcPr>
            <w:tcW w:type="dxa" w:w="4819"/>
          </w:tcPr>
          <w:p>
            <w:r>
              <w:rPr>
                <w:rFonts w:ascii="Arial" w:hAnsi="Arial"/>
                <w:b w:val="0"/>
                <w:i w:val="0"/>
                <w:sz w:val="17"/>
              </w:rPr>
              <w:t>Lower/less direct.</w:t>
            </w:r>
          </w:p>
        </w:tc>
      </w:tr>
      <w:tr>
        <w:tc>
          <w:tcPr>
            <w:tcW w:type="dxa" w:w="4819"/>
          </w:tcPr>
          <w:p>
            <w:r>
              <w:rPr>
                <w:rFonts w:ascii="Arial" w:hAnsi="Arial"/>
                <w:b w:val="0"/>
                <w:i w:val="0"/>
                <w:sz w:val="17"/>
              </w:rPr>
              <w:t>Complex cross-entity queries</w:t>
            </w:r>
          </w:p>
        </w:tc>
        <w:tc>
          <w:tcPr>
            <w:tcW w:type="dxa" w:w="4819"/>
          </w:tcPr>
          <w:p>
            <w:r>
              <w:rPr>
                <w:rFonts w:ascii="Arial" w:hAnsi="Arial"/>
                <w:b w:val="0"/>
                <w:i w:val="0"/>
                <w:sz w:val="17"/>
              </w:rPr>
              <w:t>Potentially harder.</w:t>
            </w:r>
          </w:p>
        </w:tc>
      </w:tr>
      <w:tr>
        <w:tc>
          <w:tcPr>
            <w:tcW w:type="dxa" w:w="4819"/>
          </w:tcPr>
          <w:p>
            <w:r>
              <w:rPr>
                <w:rFonts w:ascii="Arial" w:hAnsi="Arial"/>
                <w:b w:val="0"/>
                <w:i w:val="0"/>
                <w:sz w:val="17"/>
              </w:rPr>
              <w:t>Current domain fit</w:t>
            </w:r>
          </w:p>
        </w:tc>
        <w:tc>
          <w:tcPr>
            <w:tcW w:type="dxa" w:w="4819"/>
          </w:tcPr>
          <w:p>
            <w:r>
              <w:rPr>
                <w:rFonts w:ascii="Arial" w:hAnsi="Arial"/>
                <w:b w:val="0"/>
                <w:i w:val="0"/>
                <w:sz w:val="17"/>
              </w:rPr>
              <w:t>Mixed.</w:t>
            </w:r>
          </w:p>
        </w:tc>
      </w:tr>
      <w:tr>
        <w:tc>
          <w:tcPr>
            <w:tcW w:type="dxa" w:w="4819"/>
          </w:tcPr>
          <w:p>
            <w:r>
              <w:rPr>
                <w:rFonts w:ascii="Arial" w:hAnsi="Arial"/>
                <w:b w:val="0"/>
                <w:i w:val="0"/>
                <w:sz w:val="17"/>
              </w:rPr>
              <w:t>Existing SQLite decision</w:t>
            </w:r>
          </w:p>
        </w:tc>
        <w:tc>
          <w:tcPr>
            <w:tcW w:type="dxa" w:w="4819"/>
          </w:tcPr>
          <w:p>
            <w:r>
              <w:rPr>
                <w:rFonts w:ascii="Arial" w:hAnsi="Arial"/>
                <w:b w:val="0"/>
                <w:i w:val="0"/>
                <w:sz w:val="17"/>
              </w:rPr>
              <w:t>Would require unnecessary change.</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10. Alternative C — In-Memory Only + Save Files</w:t>
      </w:r>
    </w:p>
    <w:p>
      <w:r>
        <w:rPr>
          <w:rFonts w:ascii="Arial" w:hAnsi="Arial"/>
          <w:b w:val="0"/>
          <w:i w:val="0"/>
          <w:sz w:val="21"/>
        </w:rPr>
        <w:t>Вариант: держать основное состояние в memory и использовать save files как единственный persistent storage.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Runtime speed</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Query persistence</w:t>
            </w:r>
          </w:p>
        </w:tc>
        <w:tc>
          <w:tcPr>
            <w:tcW w:type="dxa" w:w="4819"/>
          </w:tcPr>
          <w:p>
            <w:r>
              <w:rPr>
                <w:rFonts w:ascii="Arial" w:hAnsi="Arial"/>
                <w:b w:val="0"/>
                <w:i w:val="0"/>
                <w:sz w:val="17"/>
              </w:rPr>
              <w:t>Poor.</w:t>
            </w:r>
          </w:p>
        </w:tc>
      </w:tr>
      <w:tr>
        <w:tc>
          <w:tcPr>
            <w:tcW w:type="dxa" w:w="4819"/>
          </w:tcPr>
          <w:p>
            <w:r>
              <w:rPr>
                <w:rFonts w:ascii="Arial" w:hAnsi="Arial"/>
                <w:b w:val="0"/>
                <w:i w:val="0"/>
                <w:sz w:val="17"/>
              </w:rPr>
              <w:t>Memory management</w:t>
            </w:r>
          </w:p>
        </w:tc>
        <w:tc>
          <w:tcPr>
            <w:tcW w:type="dxa" w:w="4819"/>
          </w:tcPr>
          <w:p>
            <w:r>
              <w:rPr>
                <w:rFonts w:ascii="Arial" w:hAnsi="Arial"/>
                <w:b w:val="0"/>
                <w:i w:val="0"/>
                <w:sz w:val="17"/>
              </w:rPr>
              <w:t>Complex.</w:t>
            </w:r>
          </w:p>
        </w:tc>
      </w:tr>
      <w:tr>
        <w:tc>
          <w:tcPr>
            <w:tcW w:type="dxa" w:w="4819"/>
          </w:tcPr>
          <w:p>
            <w:r>
              <w:rPr>
                <w:rFonts w:ascii="Arial" w:hAnsi="Arial"/>
                <w:b w:val="0"/>
                <w:i w:val="0"/>
                <w:sz w:val="17"/>
              </w:rPr>
              <w:t>Cross-module persistence</w:t>
            </w:r>
          </w:p>
        </w:tc>
        <w:tc>
          <w:tcPr>
            <w:tcW w:type="dxa" w:w="4819"/>
          </w:tcPr>
          <w:p>
            <w:r>
              <w:rPr>
                <w:rFonts w:ascii="Arial" w:hAnsi="Arial"/>
                <w:b w:val="0"/>
                <w:i w:val="0"/>
                <w:sz w:val="17"/>
              </w:rPr>
              <w:t>Awkward.</w:t>
            </w:r>
          </w:p>
        </w:tc>
      </w:tr>
      <w:tr>
        <w:tc>
          <w:tcPr>
            <w:tcW w:type="dxa" w:w="4819"/>
          </w:tcPr>
          <w:p>
            <w:r>
              <w:rPr>
                <w:rFonts w:ascii="Arial" w:hAnsi="Arial"/>
                <w:b w:val="0"/>
                <w:i w:val="0"/>
                <w:sz w:val="17"/>
              </w:rPr>
              <w:t>Recovery/searchability</w:t>
            </w:r>
          </w:p>
        </w:tc>
        <w:tc>
          <w:tcPr>
            <w:tcW w:type="dxa" w:w="4819"/>
          </w:tcPr>
          <w:p>
            <w:r>
              <w:rPr>
                <w:rFonts w:ascii="Arial" w:hAnsi="Arial"/>
                <w:b w:val="0"/>
                <w:i w:val="0"/>
                <w:sz w:val="17"/>
              </w:rPr>
              <w:t>Lower.</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11. Alternative D — Full Event-Sourced Database</w:t>
      </w:r>
    </w:p>
    <w:p>
      <w:r>
        <w:rPr>
          <w:rFonts w:ascii="Arial" w:hAnsi="Arial"/>
          <w:b w:val="0"/>
          <w:i w:val="0"/>
          <w:sz w:val="21"/>
        </w:rPr>
        <w:t>Вариант: authoritative state полностью восстанавливается из durable event log.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History/replay</w:t>
            </w:r>
          </w:p>
        </w:tc>
        <w:tc>
          <w:tcPr>
            <w:tcW w:type="dxa" w:w="4819"/>
          </w:tcPr>
          <w:p>
            <w:r>
              <w:rPr>
                <w:rFonts w:ascii="Arial" w:hAnsi="Arial"/>
                <w:b w:val="0"/>
                <w:i w:val="0"/>
                <w:sz w:val="17"/>
              </w:rPr>
              <w:t>Very strong.</w:t>
            </w:r>
          </w:p>
        </w:tc>
      </w:tr>
      <w:tr>
        <w:tc>
          <w:tcPr>
            <w:tcW w:type="dxa" w:w="4819"/>
          </w:tcPr>
          <w:p>
            <w:r>
              <w:rPr>
                <w:rFonts w:ascii="Arial" w:hAnsi="Arial"/>
                <w:b w:val="0"/>
                <w:i w:val="0"/>
                <w:sz w:val="17"/>
              </w:rPr>
              <w:t>Model complexity</w:t>
            </w:r>
          </w:p>
        </w:tc>
        <w:tc>
          <w:tcPr>
            <w:tcW w:type="dxa" w:w="4819"/>
          </w:tcPr>
          <w:p>
            <w:r>
              <w:rPr>
                <w:rFonts w:ascii="Arial" w:hAnsi="Arial"/>
                <w:b w:val="0"/>
                <w:i w:val="0"/>
                <w:sz w:val="17"/>
              </w:rPr>
              <w:t>Very high.</w:t>
            </w:r>
          </w:p>
        </w:tc>
      </w:tr>
      <w:tr>
        <w:tc>
          <w:tcPr>
            <w:tcW w:type="dxa" w:w="4819"/>
          </w:tcPr>
          <w:p>
            <w:r>
              <w:rPr>
                <w:rFonts w:ascii="Arial" w:hAnsi="Arial"/>
                <w:b w:val="0"/>
                <w:i w:val="0"/>
                <w:sz w:val="17"/>
              </w:rPr>
              <w:t>Save architecture impact</w:t>
            </w:r>
          </w:p>
        </w:tc>
        <w:tc>
          <w:tcPr>
            <w:tcW w:type="dxa" w:w="4819"/>
          </w:tcPr>
          <w:p>
            <w:r>
              <w:rPr>
                <w:rFonts w:ascii="Arial" w:hAnsi="Arial"/>
                <w:b w:val="0"/>
                <w:i w:val="0"/>
                <w:sz w:val="17"/>
              </w:rPr>
              <w:t>Major.</w:t>
            </w:r>
          </w:p>
        </w:tc>
      </w:tr>
      <w:tr>
        <w:tc>
          <w:tcPr>
            <w:tcW w:type="dxa" w:w="4819"/>
          </w:tcPr>
          <w:p>
            <w:r>
              <w:rPr>
                <w:rFonts w:ascii="Arial" w:hAnsi="Arial"/>
                <w:b w:val="0"/>
                <w:i w:val="0"/>
                <w:sz w:val="17"/>
              </w:rPr>
              <w:t>Migration complexity</w:t>
            </w:r>
          </w:p>
        </w:tc>
        <w:tc>
          <w:tcPr>
            <w:tcW w:type="dxa" w:w="4819"/>
          </w:tcPr>
          <w:p>
            <w:r>
              <w:rPr>
                <w:rFonts w:ascii="Arial" w:hAnsi="Arial"/>
                <w:b w:val="0"/>
                <w:i w:val="0"/>
                <w:sz w:val="17"/>
              </w:rPr>
              <w:t>High.</w:t>
            </w:r>
          </w:p>
        </w:tc>
      </w:tr>
      <w:tr>
        <w:tc>
          <w:tcPr>
            <w:tcW w:type="dxa" w:w="4819"/>
          </w:tcPr>
          <w:p>
            <w:r>
              <w:rPr>
                <w:rFonts w:ascii="Arial" w:hAnsi="Arial"/>
                <w:b w:val="0"/>
                <w:i w:val="0"/>
                <w:sz w:val="17"/>
              </w:rPr>
              <w:t>v1.0 practicality</w:t>
            </w:r>
          </w:p>
        </w:tc>
        <w:tc>
          <w:tcPr>
            <w:tcW w:type="dxa" w:w="4819"/>
          </w:tcPr>
          <w:p>
            <w:r>
              <w:rPr>
                <w:rFonts w:ascii="Arial" w:hAnsi="Arial"/>
                <w:b w:val="0"/>
                <w:i w:val="0"/>
                <w:sz w:val="17"/>
              </w:rPr>
              <w:t>Low.</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Version 1.0.</w:t>
            </w:r>
          </w:p>
        </w:tc>
      </w:tr>
    </w:tbl>
    <w:p/>
    <w:p>
      <w:r>
        <w:rPr>
          <w:rFonts w:ascii="Arial" w:hAnsi="Arial"/>
          <w:b/>
          <w:i w:val="0"/>
          <w:sz w:val="26"/>
        </w:rPr>
        <w:t>12. Selected Position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Chosen approach</w:t>
            </w:r>
          </w:p>
        </w:tc>
      </w:tr>
      <w:tr>
        <w:tc>
          <w:tcPr>
            <w:tcW w:type="dxa" w:w="4819"/>
          </w:tcPr>
          <w:p>
            <w:r>
              <w:rPr>
                <w:rFonts w:ascii="Arial" w:hAnsi="Arial"/>
                <w:b w:val="0"/>
                <w:i w:val="0"/>
                <w:sz w:val="17"/>
              </w:rPr>
              <w:t>Physical technology</w:t>
            </w:r>
          </w:p>
        </w:tc>
        <w:tc>
          <w:tcPr>
            <w:tcW w:type="dxa" w:w="4819"/>
          </w:tcPr>
          <w:p>
            <w:r>
              <w:rPr>
                <w:rFonts w:ascii="Arial" w:hAnsi="Arial"/>
                <w:b w:val="0"/>
                <w:i w:val="0"/>
                <w:sz w:val="17"/>
              </w:rPr>
              <w:t>SQLite.</w:t>
            </w:r>
          </w:p>
        </w:tc>
      </w:tr>
      <w:tr>
        <w:tc>
          <w:tcPr>
            <w:tcW w:type="dxa" w:w="4819"/>
          </w:tcPr>
          <w:p>
            <w:r>
              <w:rPr>
                <w:rFonts w:ascii="Arial" w:hAnsi="Arial"/>
                <w:b w:val="0"/>
                <w:i w:val="0"/>
                <w:sz w:val="17"/>
              </w:rPr>
              <w:t>Access</w:t>
            </w:r>
          </w:p>
        </w:tc>
        <w:tc>
          <w:tcPr>
            <w:tcW w:type="dxa" w:w="4819"/>
          </w:tcPr>
          <w:p>
            <w:r>
              <w:rPr>
                <w:rFonts w:ascii="Arial" w:hAnsi="Arial"/>
                <w:b w:val="0"/>
                <w:i w:val="0"/>
                <w:sz w:val="17"/>
              </w:rPr>
              <w:t>Repository boundary.</w:t>
            </w:r>
          </w:p>
        </w:tc>
      </w:tr>
      <w:tr>
        <w:tc>
          <w:tcPr>
            <w:tcW w:type="dxa" w:w="4819"/>
          </w:tcPr>
          <w:p>
            <w:r>
              <w:rPr>
                <w:rFonts w:ascii="Arial" w:hAnsi="Arial"/>
                <w:b w:val="0"/>
                <w:i w:val="0"/>
                <w:sz w:val="17"/>
              </w:rPr>
              <w:t>Transactions</w:t>
            </w:r>
          </w:p>
        </w:tc>
        <w:tc>
          <w:tcPr>
            <w:tcW w:type="dxa" w:w="4819"/>
          </w:tcPr>
          <w:p>
            <w:r>
              <w:rPr>
                <w:rFonts w:ascii="Arial" w:hAnsi="Arial"/>
                <w:b w:val="0"/>
                <w:i w:val="0"/>
                <w:sz w:val="17"/>
              </w:rPr>
              <w:t>Use-case-specific explicit boundaries.</w:t>
            </w:r>
          </w:p>
        </w:tc>
      </w:tr>
      <w:tr>
        <w:tc>
          <w:tcPr>
            <w:tcW w:type="dxa" w:w="4819"/>
          </w:tcPr>
          <w:p>
            <w:r>
              <w:rPr>
                <w:rFonts w:ascii="Arial" w:hAnsi="Arial"/>
                <w:b w:val="0"/>
                <w:i w:val="0"/>
                <w:sz w:val="17"/>
              </w:rPr>
              <w:t>Schema changes</w:t>
            </w:r>
          </w:p>
        </w:tc>
        <w:tc>
          <w:tcPr>
            <w:tcW w:type="dxa" w:w="4819"/>
          </w:tcPr>
          <w:p>
            <w:r>
              <w:rPr>
                <w:rFonts w:ascii="Arial" w:hAnsi="Arial"/>
                <w:b w:val="0"/>
                <w:i w:val="0"/>
                <w:sz w:val="17"/>
              </w:rPr>
              <w:t>Versioned migrations.</w:t>
            </w:r>
          </w:p>
        </w:tc>
      </w:tr>
      <w:tr>
        <w:tc>
          <w:tcPr>
            <w:tcW w:type="dxa" w:w="4819"/>
          </w:tcPr>
          <w:p>
            <w:r>
              <w:rPr>
                <w:rFonts w:ascii="Arial" w:hAnsi="Arial"/>
                <w:b w:val="0"/>
                <w:i w:val="0"/>
                <w:sz w:val="17"/>
              </w:rPr>
              <w:t>Backup/recovery</w:t>
            </w:r>
          </w:p>
        </w:tc>
        <w:tc>
          <w:tcPr>
            <w:tcW w:type="dxa" w:w="4819"/>
          </w:tcPr>
          <w:p>
            <w:r>
              <w:rPr>
                <w:rFonts w:ascii="Arial" w:hAnsi="Arial"/>
                <w:b w:val="0"/>
                <w:i w:val="0"/>
                <w:sz w:val="17"/>
              </w:rPr>
              <w:t>Explicit operational policy.</w:t>
            </w:r>
          </w:p>
        </w:tc>
      </w:tr>
      <w:tr>
        <w:tc>
          <w:tcPr>
            <w:tcW w:type="dxa" w:w="4819"/>
          </w:tcPr>
          <w:p>
            <w:r>
              <w:rPr>
                <w:rFonts w:ascii="Arial" w:hAnsi="Arial"/>
                <w:b w:val="0"/>
                <w:i w:val="0"/>
                <w:sz w:val="17"/>
              </w:rPr>
              <w:t>Event history</w:t>
            </w:r>
          </w:p>
        </w:tc>
        <w:tc>
          <w:tcPr>
            <w:tcW w:type="dxa" w:w="4819"/>
          </w:tcPr>
          <w:p>
            <w:r>
              <w:rPr>
                <w:rFonts w:ascii="Arial" w:hAnsi="Arial"/>
                <w:b w:val="0"/>
                <w:i w:val="0"/>
                <w:sz w:val="17"/>
              </w:rPr>
              <w:t>Selected persistence use case, not default state source.</w:t>
            </w:r>
          </w:p>
        </w:tc>
      </w:tr>
      <w:tr>
        <w:tc>
          <w:tcPr>
            <w:tcW w:type="dxa" w:w="4819"/>
          </w:tcPr>
          <w:p>
            <w:r>
              <w:rPr>
                <w:rFonts w:ascii="Arial" w:hAnsi="Arial"/>
                <w:b w:val="0"/>
                <w:i w:val="0"/>
                <w:sz w:val="17"/>
              </w:rPr>
              <w:t>Save system</w:t>
            </w:r>
          </w:p>
        </w:tc>
        <w:tc>
          <w:tcPr>
            <w:tcW w:type="dxa" w:w="4819"/>
          </w:tcPr>
          <w:p>
            <w:r>
              <w:rPr>
                <w:rFonts w:ascii="Arial" w:hAnsi="Arial"/>
                <w:b w:val="0"/>
                <w:i w:val="0"/>
                <w:sz w:val="17"/>
              </w:rPr>
              <w:t>Separate save orchestration.</w:t>
            </w:r>
          </w:p>
        </w:tc>
      </w:tr>
      <w:tr>
        <w:tc>
          <w:tcPr>
            <w:tcW w:type="dxa" w:w="4819"/>
          </w:tcPr>
          <w:p>
            <w:r>
              <w:rPr>
                <w:rFonts w:ascii="Arial" w:hAnsi="Arial"/>
                <w:b w:val="0"/>
                <w:i w:val="0"/>
                <w:sz w:val="17"/>
              </w:rPr>
              <w:t>Future replacement</w:t>
            </w:r>
          </w:p>
        </w:tc>
        <w:tc>
          <w:tcPr>
            <w:tcW w:type="dxa" w:w="4819"/>
          </w:tcPr>
          <w:p>
            <w:r>
              <w:rPr>
                <w:rFonts w:ascii="Arial" w:hAnsi="Arial"/>
                <w:b w:val="0"/>
                <w:i w:val="0"/>
                <w:sz w:val="17"/>
              </w:rPr>
              <w:t>Possible through repository boundary.</w:t>
            </w:r>
          </w:p>
        </w:tc>
      </w:tr>
    </w:tbl>
    <w:p/>
    <w:p>
      <w:r>
        <w:rPr>
          <w:rFonts w:ascii="Arial" w:hAnsi="Arial"/>
          <w:b/>
          <w:i w:val="0"/>
          <w:sz w:val="26"/>
        </w:rPr>
        <w:t>13. Accepted Trade-off</w:t>
      </w:r>
    </w:p>
    <w:p>
      <w:r>
        <w:rPr>
          <w:rFonts w:ascii="Arial" w:hAnsi="Arial"/>
          <w:b w:val="0"/>
          <w:i w:val="0"/>
          <w:sz w:val="21"/>
        </w:rPr>
        <w:t>Проект сознательно выбирает простую локальную SQLite architecture вместо более масштабируемых, но более сложных database infrastructures. Для Version 1.0 это обеспечивает лучший баланс между deployment simplicity, consistency, recovery и development cost.</w:t>
      </w:r>
    </w:p>
    <w:p>
      <w:r>
        <w:rPr>
          <w:rFonts w:ascii="Arial" w:hAnsi="Arial"/>
          <w:b/>
          <w:i w:val="0"/>
          <w:sz w:val="26"/>
        </w:rPr>
        <w:t>14.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Startup</w:t>
            </w:r>
          </w:p>
        </w:tc>
        <w:tc>
          <w:tcPr>
            <w:tcW w:type="dxa" w:w="4819"/>
          </w:tcPr>
          <w:p>
            <w:r>
              <w:rPr>
                <w:rFonts w:ascii="Arial" w:hAnsi="Arial"/>
                <w:b w:val="0"/>
                <w:i w:val="0"/>
                <w:sz w:val="17"/>
              </w:rPr>
              <w:t>Schema validation/migration may affect startup time.</w:t>
            </w:r>
          </w:p>
        </w:tc>
      </w:tr>
      <w:tr>
        <w:tc>
          <w:tcPr>
            <w:tcW w:type="dxa" w:w="4819"/>
          </w:tcPr>
          <w:p>
            <w:r>
              <w:rPr>
                <w:rFonts w:ascii="Arial" w:hAnsi="Arial"/>
                <w:b w:val="0"/>
                <w:i w:val="0"/>
                <w:sz w:val="17"/>
              </w:rPr>
              <w:t>Backup</w:t>
            </w:r>
          </w:p>
        </w:tc>
        <w:tc>
          <w:tcPr>
            <w:tcW w:type="dxa" w:w="4819"/>
          </w:tcPr>
          <w:p>
            <w:r>
              <w:rPr>
                <w:rFonts w:ascii="Arial" w:hAnsi="Arial"/>
                <w:b w:val="0"/>
                <w:i w:val="0"/>
                <w:sz w:val="17"/>
              </w:rPr>
              <w:t>Backup operations require controlled scheduling.</w:t>
            </w:r>
          </w:p>
        </w:tc>
      </w:tr>
      <w:tr>
        <w:tc>
          <w:tcPr>
            <w:tcW w:type="dxa" w:w="4819"/>
          </w:tcPr>
          <w:p>
            <w:r>
              <w:rPr>
                <w:rFonts w:ascii="Arial" w:hAnsi="Arial"/>
                <w:b w:val="0"/>
                <w:i w:val="0"/>
                <w:sz w:val="17"/>
              </w:rPr>
              <w:t>Recovery</w:t>
            </w:r>
          </w:p>
        </w:tc>
        <w:tc>
          <w:tcPr>
            <w:tcW w:type="dxa" w:w="4819"/>
          </w:tcPr>
          <w:p>
            <w:r>
              <w:rPr>
                <w:rFonts w:ascii="Arial" w:hAnsi="Arial"/>
                <w:b w:val="0"/>
                <w:i w:val="0"/>
                <w:sz w:val="17"/>
              </w:rPr>
              <w:t>Database outages introduce degraded/unavailable state.</w:t>
            </w:r>
          </w:p>
        </w:tc>
      </w:tr>
      <w:tr>
        <w:tc>
          <w:tcPr>
            <w:tcW w:type="dxa" w:w="4819"/>
          </w:tcPr>
          <w:p>
            <w:r>
              <w:rPr>
                <w:rFonts w:ascii="Arial" w:hAnsi="Arial"/>
                <w:b w:val="0"/>
                <w:i w:val="0"/>
                <w:sz w:val="17"/>
              </w:rPr>
              <w:t>Monitoring</w:t>
            </w:r>
          </w:p>
        </w:tc>
        <w:tc>
          <w:tcPr>
            <w:tcW w:type="dxa" w:w="4819"/>
          </w:tcPr>
          <w:p>
            <w:r>
              <w:rPr>
                <w:rFonts w:ascii="Arial" w:hAnsi="Arial"/>
                <w:b w:val="0"/>
                <w:i w:val="0"/>
                <w:sz w:val="17"/>
              </w:rPr>
              <w:t>Slow queries, locks and storage failures need observability.</w:t>
            </w:r>
          </w:p>
        </w:tc>
      </w:tr>
      <w:tr>
        <w:tc>
          <w:tcPr>
            <w:tcW w:type="dxa" w:w="4819"/>
          </w:tcPr>
          <w:p>
            <w:r>
              <w:rPr>
                <w:rFonts w:ascii="Arial" w:hAnsi="Arial"/>
                <w:b w:val="0"/>
                <w:i w:val="0"/>
                <w:sz w:val="17"/>
              </w:rPr>
              <w:t>Maintenance</w:t>
            </w:r>
          </w:p>
        </w:tc>
        <w:tc>
          <w:tcPr>
            <w:tcW w:type="dxa" w:w="4819"/>
          </w:tcPr>
          <w:p>
            <w:r>
              <w:rPr>
                <w:rFonts w:ascii="Arial" w:hAnsi="Arial"/>
                <w:b w:val="0"/>
                <w:i w:val="0"/>
                <w:sz w:val="17"/>
              </w:rPr>
              <w:t>Migrations and indexes require documented lifecycle.</w:t>
            </w:r>
          </w:p>
        </w:tc>
      </w:tr>
    </w:tbl>
    <w:p/>
    <w:p>
      <w:r>
        <w:rPr>
          <w:rFonts w:ascii="Arial" w:hAnsi="Arial"/>
          <w:b/>
          <w:i w:val="0"/>
          <w:sz w:val="26"/>
        </w:rPr>
        <w:t>15. Architecture Governance</w:t>
      </w:r>
    </w:p>
    <w:p>
      <w:pPr>
        <w:pStyle w:val="ListBullet"/>
      </w:pPr>
      <w:r>
        <w:rPr>
          <w:rFonts w:ascii="Arial" w:hAnsi="Arial"/>
          <w:b w:val="0"/>
          <w:i w:val="0"/>
          <w:sz w:val="20"/>
        </w:rPr>
        <w:t>New direct SQLite access outside Repository is an architecture violation.</w:t>
      </w:r>
    </w:p>
    <w:p>
      <w:pPr>
        <w:pStyle w:val="ListBullet"/>
      </w:pPr>
      <w:r>
        <w:rPr>
          <w:rFonts w:ascii="Arial" w:hAnsi="Arial"/>
          <w:b w:val="0"/>
          <w:i w:val="0"/>
          <w:sz w:val="20"/>
        </w:rPr>
        <w:t>Replacing SQLite requires explicit architectural review.</w:t>
      </w:r>
    </w:p>
    <w:p>
      <w:pPr>
        <w:pStyle w:val="ListBullet"/>
      </w:pPr>
      <w:r>
        <w:rPr>
          <w:rFonts w:ascii="Arial" w:hAnsi="Arial"/>
          <w:b w:val="0"/>
          <w:i w:val="0"/>
          <w:sz w:val="20"/>
        </w:rPr>
        <w:t>Adding new persistence technology requires comparison with current Repository contract.</w:t>
      </w:r>
    </w:p>
    <w:p>
      <w:pPr>
        <w:pStyle w:val="ListBullet"/>
      </w:pPr>
      <w:r>
        <w:rPr>
          <w:rFonts w:ascii="Arial" w:hAnsi="Arial"/>
          <w:b w:val="0"/>
          <w:i w:val="0"/>
          <w:sz w:val="20"/>
        </w:rPr>
        <w:t>Performance-driven bypasses must be measured and justified.</w:t>
      </w:r>
    </w:p>
    <w:p>
      <w:pPr>
        <w:pStyle w:val="ListBullet"/>
      </w:pPr>
      <w:r>
        <w:rPr>
          <w:rFonts w:ascii="Arial" w:hAnsi="Arial"/>
          <w:b w:val="0"/>
          <w:i w:val="0"/>
          <w:sz w:val="20"/>
        </w:rPr>
        <w:t>Schema changes must remain migration-governed.</w:t>
      </w:r>
    </w:p>
    <w:p>
      <w:r>
        <w:rPr>
          <w:rFonts w:ascii="Arial" w:hAnsi="Arial"/>
          <w:b/>
          <w:i w:val="0"/>
          <w:sz w:val="26"/>
        </w:rPr>
        <w:t>16.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Is SQLite optimal for all future scales?</w:t>
            </w:r>
          </w:p>
        </w:tc>
        <w:tc>
          <w:tcPr>
            <w:tcW w:type="dxa" w:w="4819"/>
          </w:tcPr>
          <w:p>
            <w:r>
              <w:rPr>
                <w:rFonts w:ascii="Arial" w:hAnsi="Arial"/>
                <w:b w:val="0"/>
                <w:i w:val="0"/>
                <w:sz w:val="17"/>
              </w:rPr>
              <w:t>No claim; v1.0 choice only.</w:t>
            </w:r>
          </w:p>
        </w:tc>
      </w:tr>
      <w:tr>
        <w:tc>
          <w:tcPr>
            <w:tcW w:type="dxa" w:w="4819"/>
          </w:tcPr>
          <w:p>
            <w:r>
              <w:rPr>
                <w:rFonts w:ascii="Arial" w:hAnsi="Arial"/>
                <w:b w:val="0"/>
                <w:i w:val="0"/>
                <w:sz w:val="17"/>
              </w:rPr>
              <w:t>Is SQLite required for every future release?</w:t>
            </w:r>
          </w:p>
        </w:tc>
        <w:tc>
          <w:tcPr>
            <w:tcW w:type="dxa" w:w="4819"/>
          </w:tcPr>
          <w:p>
            <w:r>
              <w:rPr>
                <w:rFonts w:ascii="Arial" w:hAnsi="Arial"/>
                <w:b w:val="0"/>
                <w:i w:val="0"/>
                <w:sz w:val="17"/>
              </w:rPr>
              <w:t>No.</w:t>
            </w:r>
          </w:p>
        </w:tc>
      </w:tr>
      <w:tr>
        <w:tc>
          <w:tcPr>
            <w:tcW w:type="dxa" w:w="4819"/>
          </w:tcPr>
          <w:p>
            <w:r>
              <w:rPr>
                <w:rFonts w:ascii="Arial" w:hAnsi="Arial"/>
                <w:b w:val="0"/>
                <w:i w:val="0"/>
                <w:sz w:val="17"/>
              </w:rPr>
              <w:t>Is Repository mandatory?</w:t>
            </w:r>
          </w:p>
        </w:tc>
        <w:tc>
          <w:tcPr>
            <w:tcW w:type="dxa" w:w="4819"/>
          </w:tcPr>
          <w:p>
            <w:r>
              <w:rPr>
                <w:rFonts w:ascii="Arial" w:hAnsi="Arial"/>
                <w:b w:val="0"/>
                <w:i w:val="0"/>
                <w:sz w:val="17"/>
              </w:rPr>
              <w:t>Yes.</w:t>
            </w:r>
          </w:p>
        </w:tc>
      </w:tr>
      <w:tr>
        <w:tc>
          <w:tcPr>
            <w:tcW w:type="dxa" w:w="4819"/>
          </w:tcPr>
          <w:p>
            <w:r>
              <w:rPr>
                <w:rFonts w:ascii="Arial" w:hAnsi="Arial"/>
                <w:b w:val="0"/>
                <w:i w:val="0"/>
                <w:sz w:val="17"/>
              </w:rPr>
              <w:t>May performance justify direct SQL outside Repository?</w:t>
            </w:r>
          </w:p>
        </w:tc>
        <w:tc>
          <w:tcPr>
            <w:tcW w:type="dxa" w:w="4819"/>
          </w:tcPr>
          <w:p>
            <w:r>
              <w:rPr>
                <w:rFonts w:ascii="Arial" w:hAnsi="Arial"/>
                <w:b w:val="0"/>
                <w:i w:val="0"/>
                <w:sz w:val="17"/>
              </w:rPr>
              <w:t>No; optimize inside approved boundary.</w:t>
            </w:r>
          </w:p>
        </w:tc>
      </w:tr>
      <w:tr>
        <w:tc>
          <w:tcPr>
            <w:tcW w:type="dxa" w:w="4819"/>
          </w:tcPr>
          <w:p>
            <w:r>
              <w:rPr>
                <w:rFonts w:ascii="Arial" w:hAnsi="Arial"/>
                <w:b w:val="0"/>
                <w:i w:val="0"/>
                <w:sz w:val="17"/>
              </w:rPr>
              <w:t>Is full event sourcing required?</w:t>
            </w:r>
          </w:p>
        </w:tc>
        <w:tc>
          <w:tcPr>
            <w:tcW w:type="dxa" w:w="4819"/>
          </w:tcPr>
          <w:p>
            <w:r>
              <w:rPr>
                <w:rFonts w:ascii="Arial" w:hAnsi="Arial"/>
                <w:b w:val="0"/>
                <w:i w:val="0"/>
                <w:sz w:val="17"/>
              </w:rPr>
              <w:t>No.</w:t>
            </w:r>
          </w:p>
        </w:tc>
      </w:tr>
      <w:tr>
        <w:tc>
          <w:tcPr>
            <w:tcW w:type="dxa" w:w="4819"/>
          </w:tcPr>
          <w:p>
            <w:r>
              <w:rPr>
                <w:rFonts w:ascii="Arial" w:hAnsi="Arial"/>
                <w:b w:val="0"/>
                <w:i w:val="0"/>
                <w:sz w:val="17"/>
              </w:rPr>
              <w:t>Is client-server DB required?</w:t>
            </w:r>
          </w:p>
        </w:tc>
        <w:tc>
          <w:tcPr>
            <w:tcW w:type="dxa" w:w="4819"/>
          </w:tcPr>
          <w:p>
            <w:r>
              <w:rPr>
                <w:rFonts w:ascii="Arial" w:hAnsi="Arial"/>
                <w:b w:val="0"/>
                <w:i w:val="0"/>
                <w:sz w:val="17"/>
              </w:rPr>
              <w:t>No for v1.0.</w:t>
            </w:r>
          </w:p>
        </w:tc>
      </w:tr>
    </w:tbl>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ADR-003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ADR-003 Part 02</w:t>
            </w:r>
          </w:p>
        </w:tc>
        <w:tc>
          <w:tcPr>
            <w:tcW w:type="dxa" w:w="4819"/>
          </w:tcPr>
          <w:p>
            <w:r>
              <w:rPr>
                <w:rFonts w:ascii="Arial" w:hAnsi="Arial"/>
                <w:b w:val="0"/>
                <w:i w:val="0"/>
                <w:sz w:val="17"/>
              </w:rPr>
              <w:t>Selected database model and SQLite decision.</w:t>
            </w:r>
          </w:p>
        </w:tc>
      </w:tr>
      <w:tr>
        <w:tc>
          <w:tcPr>
            <w:tcW w:type="dxa" w:w="4819"/>
          </w:tcPr>
          <w:p>
            <w:r>
              <w:rPr>
                <w:rFonts w:ascii="Arial" w:hAnsi="Arial"/>
                <w:b w:val="0"/>
                <w:i w:val="0"/>
                <w:sz w:val="17"/>
              </w:rPr>
              <w:t>ADR-003 Part 03</w:t>
            </w:r>
          </w:p>
        </w:tc>
        <w:tc>
          <w:tcPr>
            <w:tcW w:type="dxa" w:w="4819"/>
          </w:tcPr>
          <w:p>
            <w:r>
              <w:rPr>
                <w:rFonts w:ascii="Arial" w:hAnsi="Arial"/>
                <w:b w:val="0"/>
                <w:i w:val="0"/>
                <w:sz w:val="17"/>
              </w:rPr>
              <w:t>Transaction/concurrency/failure model.</w:t>
            </w:r>
          </w:p>
        </w:tc>
      </w:tr>
      <w:tr>
        <w:tc>
          <w:tcPr>
            <w:tcW w:type="dxa" w:w="4819"/>
          </w:tcPr>
          <w:p>
            <w:r>
              <w:rPr>
                <w:rFonts w:ascii="Arial" w:hAnsi="Arial"/>
                <w:b w:val="0"/>
                <w:i w:val="0"/>
                <w:sz w:val="17"/>
              </w:rPr>
              <w:t>ADR-003 Part 04</w:t>
            </w:r>
          </w:p>
        </w:tc>
        <w:tc>
          <w:tcPr>
            <w:tcW w:type="dxa" w:w="4819"/>
          </w:tcPr>
          <w:p>
            <w:r>
              <w:rPr>
                <w:rFonts w:ascii="Arial" w:hAnsi="Arial"/>
                <w:b w:val="0"/>
                <w:i w:val="0"/>
                <w:sz w:val="17"/>
              </w:rPr>
              <w:t>Migration/backup/recovery model.</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Repository and ownership boundaries.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 persistence.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Local Windows deployment.</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Save/persistence trade-offs.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Concrete performance/index design.</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Created ADR-003 Part 05: consequences, performance, trade-offs and alternatives.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06 / Implementation Impact, Governance, Testing &amp; Final Decision Record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06 — Implementation Impact, Governance, Testing &amp; Final Decision Record</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завершает ADR-003 и переводит выбранную Database Architecture в implementation rules, governance, testing requirements, acceptance criteria и final decision record.</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Database layer</w:t>
            </w:r>
          </w:p>
        </w:tc>
        <w:tc>
          <w:tcPr>
            <w:tcW w:type="dxa" w:w="4819"/>
          </w:tcPr>
          <w:p>
            <w:r>
              <w:rPr>
                <w:rFonts w:ascii="Arial" w:hAnsi="Arial"/>
                <w:b w:val="0"/>
                <w:i w:val="0"/>
                <w:sz w:val="17"/>
              </w:rPr>
              <w:t>Implements SQLite persistence behind approved Repository boundary.</w:t>
            </w:r>
          </w:p>
        </w:tc>
      </w:tr>
      <w:tr>
        <w:tc>
          <w:tcPr>
            <w:tcW w:type="dxa" w:w="4819"/>
          </w:tcPr>
          <w:p>
            <w:r>
              <w:rPr>
                <w:rFonts w:ascii="Arial" w:hAnsi="Arial"/>
                <w:b w:val="0"/>
                <w:i w:val="0"/>
                <w:sz w:val="17"/>
              </w:rPr>
              <w:t>Repository contracts</w:t>
            </w:r>
          </w:p>
        </w:tc>
        <w:tc>
          <w:tcPr>
            <w:tcW w:type="dxa" w:w="4819"/>
          </w:tcPr>
          <w:p>
            <w:r>
              <w:rPr>
                <w:rFonts w:ascii="Arial" w:hAnsi="Arial"/>
                <w:b w:val="0"/>
                <w:i w:val="0"/>
                <w:sz w:val="17"/>
              </w:rPr>
              <w:t>Must expose logical persistence operations, not physical schema.</w:t>
            </w:r>
          </w:p>
        </w:tc>
      </w:tr>
      <w:tr>
        <w:tc>
          <w:tcPr>
            <w:tcW w:type="dxa" w:w="4819"/>
          </w:tcPr>
          <w:p>
            <w:r>
              <w:rPr>
                <w:rFonts w:ascii="Arial" w:hAnsi="Arial"/>
                <w:b w:val="0"/>
                <w:i w:val="0"/>
                <w:sz w:val="17"/>
              </w:rPr>
              <w:t>Domain modules</w:t>
            </w:r>
          </w:p>
        </w:tc>
        <w:tc>
          <w:tcPr>
            <w:tcW w:type="dxa" w:w="4819"/>
          </w:tcPr>
          <w:p>
            <w:r>
              <w:rPr>
                <w:rFonts w:ascii="Arial" w:hAnsi="Arial"/>
                <w:b w:val="0"/>
                <w:i w:val="0"/>
                <w:sz w:val="17"/>
              </w:rPr>
              <w:t>Declare owned persistent data and use approved repositories.</w:t>
            </w:r>
          </w:p>
        </w:tc>
      </w:tr>
      <w:tr>
        <w:tc>
          <w:tcPr>
            <w:tcW w:type="dxa" w:w="4819"/>
          </w:tcPr>
          <w:p>
            <w:r>
              <w:rPr>
                <w:rFonts w:ascii="Arial" w:hAnsi="Arial"/>
                <w:b w:val="0"/>
                <w:i w:val="0"/>
                <w:sz w:val="17"/>
              </w:rPr>
              <w:t>Core</w:t>
            </w:r>
          </w:p>
        </w:tc>
        <w:tc>
          <w:tcPr>
            <w:tcW w:type="dxa" w:w="4819"/>
          </w:tcPr>
          <w:p>
            <w:r>
              <w:rPr>
                <w:rFonts w:ascii="Arial" w:hAnsi="Arial"/>
                <w:b w:val="0"/>
                <w:i w:val="0"/>
                <w:sz w:val="17"/>
              </w:rPr>
              <w:t>Coordinates persistence workflows without owning SQL.</w:t>
            </w:r>
          </w:p>
        </w:tc>
      </w:tr>
      <w:tr>
        <w:tc>
          <w:tcPr>
            <w:tcW w:type="dxa" w:w="4819"/>
          </w:tcPr>
          <w:p>
            <w:r>
              <w:rPr>
                <w:rFonts w:ascii="Arial" w:hAnsi="Arial"/>
                <w:b w:val="0"/>
                <w:i w:val="0"/>
                <w:sz w:val="17"/>
              </w:rPr>
              <w:t>Save Manager</w:t>
            </w:r>
          </w:p>
        </w:tc>
        <w:tc>
          <w:tcPr>
            <w:tcW w:type="dxa" w:w="4819"/>
          </w:tcPr>
          <w:p>
            <w:r>
              <w:rPr>
                <w:rFonts w:ascii="Arial" w:hAnsi="Arial"/>
                <w:b w:val="0"/>
                <w:i w:val="0"/>
                <w:sz w:val="17"/>
              </w:rPr>
              <w:t>Defines save-specific persistence/snapshot boundaries.</w:t>
            </w:r>
          </w:p>
        </w:tc>
      </w:tr>
      <w:tr>
        <w:tc>
          <w:tcPr>
            <w:tcW w:type="dxa" w:w="4819"/>
          </w:tcPr>
          <w:p>
            <w:r>
              <w:rPr>
                <w:rFonts w:ascii="Arial" w:hAnsi="Arial"/>
                <w:b w:val="0"/>
                <w:i w:val="0"/>
                <w:sz w:val="17"/>
              </w:rPr>
              <w:t>Event Engine</w:t>
            </w:r>
          </w:p>
        </w:tc>
        <w:tc>
          <w:tcPr>
            <w:tcW w:type="dxa" w:w="4819"/>
          </w:tcPr>
          <w:p>
            <w:r>
              <w:rPr>
                <w:rFonts w:ascii="Arial" w:hAnsi="Arial"/>
                <w:b w:val="0"/>
                <w:i w:val="0"/>
                <w:sz w:val="17"/>
              </w:rPr>
              <w:t>Uses explicit history persistence contract for durable events.</w:t>
            </w:r>
          </w:p>
        </w:tc>
      </w:tr>
      <w:tr>
        <w:tc>
          <w:tcPr>
            <w:tcW w:type="dxa" w:w="4819"/>
          </w:tcPr>
          <w:p>
            <w:r>
              <w:rPr>
                <w:rFonts w:ascii="Arial" w:hAnsi="Arial"/>
                <w:b w:val="0"/>
                <w:i w:val="0"/>
                <w:sz w:val="17"/>
              </w:rPr>
              <w:t>Configuration</w:t>
            </w:r>
          </w:p>
        </w:tc>
        <w:tc>
          <w:tcPr>
            <w:tcW w:type="dxa" w:w="4819"/>
          </w:tcPr>
          <w:p>
            <w:r>
              <w:rPr>
                <w:rFonts w:ascii="Arial" w:hAnsi="Arial"/>
                <w:b w:val="0"/>
                <w:i w:val="0"/>
                <w:sz w:val="17"/>
              </w:rPr>
              <w:t>Controls database path and relevant runtime policy.</w:t>
            </w:r>
          </w:p>
        </w:tc>
      </w:tr>
      <w:tr>
        <w:tc>
          <w:tcPr>
            <w:tcW w:type="dxa" w:w="4819"/>
          </w:tcPr>
          <w:p>
            <w:r>
              <w:rPr>
                <w:rFonts w:ascii="Arial" w:hAnsi="Arial"/>
                <w:b w:val="0"/>
                <w:i w:val="0"/>
                <w:sz w:val="17"/>
              </w:rPr>
              <w:t>Testing</w:t>
            </w:r>
          </w:p>
        </w:tc>
        <w:tc>
          <w:tcPr>
            <w:tcW w:type="dxa" w:w="4819"/>
          </w:tcPr>
          <w:p>
            <w:r>
              <w:rPr>
                <w:rFonts w:ascii="Arial" w:hAnsi="Arial"/>
                <w:b w:val="0"/>
                <w:i w:val="0"/>
                <w:sz w:val="17"/>
              </w:rPr>
              <w:t>Requires migration, transaction, failure, backup and recovery tests.</w:t>
            </w:r>
          </w:p>
        </w:tc>
      </w:tr>
    </w:tbl>
    <w:p/>
    <w:p>
      <w:r>
        <w:rPr>
          <w:rFonts w:ascii="Arial" w:hAnsi="Arial"/>
          <w:b/>
          <w:i w:val="0"/>
          <w:sz w:val="26"/>
        </w:rPr>
        <w:t>3. Database Implementation Rules</w:t>
      </w:r>
    </w:p>
    <w:p>
      <w:pPr>
        <w:pStyle w:val="ListBullet"/>
      </w:pPr>
      <w:r>
        <w:rPr>
          <w:rFonts w:ascii="Arial" w:hAnsi="Arial"/>
          <w:b w:val="0"/>
          <w:i w:val="0"/>
          <w:sz w:val="20"/>
        </w:rPr>
        <w:t>SQLite access remains inside the persistence/repository layer.</w:t>
      </w:r>
    </w:p>
    <w:p>
      <w:pPr>
        <w:pStyle w:val="ListBullet"/>
      </w:pPr>
      <w:r>
        <w:rPr>
          <w:rFonts w:ascii="Arial" w:hAnsi="Arial"/>
          <w:b w:val="0"/>
          <w:i w:val="0"/>
          <w:sz w:val="20"/>
        </w:rPr>
        <w:t>Raw SQL is not exposed to ordinary domain consumers.</w:t>
      </w:r>
    </w:p>
    <w:p>
      <w:pPr>
        <w:pStyle w:val="ListBullet"/>
      </w:pPr>
      <w:r>
        <w:rPr>
          <w:rFonts w:ascii="Arial" w:hAnsi="Arial"/>
          <w:b w:val="0"/>
          <w:i w:val="0"/>
          <w:sz w:val="20"/>
        </w:rPr>
        <w:t>Connection/resource management belongs to the persistence subsystem.</w:t>
      </w:r>
    </w:p>
    <w:p>
      <w:pPr>
        <w:pStyle w:val="ListBullet"/>
      </w:pPr>
      <w:r>
        <w:rPr>
          <w:rFonts w:ascii="Arial" w:hAnsi="Arial"/>
          <w:b w:val="0"/>
          <w:i w:val="0"/>
          <w:sz w:val="20"/>
        </w:rPr>
        <w:t>Transaction boundaries are explicit per use case.</w:t>
      </w:r>
    </w:p>
    <w:p>
      <w:pPr>
        <w:pStyle w:val="ListBullet"/>
      </w:pPr>
      <w:r>
        <w:rPr>
          <w:rFonts w:ascii="Arial" w:hAnsi="Arial"/>
          <w:b w:val="0"/>
          <w:i w:val="0"/>
          <w:sz w:val="20"/>
        </w:rPr>
        <w:t>Schema version is checked before normal use.</w:t>
      </w:r>
    </w:p>
    <w:p>
      <w:pPr>
        <w:pStyle w:val="ListBullet"/>
      </w:pPr>
      <w:r>
        <w:rPr>
          <w:rFonts w:ascii="Arial" w:hAnsi="Arial"/>
          <w:b w:val="0"/>
          <w:i w:val="0"/>
          <w:sz w:val="20"/>
        </w:rPr>
        <w:t>Migrations are ordered, deterministic and governed.</w:t>
      </w:r>
    </w:p>
    <w:p>
      <w:pPr>
        <w:pStyle w:val="ListBullet"/>
      </w:pPr>
      <w:r>
        <w:rPr>
          <w:rFonts w:ascii="Arial" w:hAnsi="Arial"/>
          <w:b w:val="0"/>
          <w:i w:val="0"/>
          <w:sz w:val="20"/>
        </w:rPr>
        <w:t>Database failures are normalized into controlled persistence states.</w:t>
      </w:r>
    </w:p>
    <w:p>
      <w:r>
        <w:rPr>
          <w:rFonts w:ascii="Arial" w:hAnsi="Arial"/>
          <w:b/>
          <w:i w:val="0"/>
          <w:sz w:val="26"/>
        </w:rPr>
        <w:t>4. Repository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rule</w:t>
            </w:r>
          </w:p>
        </w:tc>
        <w:tc>
          <w:tcPr>
            <w:tcW w:type="dxa" w:w="4819"/>
          </w:tcPr>
          <w:p>
            <w:r>
              <w:rPr>
                <w:rFonts w:ascii="Arial" w:hAnsi="Arial"/>
                <w:b/>
                <w:i w:val="0"/>
                <w:sz w:val="18"/>
              </w:rPr>
              <w:t>Purpose</w:t>
            </w:r>
          </w:p>
        </w:tc>
      </w:tr>
      <w:tr>
        <w:tc>
          <w:tcPr>
            <w:tcW w:type="dxa" w:w="4819"/>
          </w:tcPr>
          <w:p>
            <w:r>
              <w:rPr>
                <w:rFonts w:ascii="Arial" w:hAnsi="Arial"/>
                <w:b w:val="0"/>
                <w:i w:val="0"/>
                <w:sz w:val="17"/>
              </w:rPr>
              <w:t>Clear ownership</w:t>
            </w:r>
          </w:p>
        </w:tc>
        <w:tc>
          <w:tcPr>
            <w:tcW w:type="dxa" w:w="4819"/>
          </w:tcPr>
          <w:p>
            <w:r>
              <w:rPr>
                <w:rFonts w:ascii="Arial" w:hAnsi="Arial"/>
                <w:b w:val="0"/>
                <w:i w:val="0"/>
                <w:sz w:val="17"/>
              </w:rPr>
              <w:t>Repository corresponds to a defined persistence responsibility.</w:t>
            </w:r>
          </w:p>
        </w:tc>
      </w:tr>
      <w:tr>
        <w:tc>
          <w:tcPr>
            <w:tcW w:type="dxa" w:w="4819"/>
          </w:tcPr>
          <w:p>
            <w:r>
              <w:rPr>
                <w:rFonts w:ascii="Arial" w:hAnsi="Arial"/>
                <w:b w:val="0"/>
                <w:i w:val="0"/>
                <w:sz w:val="17"/>
              </w:rPr>
              <w:t>Stable logical contract</w:t>
            </w:r>
          </w:p>
        </w:tc>
        <w:tc>
          <w:tcPr>
            <w:tcW w:type="dxa" w:w="4819"/>
          </w:tcPr>
          <w:p>
            <w:r>
              <w:rPr>
                <w:rFonts w:ascii="Arial" w:hAnsi="Arial"/>
                <w:b w:val="0"/>
                <w:i w:val="0"/>
                <w:sz w:val="17"/>
              </w:rPr>
              <w:t>Consumers remain independent of physical SQLite details.</w:t>
            </w:r>
          </w:p>
        </w:tc>
      </w:tr>
      <w:tr>
        <w:tc>
          <w:tcPr>
            <w:tcW w:type="dxa" w:w="4819"/>
          </w:tcPr>
          <w:p>
            <w:r>
              <w:rPr>
                <w:rFonts w:ascii="Arial" w:hAnsi="Arial"/>
                <w:b w:val="0"/>
                <w:i w:val="0"/>
                <w:sz w:val="17"/>
              </w:rPr>
              <w:t>No business decisions</w:t>
            </w:r>
          </w:p>
        </w:tc>
        <w:tc>
          <w:tcPr>
            <w:tcW w:type="dxa" w:w="4819"/>
          </w:tcPr>
          <w:p>
            <w:r>
              <w:rPr>
                <w:rFonts w:ascii="Arial" w:hAnsi="Arial"/>
                <w:b w:val="0"/>
                <w:i w:val="0"/>
                <w:sz w:val="17"/>
              </w:rPr>
              <w:t>Repository does not decide domain outcomes.</w:t>
            </w:r>
          </w:p>
        </w:tc>
      </w:tr>
      <w:tr>
        <w:tc>
          <w:tcPr>
            <w:tcW w:type="dxa" w:w="4819"/>
          </w:tcPr>
          <w:p>
            <w:r>
              <w:rPr>
                <w:rFonts w:ascii="Arial" w:hAnsi="Arial"/>
                <w:b w:val="0"/>
                <w:i w:val="0"/>
                <w:sz w:val="17"/>
              </w:rPr>
              <w:t>Controlled query surface</w:t>
            </w:r>
          </w:p>
        </w:tc>
        <w:tc>
          <w:tcPr>
            <w:tcW w:type="dxa" w:w="4819"/>
          </w:tcPr>
          <w:p>
            <w:r>
              <w:rPr>
                <w:rFonts w:ascii="Arial" w:hAnsi="Arial"/>
                <w:b w:val="0"/>
                <w:i w:val="0"/>
                <w:sz w:val="17"/>
              </w:rPr>
              <w:t>Prevent arbitrary/unbounded storage access.</w:t>
            </w:r>
          </w:p>
        </w:tc>
      </w:tr>
      <w:tr>
        <w:tc>
          <w:tcPr>
            <w:tcW w:type="dxa" w:w="4819"/>
          </w:tcPr>
          <w:p>
            <w:r>
              <w:rPr>
                <w:rFonts w:ascii="Arial" w:hAnsi="Arial"/>
                <w:b w:val="0"/>
                <w:i w:val="0"/>
                <w:sz w:val="17"/>
              </w:rPr>
              <w:t>Error normalization</w:t>
            </w:r>
          </w:p>
        </w:tc>
        <w:tc>
          <w:tcPr>
            <w:tcW w:type="dxa" w:w="4819"/>
          </w:tcPr>
          <w:p>
            <w:r>
              <w:rPr>
                <w:rFonts w:ascii="Arial" w:hAnsi="Arial"/>
                <w:b w:val="0"/>
                <w:i w:val="0"/>
                <w:sz w:val="17"/>
              </w:rPr>
              <w:t>Keep DB failures distinguishable without leaking implementation.</w:t>
            </w:r>
          </w:p>
        </w:tc>
      </w:tr>
      <w:tr>
        <w:tc>
          <w:tcPr>
            <w:tcW w:type="dxa" w:w="4819"/>
          </w:tcPr>
          <w:p>
            <w:r>
              <w:rPr>
                <w:rFonts w:ascii="Arial" w:hAnsi="Arial"/>
                <w:b w:val="0"/>
                <w:i w:val="0"/>
                <w:sz w:val="17"/>
              </w:rPr>
              <w:t>Test seams</w:t>
            </w:r>
          </w:p>
        </w:tc>
        <w:tc>
          <w:tcPr>
            <w:tcW w:type="dxa" w:w="4819"/>
          </w:tcPr>
          <w:p>
            <w:r>
              <w:rPr>
                <w:rFonts w:ascii="Arial" w:hAnsi="Arial"/>
                <w:b w:val="0"/>
                <w:i w:val="0"/>
                <w:sz w:val="17"/>
              </w:rPr>
              <w:t>Enable repository tests with real SQLite and controlled substitutes where needed.</w:t>
            </w:r>
          </w:p>
        </w:tc>
      </w:tr>
    </w:tbl>
    <w:p/>
    <w:p>
      <w:r>
        <w:rPr>
          <w:rFonts w:ascii="Arial" w:hAnsi="Arial"/>
          <w:b/>
          <w:i w:val="0"/>
          <w:sz w:val="26"/>
        </w:rPr>
        <w:t>5. Schema &amp; Migration Governance</w:t>
      </w:r>
    </w:p>
    <w:p>
      <w:pPr>
        <w:pStyle w:val="ListBullet"/>
      </w:pPr>
      <w:r>
        <w:rPr>
          <w:rFonts w:ascii="Arial" w:hAnsi="Arial"/>
          <w:b w:val="0"/>
          <w:i w:val="0"/>
          <w:sz w:val="20"/>
        </w:rPr>
        <w:t>Every schema change is represented by an explicit migration artifact.</w:t>
      </w:r>
    </w:p>
    <w:p>
      <w:pPr>
        <w:pStyle w:val="ListBullet"/>
      </w:pPr>
      <w:r>
        <w:rPr>
          <w:rFonts w:ascii="Arial" w:hAnsi="Arial"/>
          <w:b w:val="0"/>
          <w:i w:val="0"/>
          <w:sz w:val="20"/>
        </w:rPr>
        <w:t>Migration order and identity are deterministic.</w:t>
      </w:r>
    </w:p>
    <w:p>
      <w:pPr>
        <w:pStyle w:val="ListBullet"/>
      </w:pPr>
      <w:r>
        <w:rPr>
          <w:rFonts w:ascii="Arial" w:hAnsi="Arial"/>
          <w:b w:val="0"/>
          <w:i w:val="0"/>
          <w:sz w:val="20"/>
        </w:rPr>
        <w:t>Application startup validates supported schema version.</w:t>
      </w:r>
    </w:p>
    <w:p>
      <w:pPr>
        <w:pStyle w:val="ListBullet"/>
      </w:pPr>
      <w:r>
        <w:rPr>
          <w:rFonts w:ascii="Arial" w:hAnsi="Arial"/>
          <w:b w:val="0"/>
          <w:i w:val="0"/>
          <w:sz w:val="20"/>
        </w:rPr>
        <w:t>Unknown future versions are blocked rather than silently downgraded.</w:t>
      </w:r>
    </w:p>
    <w:p>
      <w:pPr>
        <w:pStyle w:val="ListBullet"/>
      </w:pPr>
      <w:r>
        <w:rPr>
          <w:rFonts w:ascii="Arial" w:hAnsi="Arial"/>
          <w:b w:val="0"/>
          <w:i w:val="0"/>
          <w:sz w:val="20"/>
        </w:rPr>
        <w:t>Destructive migrations require appropriate recovery protection.</w:t>
      </w:r>
    </w:p>
    <w:p>
      <w:pPr>
        <w:pStyle w:val="ListBullet"/>
      </w:pPr>
      <w:r>
        <w:rPr>
          <w:rFonts w:ascii="Arial" w:hAnsi="Arial"/>
          <w:b w:val="0"/>
          <w:i w:val="0"/>
          <w:sz w:val="20"/>
        </w:rPr>
        <w:t>Migration failure prevents the database from being reported as Ready.</w:t>
      </w:r>
    </w:p>
    <w:p>
      <w:r>
        <w:rPr>
          <w:rFonts w:ascii="Arial" w:hAnsi="Arial"/>
          <w:b/>
          <w:i w:val="0"/>
          <w:sz w:val="26"/>
        </w:rPr>
        <w:t>6. Backup &amp; Recovery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Pre-risk backup</w:t>
            </w:r>
          </w:p>
        </w:tc>
        <w:tc>
          <w:tcPr>
            <w:tcW w:type="dxa" w:w="4819"/>
          </w:tcPr>
          <w:p>
            <w:r>
              <w:rPr>
                <w:rFonts w:ascii="Arial" w:hAnsi="Arial"/>
                <w:b w:val="0"/>
                <w:i w:val="0"/>
                <w:sz w:val="17"/>
              </w:rPr>
              <w:t>Required where migration/recovery policy identifies material risk.</w:t>
            </w:r>
          </w:p>
        </w:tc>
      </w:tr>
      <w:tr>
        <w:tc>
          <w:tcPr>
            <w:tcW w:type="dxa" w:w="4819"/>
          </w:tcPr>
          <w:p>
            <w:r>
              <w:rPr>
                <w:rFonts w:ascii="Arial" w:hAnsi="Arial"/>
                <w:b w:val="0"/>
                <w:i w:val="0"/>
                <w:sz w:val="17"/>
              </w:rPr>
              <w:t>Backup integrity</w:t>
            </w:r>
          </w:p>
        </w:tc>
        <w:tc>
          <w:tcPr>
            <w:tcW w:type="dxa" w:w="4819"/>
          </w:tcPr>
          <w:p>
            <w:r>
              <w:rPr>
                <w:rFonts w:ascii="Arial" w:hAnsi="Arial"/>
                <w:b w:val="0"/>
                <w:i w:val="0"/>
                <w:sz w:val="17"/>
              </w:rPr>
              <w:t>Must be verifiable.</w:t>
            </w:r>
          </w:p>
        </w:tc>
      </w:tr>
      <w:tr>
        <w:tc>
          <w:tcPr>
            <w:tcW w:type="dxa" w:w="4819"/>
          </w:tcPr>
          <w:p>
            <w:r>
              <w:rPr>
                <w:rFonts w:ascii="Arial" w:hAnsi="Arial"/>
                <w:b w:val="0"/>
                <w:i w:val="0"/>
                <w:sz w:val="17"/>
              </w:rPr>
              <w:t>Recovery point traceability</w:t>
            </w:r>
          </w:p>
        </w:tc>
        <w:tc>
          <w:tcPr>
            <w:tcW w:type="dxa" w:w="4819"/>
          </w:tcPr>
          <w:p>
            <w:r>
              <w:rPr>
                <w:rFonts w:ascii="Arial" w:hAnsi="Arial"/>
                <w:b w:val="0"/>
                <w:i w:val="0"/>
                <w:sz w:val="17"/>
              </w:rPr>
              <w:t>Schema/application compatibility must be known.</w:t>
            </w:r>
          </w:p>
        </w:tc>
      </w:tr>
      <w:tr>
        <w:tc>
          <w:tcPr>
            <w:tcW w:type="dxa" w:w="4819"/>
          </w:tcPr>
          <w:p>
            <w:r>
              <w:rPr>
                <w:rFonts w:ascii="Arial" w:hAnsi="Arial"/>
                <w:b w:val="0"/>
                <w:i w:val="0"/>
                <w:sz w:val="17"/>
              </w:rPr>
              <w:t>Corruption handling</w:t>
            </w:r>
          </w:p>
        </w:tc>
        <w:tc>
          <w:tcPr>
            <w:tcW w:type="dxa" w:w="4819"/>
          </w:tcPr>
          <w:p>
            <w:r>
              <w:rPr>
                <w:rFonts w:ascii="Arial" w:hAnsi="Arial"/>
                <w:b w:val="0"/>
                <w:i w:val="0"/>
                <w:sz w:val="17"/>
              </w:rPr>
              <w:t>Block normal writes until trusted state established.</w:t>
            </w:r>
          </w:p>
        </w:tc>
      </w:tr>
      <w:tr>
        <w:tc>
          <w:tcPr>
            <w:tcW w:type="dxa" w:w="4819"/>
          </w:tcPr>
          <w:p>
            <w:r>
              <w:rPr>
                <w:rFonts w:ascii="Arial" w:hAnsi="Arial"/>
                <w:b w:val="0"/>
                <w:i w:val="0"/>
                <w:sz w:val="17"/>
              </w:rPr>
              <w:t>Restore validation</w:t>
            </w:r>
          </w:p>
        </w:tc>
        <w:tc>
          <w:tcPr>
            <w:tcW w:type="dxa" w:w="4819"/>
          </w:tcPr>
          <w:p>
            <w:r>
              <w:rPr>
                <w:rFonts w:ascii="Arial" w:hAnsi="Arial"/>
                <w:b w:val="0"/>
                <w:i w:val="0"/>
                <w:sz w:val="17"/>
              </w:rPr>
              <w:t>Schema/integrity checks before normal use.</w:t>
            </w:r>
          </w:p>
        </w:tc>
      </w:tr>
      <w:tr>
        <w:tc>
          <w:tcPr>
            <w:tcW w:type="dxa" w:w="4819"/>
          </w:tcPr>
          <w:p>
            <w:r>
              <w:rPr>
                <w:rFonts w:ascii="Arial" w:hAnsi="Arial"/>
                <w:b w:val="0"/>
                <w:i w:val="0"/>
                <w:sz w:val="17"/>
              </w:rPr>
              <w:t>No silent overwrite</w:t>
            </w:r>
          </w:p>
        </w:tc>
        <w:tc>
          <w:tcPr>
            <w:tcW w:type="dxa" w:w="4819"/>
          </w:tcPr>
          <w:p>
            <w:r>
              <w:rPr>
                <w:rFonts w:ascii="Arial" w:hAnsi="Arial"/>
                <w:b w:val="0"/>
                <w:i w:val="0"/>
                <w:sz w:val="17"/>
              </w:rPr>
              <w:t>Recovery must not replace valid state with unverified data.</w:t>
            </w:r>
          </w:p>
        </w:tc>
      </w:tr>
    </w:tbl>
    <w:p/>
    <w:p>
      <w:r>
        <w:rPr>
          <w:rFonts w:ascii="Arial" w:hAnsi="Arial"/>
          <w:b/>
          <w:i w:val="0"/>
          <w:sz w:val="26"/>
        </w:rPr>
        <w:t>7. Performance Governance</w:t>
      </w:r>
    </w:p>
    <w:p>
      <w:pPr>
        <w:pStyle w:val="ListBullet"/>
      </w:pPr>
      <w:r>
        <w:rPr>
          <w:rFonts w:ascii="Arial" w:hAnsi="Arial"/>
          <w:b w:val="0"/>
          <w:i w:val="0"/>
          <w:sz w:val="20"/>
        </w:rPr>
        <w:t>Slow queries are measured and reviewed rather than bypassed through architecture violations.</w:t>
      </w:r>
    </w:p>
    <w:p>
      <w:pPr>
        <w:pStyle w:val="ListBullet"/>
      </w:pPr>
      <w:r>
        <w:rPr>
          <w:rFonts w:ascii="Arial" w:hAnsi="Arial"/>
          <w:b w:val="0"/>
          <w:i w:val="0"/>
          <w:sz w:val="20"/>
        </w:rPr>
        <w:t>Indexes are documented and tied to real access patterns.</w:t>
      </w:r>
    </w:p>
    <w:p>
      <w:pPr>
        <w:pStyle w:val="ListBullet"/>
      </w:pPr>
      <w:r>
        <w:rPr>
          <w:rFonts w:ascii="Arial" w:hAnsi="Arial"/>
          <w:b w:val="0"/>
          <w:i w:val="0"/>
          <w:sz w:val="20"/>
        </w:rPr>
        <w:t>Transaction scope remains bounded.</w:t>
      </w:r>
    </w:p>
    <w:p>
      <w:pPr>
        <w:pStyle w:val="ListBullet"/>
      </w:pPr>
      <w:r>
        <w:rPr>
          <w:rFonts w:ascii="Arial" w:hAnsi="Arial"/>
          <w:b w:val="0"/>
          <w:i w:val="0"/>
          <w:sz w:val="20"/>
        </w:rPr>
        <w:t>Background DB work may be throttled during contention.</w:t>
      </w:r>
    </w:p>
    <w:p>
      <w:pPr>
        <w:pStyle w:val="ListBullet"/>
      </w:pPr>
      <w:r>
        <w:rPr>
          <w:rFonts w:ascii="Arial" w:hAnsi="Arial"/>
          <w:b w:val="0"/>
          <w:i w:val="0"/>
          <w:sz w:val="20"/>
        </w:rPr>
        <w:t>Bulk operations are intentionally batched.</w:t>
      </w:r>
    </w:p>
    <w:p>
      <w:pPr>
        <w:pStyle w:val="ListBullet"/>
      </w:pPr>
      <w:r>
        <w:rPr>
          <w:rFonts w:ascii="Arial" w:hAnsi="Arial"/>
          <w:b w:val="0"/>
          <w:i w:val="0"/>
          <w:sz w:val="20"/>
        </w:rPr>
        <w:t>Performance optimizations remain inside Repository/Database boundaries.</w:t>
      </w:r>
    </w:p>
    <w:p>
      <w:r>
        <w:rPr>
          <w:rFonts w:ascii="Arial" w:hAnsi="Arial"/>
          <w:b/>
          <w:i w:val="0"/>
          <w:sz w:val="26"/>
        </w:rPr>
        <w:t>8. Testing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layer</w:t>
            </w:r>
          </w:p>
        </w:tc>
        <w:tc>
          <w:tcPr>
            <w:tcW w:type="dxa" w:w="4819"/>
          </w:tcPr>
          <w:p>
            <w:r>
              <w:rPr>
                <w:rFonts w:ascii="Arial" w:hAnsi="Arial"/>
                <w:b/>
                <w:i w:val="0"/>
                <w:sz w:val="18"/>
              </w:rPr>
              <w:t>Minimum coverage</w:t>
            </w:r>
          </w:p>
        </w:tc>
      </w:tr>
      <w:tr>
        <w:tc>
          <w:tcPr>
            <w:tcW w:type="dxa" w:w="4819"/>
          </w:tcPr>
          <w:p>
            <w:r>
              <w:rPr>
                <w:rFonts w:ascii="Arial" w:hAnsi="Arial"/>
                <w:b w:val="0"/>
                <w:i w:val="0"/>
                <w:sz w:val="17"/>
              </w:rPr>
              <w:t>Repository unit tests</w:t>
            </w:r>
          </w:p>
        </w:tc>
        <w:tc>
          <w:tcPr>
            <w:tcW w:type="dxa" w:w="4819"/>
          </w:tcPr>
          <w:p>
            <w:r>
              <w:rPr>
                <w:rFonts w:ascii="Arial" w:hAnsi="Arial"/>
                <w:b w:val="0"/>
                <w:i w:val="0"/>
                <w:sz w:val="17"/>
              </w:rPr>
              <w:t>Mapping, validation, error normalization.</w:t>
            </w:r>
          </w:p>
        </w:tc>
      </w:tr>
      <w:tr>
        <w:tc>
          <w:tcPr>
            <w:tcW w:type="dxa" w:w="4819"/>
          </w:tcPr>
          <w:p>
            <w:r>
              <w:rPr>
                <w:rFonts w:ascii="Arial" w:hAnsi="Arial"/>
                <w:b w:val="0"/>
                <w:i w:val="0"/>
                <w:sz w:val="17"/>
              </w:rPr>
              <w:t>Integration tests</w:t>
            </w:r>
          </w:p>
        </w:tc>
        <w:tc>
          <w:tcPr>
            <w:tcW w:type="dxa" w:w="4819"/>
          </w:tcPr>
          <w:p>
            <w:r>
              <w:rPr>
                <w:rFonts w:ascii="Arial" w:hAnsi="Arial"/>
                <w:b w:val="0"/>
                <w:i w:val="0"/>
                <w:sz w:val="17"/>
              </w:rPr>
              <w:t>Real SQLite schema and CRUD behavior.</w:t>
            </w:r>
          </w:p>
        </w:tc>
      </w:tr>
      <w:tr>
        <w:tc>
          <w:tcPr>
            <w:tcW w:type="dxa" w:w="4819"/>
          </w:tcPr>
          <w:p>
            <w:r>
              <w:rPr>
                <w:rFonts w:ascii="Arial" w:hAnsi="Arial"/>
                <w:b w:val="0"/>
                <w:i w:val="0"/>
                <w:sz w:val="17"/>
              </w:rPr>
              <w:t>Transaction tests</w:t>
            </w:r>
          </w:p>
        </w:tc>
        <w:tc>
          <w:tcPr>
            <w:tcW w:type="dxa" w:w="4819"/>
          </w:tcPr>
          <w:p>
            <w:r>
              <w:rPr>
                <w:rFonts w:ascii="Arial" w:hAnsi="Arial"/>
                <w:b w:val="0"/>
                <w:i w:val="0"/>
                <w:sz w:val="17"/>
              </w:rPr>
              <w:t>Atomic commit/rollback and conflict behavior.</w:t>
            </w:r>
          </w:p>
        </w:tc>
      </w:tr>
      <w:tr>
        <w:tc>
          <w:tcPr>
            <w:tcW w:type="dxa" w:w="4819"/>
          </w:tcPr>
          <w:p>
            <w:r>
              <w:rPr>
                <w:rFonts w:ascii="Arial" w:hAnsi="Arial"/>
                <w:b w:val="0"/>
                <w:i w:val="0"/>
                <w:sz w:val="17"/>
              </w:rPr>
              <w:t>Concurrency tests</w:t>
            </w:r>
          </w:p>
        </w:tc>
        <w:tc>
          <w:tcPr>
            <w:tcW w:type="dxa" w:w="4819"/>
          </w:tcPr>
          <w:p>
            <w:r>
              <w:rPr>
                <w:rFonts w:ascii="Arial" w:hAnsi="Arial"/>
                <w:b w:val="0"/>
                <w:i w:val="0"/>
                <w:sz w:val="17"/>
              </w:rPr>
              <w:t>Busy/lock/contention behavior under bounded load.</w:t>
            </w:r>
          </w:p>
        </w:tc>
      </w:tr>
      <w:tr>
        <w:tc>
          <w:tcPr>
            <w:tcW w:type="dxa" w:w="4819"/>
          </w:tcPr>
          <w:p>
            <w:r>
              <w:rPr>
                <w:rFonts w:ascii="Arial" w:hAnsi="Arial"/>
                <w:b w:val="0"/>
                <w:i w:val="0"/>
                <w:sz w:val="17"/>
              </w:rPr>
              <w:t>Migration tests</w:t>
            </w:r>
          </w:p>
        </w:tc>
        <w:tc>
          <w:tcPr>
            <w:tcW w:type="dxa" w:w="4819"/>
          </w:tcPr>
          <w:p>
            <w:r>
              <w:rPr>
                <w:rFonts w:ascii="Arial" w:hAnsi="Arial"/>
                <w:b w:val="0"/>
                <w:i w:val="0"/>
                <w:sz w:val="17"/>
              </w:rPr>
              <w:t>All supported migration paths.</w:t>
            </w:r>
          </w:p>
        </w:tc>
      </w:tr>
      <w:tr>
        <w:tc>
          <w:tcPr>
            <w:tcW w:type="dxa" w:w="4819"/>
          </w:tcPr>
          <w:p>
            <w:r>
              <w:rPr>
                <w:rFonts w:ascii="Arial" w:hAnsi="Arial"/>
                <w:b w:val="0"/>
                <w:i w:val="0"/>
                <w:sz w:val="17"/>
              </w:rPr>
              <w:t>Backup tests</w:t>
            </w:r>
          </w:p>
        </w:tc>
        <w:tc>
          <w:tcPr>
            <w:tcW w:type="dxa" w:w="4819"/>
          </w:tcPr>
          <w:p>
            <w:r>
              <w:rPr>
                <w:rFonts w:ascii="Arial" w:hAnsi="Arial"/>
                <w:b w:val="0"/>
                <w:i w:val="0"/>
                <w:sz w:val="17"/>
              </w:rPr>
              <w:t>Creation, integrity and restore.</w:t>
            </w:r>
          </w:p>
        </w:tc>
      </w:tr>
      <w:tr>
        <w:tc>
          <w:tcPr>
            <w:tcW w:type="dxa" w:w="4819"/>
          </w:tcPr>
          <w:p>
            <w:r>
              <w:rPr>
                <w:rFonts w:ascii="Arial" w:hAnsi="Arial"/>
                <w:b w:val="0"/>
                <w:i w:val="0"/>
                <w:sz w:val="17"/>
              </w:rPr>
              <w:t>Recovery tests</w:t>
            </w:r>
          </w:p>
        </w:tc>
        <w:tc>
          <w:tcPr>
            <w:tcW w:type="dxa" w:w="4819"/>
          </w:tcPr>
          <w:p>
            <w:r>
              <w:rPr>
                <w:rFonts w:ascii="Arial" w:hAnsi="Arial"/>
                <w:b w:val="0"/>
                <w:i w:val="0"/>
                <w:sz w:val="17"/>
              </w:rPr>
              <w:t>Corruption/failure/recovery paths.</w:t>
            </w:r>
          </w:p>
        </w:tc>
      </w:tr>
      <w:tr>
        <w:tc>
          <w:tcPr>
            <w:tcW w:type="dxa" w:w="4819"/>
          </w:tcPr>
          <w:p>
            <w:r>
              <w:rPr>
                <w:rFonts w:ascii="Arial" w:hAnsi="Arial"/>
                <w:b w:val="0"/>
                <w:i w:val="0"/>
                <w:sz w:val="17"/>
              </w:rPr>
              <w:t>Save integration tests</w:t>
            </w:r>
          </w:p>
        </w:tc>
        <w:tc>
          <w:tcPr>
            <w:tcW w:type="dxa" w:w="4819"/>
          </w:tcPr>
          <w:p>
            <w:r>
              <w:rPr>
                <w:rFonts w:ascii="Arial" w:hAnsi="Arial"/>
                <w:b w:val="0"/>
                <w:i w:val="0"/>
                <w:sz w:val="17"/>
              </w:rPr>
              <w:t>Save Manager/database transaction boundaries.</w:t>
            </w:r>
          </w:p>
        </w:tc>
      </w:tr>
      <w:tr>
        <w:tc>
          <w:tcPr>
            <w:tcW w:type="dxa" w:w="4819"/>
          </w:tcPr>
          <w:p>
            <w:r>
              <w:rPr>
                <w:rFonts w:ascii="Arial" w:hAnsi="Arial"/>
                <w:b w:val="0"/>
                <w:i w:val="0"/>
                <w:sz w:val="17"/>
              </w:rPr>
              <w:t>Event persistence tests</w:t>
            </w:r>
          </w:p>
        </w:tc>
        <w:tc>
          <w:tcPr>
            <w:tcW w:type="dxa" w:w="4819"/>
          </w:tcPr>
          <w:p>
            <w:r>
              <w:rPr>
                <w:rFonts w:ascii="Arial" w:hAnsi="Arial"/>
                <w:b w:val="0"/>
                <w:i w:val="0"/>
                <w:sz w:val="17"/>
              </w:rPr>
              <w:t>Durable event history consistency.</w:t>
            </w:r>
          </w:p>
        </w:tc>
      </w:tr>
      <w:tr>
        <w:tc>
          <w:tcPr>
            <w:tcW w:type="dxa" w:w="4819"/>
          </w:tcPr>
          <w:p>
            <w:r>
              <w:rPr>
                <w:rFonts w:ascii="Arial" w:hAnsi="Arial"/>
                <w:b w:val="0"/>
                <w:i w:val="0"/>
                <w:sz w:val="17"/>
              </w:rPr>
              <w:t>Performance tests</w:t>
            </w:r>
          </w:p>
        </w:tc>
        <w:tc>
          <w:tcPr>
            <w:tcW w:type="dxa" w:w="4819"/>
          </w:tcPr>
          <w:p>
            <w:r>
              <w:rPr>
                <w:rFonts w:ascii="Arial" w:hAnsi="Arial"/>
                <w:b w:val="0"/>
                <w:i w:val="0"/>
                <w:sz w:val="17"/>
              </w:rPr>
              <w:t>Query/transaction latency and resource behavior.</w:t>
            </w:r>
          </w:p>
        </w:tc>
      </w:tr>
      <w:tr>
        <w:tc>
          <w:tcPr>
            <w:tcW w:type="dxa" w:w="4819"/>
          </w:tcPr>
          <w:p>
            <w:r>
              <w:rPr>
                <w:rFonts w:ascii="Arial" w:hAnsi="Arial"/>
                <w:b w:val="0"/>
                <w:i w:val="0"/>
                <w:sz w:val="17"/>
              </w:rPr>
              <w:t>Startup tests</w:t>
            </w:r>
          </w:p>
        </w:tc>
        <w:tc>
          <w:tcPr>
            <w:tcW w:type="dxa" w:w="4819"/>
          </w:tcPr>
          <w:p>
            <w:r>
              <w:rPr>
                <w:rFonts w:ascii="Arial" w:hAnsi="Arial"/>
                <w:b w:val="0"/>
                <w:i w:val="0"/>
                <w:sz w:val="17"/>
              </w:rPr>
              <w:t>Schema validation and migration startup behavior.</w:t>
            </w:r>
          </w:p>
        </w:tc>
      </w:tr>
    </w:tbl>
    <w:p/>
    <w:p>
      <w:r>
        <w:rPr>
          <w:rFonts w:ascii="Arial" w:hAnsi="Arial"/>
          <w:b/>
          <w:i w:val="0"/>
          <w:sz w:val="26"/>
        </w:rPr>
        <w:t>9.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SQLite boundary</w:t>
            </w:r>
          </w:p>
        </w:tc>
        <w:tc>
          <w:tcPr>
            <w:tcW w:type="dxa" w:w="4819"/>
          </w:tcPr>
          <w:p>
            <w:r>
              <w:rPr>
                <w:rFonts w:ascii="Arial" w:hAnsi="Arial"/>
                <w:b w:val="0"/>
                <w:i w:val="0"/>
                <w:sz w:val="17"/>
              </w:rPr>
              <w:t>All physical access is isolated.</w:t>
            </w:r>
          </w:p>
        </w:tc>
      </w:tr>
      <w:tr>
        <w:tc>
          <w:tcPr>
            <w:tcW w:type="dxa" w:w="4819"/>
          </w:tcPr>
          <w:p>
            <w:r>
              <w:rPr>
                <w:rFonts w:ascii="Arial" w:hAnsi="Arial"/>
                <w:b w:val="0"/>
                <w:i w:val="0"/>
                <w:sz w:val="17"/>
              </w:rPr>
              <w:t>Repository</w:t>
            </w:r>
          </w:p>
        </w:tc>
        <w:tc>
          <w:tcPr>
            <w:tcW w:type="dxa" w:w="4819"/>
          </w:tcPr>
          <w:p>
            <w:r>
              <w:rPr>
                <w:rFonts w:ascii="Arial" w:hAnsi="Arial"/>
                <w:b w:val="0"/>
                <w:i w:val="0"/>
                <w:sz w:val="17"/>
              </w:rPr>
              <w:t>Consumers use logical persistence contracts.</w:t>
            </w:r>
          </w:p>
        </w:tc>
      </w:tr>
      <w:tr>
        <w:tc>
          <w:tcPr>
            <w:tcW w:type="dxa" w:w="4819"/>
          </w:tcPr>
          <w:p>
            <w:r>
              <w:rPr>
                <w:rFonts w:ascii="Arial" w:hAnsi="Arial"/>
                <w:b w:val="0"/>
                <w:i w:val="0"/>
                <w:sz w:val="17"/>
              </w:rPr>
              <w:t>Schema versioning</w:t>
            </w:r>
          </w:p>
        </w:tc>
        <w:tc>
          <w:tcPr>
            <w:tcW w:type="dxa" w:w="4819"/>
          </w:tcPr>
          <w:p>
            <w:r>
              <w:rPr>
                <w:rFonts w:ascii="Arial" w:hAnsi="Arial"/>
                <w:b w:val="0"/>
                <w:i w:val="0"/>
                <w:sz w:val="17"/>
              </w:rPr>
              <w:t>Current schema version is validated.</w:t>
            </w:r>
          </w:p>
        </w:tc>
      </w:tr>
      <w:tr>
        <w:tc>
          <w:tcPr>
            <w:tcW w:type="dxa" w:w="4819"/>
          </w:tcPr>
          <w:p>
            <w:r>
              <w:rPr>
                <w:rFonts w:ascii="Arial" w:hAnsi="Arial"/>
                <w:b w:val="0"/>
                <w:i w:val="0"/>
                <w:sz w:val="17"/>
              </w:rPr>
              <w:t>Migrations</w:t>
            </w:r>
          </w:p>
        </w:tc>
        <w:tc>
          <w:tcPr>
            <w:tcW w:type="dxa" w:w="4819"/>
          </w:tcPr>
          <w:p>
            <w:r>
              <w:rPr>
                <w:rFonts w:ascii="Arial" w:hAnsi="Arial"/>
                <w:b w:val="0"/>
                <w:i w:val="0"/>
                <w:sz w:val="17"/>
              </w:rPr>
              <w:t>Supported versions migrate deterministically.</w:t>
            </w:r>
          </w:p>
        </w:tc>
      </w:tr>
      <w:tr>
        <w:tc>
          <w:tcPr>
            <w:tcW w:type="dxa" w:w="4819"/>
          </w:tcPr>
          <w:p>
            <w:r>
              <w:rPr>
                <w:rFonts w:ascii="Arial" w:hAnsi="Arial"/>
                <w:b w:val="0"/>
                <w:i w:val="0"/>
                <w:sz w:val="17"/>
              </w:rPr>
              <w:t>Transactions</w:t>
            </w:r>
          </w:p>
        </w:tc>
        <w:tc>
          <w:tcPr>
            <w:tcW w:type="dxa" w:w="4819"/>
          </w:tcPr>
          <w:p>
            <w:r>
              <w:rPr>
                <w:rFonts w:ascii="Arial" w:hAnsi="Arial"/>
                <w:b w:val="0"/>
                <w:i w:val="0"/>
                <w:sz w:val="17"/>
              </w:rPr>
              <w:t>Required operations are atomic.</w:t>
            </w:r>
          </w:p>
        </w:tc>
      </w:tr>
      <w:tr>
        <w:tc>
          <w:tcPr>
            <w:tcW w:type="dxa" w:w="4819"/>
          </w:tcPr>
          <w:p>
            <w:r>
              <w:rPr>
                <w:rFonts w:ascii="Arial" w:hAnsi="Arial"/>
                <w:b w:val="0"/>
                <w:i w:val="0"/>
                <w:sz w:val="17"/>
              </w:rPr>
              <w:t>Failure handling</w:t>
            </w:r>
          </w:p>
        </w:tc>
        <w:tc>
          <w:tcPr>
            <w:tcW w:type="dxa" w:w="4819"/>
          </w:tcPr>
          <w:p>
            <w:r>
              <w:rPr>
                <w:rFonts w:ascii="Arial" w:hAnsi="Arial"/>
                <w:b w:val="0"/>
                <w:i w:val="0"/>
                <w:sz w:val="17"/>
              </w:rPr>
              <w:t>DB failure never becomes false success.</w:t>
            </w:r>
          </w:p>
        </w:tc>
      </w:tr>
      <w:tr>
        <w:tc>
          <w:tcPr>
            <w:tcW w:type="dxa" w:w="4819"/>
          </w:tcPr>
          <w:p>
            <w:r>
              <w:rPr>
                <w:rFonts w:ascii="Arial" w:hAnsi="Arial"/>
                <w:b w:val="0"/>
                <w:i w:val="0"/>
                <w:sz w:val="17"/>
              </w:rPr>
              <w:t>Backup</w:t>
            </w:r>
          </w:p>
        </w:tc>
        <w:tc>
          <w:tcPr>
            <w:tcW w:type="dxa" w:w="4819"/>
          </w:tcPr>
          <w:p>
            <w:r>
              <w:rPr>
                <w:rFonts w:ascii="Arial" w:hAnsi="Arial"/>
                <w:b w:val="0"/>
                <w:i w:val="0"/>
                <w:sz w:val="17"/>
              </w:rPr>
              <w:t>Recovery point can be validated.</w:t>
            </w:r>
          </w:p>
        </w:tc>
      </w:tr>
      <w:tr>
        <w:tc>
          <w:tcPr>
            <w:tcW w:type="dxa" w:w="4819"/>
          </w:tcPr>
          <w:p>
            <w:r>
              <w:rPr>
                <w:rFonts w:ascii="Arial" w:hAnsi="Arial"/>
                <w:b w:val="0"/>
                <w:i w:val="0"/>
                <w:sz w:val="17"/>
              </w:rPr>
              <w:t>Recovery</w:t>
            </w:r>
          </w:p>
        </w:tc>
        <w:tc>
          <w:tcPr>
            <w:tcW w:type="dxa" w:w="4819"/>
          </w:tcPr>
          <w:p>
            <w:r>
              <w:rPr>
                <w:rFonts w:ascii="Arial" w:hAnsi="Arial"/>
                <w:b w:val="0"/>
                <w:i w:val="0"/>
                <w:sz w:val="17"/>
              </w:rPr>
              <w:t>Known-good state can be restored where policy requires.</w:t>
            </w:r>
          </w:p>
        </w:tc>
      </w:tr>
      <w:tr>
        <w:tc>
          <w:tcPr>
            <w:tcW w:type="dxa" w:w="4819"/>
          </w:tcPr>
          <w:p>
            <w:r>
              <w:rPr>
                <w:rFonts w:ascii="Arial" w:hAnsi="Arial"/>
                <w:b w:val="0"/>
                <w:i w:val="0"/>
                <w:sz w:val="17"/>
              </w:rPr>
              <w:t>Performance</w:t>
            </w:r>
          </w:p>
        </w:tc>
        <w:tc>
          <w:tcPr>
            <w:tcW w:type="dxa" w:w="4819"/>
          </w:tcPr>
          <w:p>
            <w:r>
              <w:rPr>
                <w:rFonts w:ascii="Arial" w:hAnsi="Arial"/>
                <w:b w:val="0"/>
                <w:i w:val="0"/>
                <w:sz w:val="17"/>
              </w:rPr>
              <w:t>Critical paths remain within defined operational limits.</w:t>
            </w:r>
          </w:p>
        </w:tc>
      </w:tr>
      <w:tr>
        <w:tc>
          <w:tcPr>
            <w:tcW w:type="dxa" w:w="4819"/>
          </w:tcPr>
          <w:p>
            <w:r>
              <w:rPr>
                <w:rFonts w:ascii="Arial" w:hAnsi="Arial"/>
                <w:b w:val="0"/>
                <w:i w:val="0"/>
                <w:sz w:val="17"/>
              </w:rPr>
              <w:t>Security</w:t>
            </w:r>
          </w:p>
        </w:tc>
        <w:tc>
          <w:tcPr>
            <w:tcW w:type="dxa" w:w="4819"/>
          </w:tcPr>
          <w:p>
            <w:r>
              <w:rPr>
                <w:rFonts w:ascii="Arial" w:hAnsi="Arial"/>
                <w:b w:val="0"/>
                <w:i w:val="0"/>
                <w:sz w:val="17"/>
              </w:rPr>
              <w:t>No unauthorized direct DB access or secret leakage.</w:t>
            </w:r>
          </w:p>
        </w:tc>
      </w:tr>
    </w:tbl>
    <w:p/>
    <w:p>
      <w:r>
        <w:rPr>
          <w:rFonts w:ascii="Arial" w:hAnsi="Arial"/>
          <w:b/>
          <w:i w:val="0"/>
          <w:sz w:val="26"/>
        </w:rPr>
        <w:t>10.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SQLite is behind Repository boundary</w:t>
            </w:r>
          </w:p>
        </w:tc>
        <w:tc>
          <w:tcPr>
            <w:tcW w:type="dxa" w:w="4819"/>
          </w:tcPr>
          <w:p>
            <w:r>
              <w:rPr>
                <w:rFonts w:ascii="Arial" w:hAnsi="Arial"/>
                <w:b w:val="0"/>
                <w:i w:val="0"/>
                <w:sz w:val="17"/>
              </w:rPr>
              <w:t>Mandatory</w:t>
            </w:r>
          </w:p>
        </w:tc>
      </w:tr>
      <w:tr>
        <w:tc>
          <w:tcPr>
            <w:tcW w:type="dxa" w:w="4819"/>
          </w:tcPr>
          <w:p>
            <w:r>
              <w:rPr>
                <w:rFonts w:ascii="Arial" w:hAnsi="Arial"/>
                <w:b w:val="0"/>
                <w:i w:val="0"/>
                <w:sz w:val="17"/>
              </w:rPr>
              <w:t>Domain modules do not access physical DB directly</w:t>
            </w:r>
          </w:p>
        </w:tc>
        <w:tc>
          <w:tcPr>
            <w:tcW w:type="dxa" w:w="4819"/>
          </w:tcPr>
          <w:p>
            <w:r>
              <w:rPr>
                <w:rFonts w:ascii="Arial" w:hAnsi="Arial"/>
                <w:b w:val="0"/>
                <w:i w:val="0"/>
                <w:sz w:val="17"/>
              </w:rPr>
              <w:t>Mandatory</w:t>
            </w:r>
          </w:p>
        </w:tc>
      </w:tr>
      <w:tr>
        <w:tc>
          <w:tcPr>
            <w:tcW w:type="dxa" w:w="4819"/>
          </w:tcPr>
          <w:p>
            <w:r>
              <w:rPr>
                <w:rFonts w:ascii="Arial" w:hAnsi="Arial"/>
                <w:b w:val="0"/>
                <w:i w:val="0"/>
                <w:sz w:val="17"/>
              </w:rPr>
              <w:t>Database does not own domain logic</w:t>
            </w:r>
          </w:p>
        </w:tc>
        <w:tc>
          <w:tcPr>
            <w:tcW w:type="dxa" w:w="4819"/>
          </w:tcPr>
          <w:p>
            <w:r>
              <w:rPr>
                <w:rFonts w:ascii="Arial" w:hAnsi="Arial"/>
                <w:b w:val="0"/>
                <w:i w:val="0"/>
                <w:sz w:val="17"/>
              </w:rPr>
              <w:t>Mandatory</w:t>
            </w:r>
          </w:p>
        </w:tc>
      </w:tr>
      <w:tr>
        <w:tc>
          <w:tcPr>
            <w:tcW w:type="dxa" w:w="4819"/>
          </w:tcPr>
          <w:p>
            <w:r>
              <w:rPr>
                <w:rFonts w:ascii="Arial" w:hAnsi="Arial"/>
                <w:b w:val="0"/>
                <w:i w:val="0"/>
                <w:sz w:val="17"/>
              </w:rPr>
              <w:t>Schema changes use explicit migrations</w:t>
            </w:r>
          </w:p>
        </w:tc>
        <w:tc>
          <w:tcPr>
            <w:tcW w:type="dxa" w:w="4819"/>
          </w:tcPr>
          <w:p>
            <w:r>
              <w:rPr>
                <w:rFonts w:ascii="Arial" w:hAnsi="Arial"/>
                <w:b w:val="0"/>
                <w:i w:val="0"/>
                <w:sz w:val="17"/>
              </w:rPr>
              <w:t>Mandatory</w:t>
            </w:r>
          </w:p>
        </w:tc>
      </w:tr>
      <w:tr>
        <w:tc>
          <w:tcPr>
            <w:tcW w:type="dxa" w:w="4819"/>
          </w:tcPr>
          <w:p>
            <w:r>
              <w:rPr>
                <w:rFonts w:ascii="Arial" w:hAnsi="Arial"/>
                <w:b w:val="0"/>
                <w:i w:val="0"/>
                <w:sz w:val="17"/>
              </w:rPr>
              <w:t>Unknown future schema is not silently downgraded</w:t>
            </w:r>
          </w:p>
        </w:tc>
        <w:tc>
          <w:tcPr>
            <w:tcW w:type="dxa" w:w="4819"/>
          </w:tcPr>
          <w:p>
            <w:r>
              <w:rPr>
                <w:rFonts w:ascii="Arial" w:hAnsi="Arial"/>
                <w:b w:val="0"/>
                <w:i w:val="0"/>
                <w:sz w:val="17"/>
              </w:rPr>
              <w:t>Mandatory</w:t>
            </w:r>
          </w:p>
        </w:tc>
      </w:tr>
      <w:tr>
        <w:tc>
          <w:tcPr>
            <w:tcW w:type="dxa" w:w="4819"/>
          </w:tcPr>
          <w:p>
            <w:r>
              <w:rPr>
                <w:rFonts w:ascii="Arial" w:hAnsi="Arial"/>
                <w:b w:val="0"/>
                <w:i w:val="0"/>
                <w:sz w:val="17"/>
              </w:rPr>
              <w:t>Transactions are use-case specific</w:t>
            </w:r>
          </w:p>
        </w:tc>
        <w:tc>
          <w:tcPr>
            <w:tcW w:type="dxa" w:w="4819"/>
          </w:tcPr>
          <w:p>
            <w:r>
              <w:rPr>
                <w:rFonts w:ascii="Arial" w:hAnsi="Arial"/>
                <w:b w:val="0"/>
                <w:i w:val="0"/>
                <w:sz w:val="17"/>
              </w:rPr>
              <w:t>Mandatory</w:t>
            </w:r>
          </w:p>
        </w:tc>
      </w:tr>
      <w:tr>
        <w:tc>
          <w:tcPr>
            <w:tcW w:type="dxa" w:w="4819"/>
          </w:tcPr>
          <w:p>
            <w:r>
              <w:rPr>
                <w:rFonts w:ascii="Arial" w:hAnsi="Arial"/>
                <w:b w:val="0"/>
                <w:i w:val="0"/>
                <w:sz w:val="17"/>
              </w:rPr>
              <w:t>Unbounded DB retries are forbidden</w:t>
            </w:r>
          </w:p>
        </w:tc>
        <w:tc>
          <w:tcPr>
            <w:tcW w:type="dxa" w:w="4819"/>
          </w:tcPr>
          <w:p>
            <w:r>
              <w:rPr>
                <w:rFonts w:ascii="Arial" w:hAnsi="Arial"/>
                <w:b w:val="0"/>
                <w:i w:val="0"/>
                <w:sz w:val="17"/>
              </w:rPr>
              <w:t>Mandatory</w:t>
            </w:r>
          </w:p>
        </w:tc>
      </w:tr>
      <w:tr>
        <w:tc>
          <w:tcPr>
            <w:tcW w:type="dxa" w:w="4819"/>
          </w:tcPr>
          <w:p>
            <w:r>
              <w:rPr>
                <w:rFonts w:ascii="Arial" w:hAnsi="Arial"/>
                <w:b w:val="0"/>
                <w:i w:val="0"/>
                <w:sz w:val="17"/>
              </w:rPr>
              <w:t>Corrupt DB is not reported Ready</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System remains separate from Database</w:t>
            </w:r>
          </w:p>
        </w:tc>
        <w:tc>
          <w:tcPr>
            <w:tcW w:type="dxa" w:w="4819"/>
          </w:tcPr>
          <w:p>
            <w:r>
              <w:rPr>
                <w:rFonts w:ascii="Arial" w:hAnsi="Arial"/>
                <w:b w:val="0"/>
                <w:i w:val="0"/>
                <w:sz w:val="17"/>
              </w:rPr>
              <w:t>Mandatory</w:t>
            </w:r>
          </w:p>
        </w:tc>
      </w:tr>
      <w:tr>
        <w:tc>
          <w:tcPr>
            <w:tcW w:type="dxa" w:w="4819"/>
          </w:tcPr>
          <w:p>
            <w:r>
              <w:rPr>
                <w:rFonts w:ascii="Arial" w:hAnsi="Arial"/>
                <w:b w:val="0"/>
                <w:i w:val="0"/>
                <w:sz w:val="17"/>
              </w:rPr>
              <w:t>Event History remains a selected persistence use case</w:t>
            </w:r>
          </w:p>
        </w:tc>
        <w:tc>
          <w:tcPr>
            <w:tcW w:type="dxa" w:w="4819"/>
          </w:tcPr>
          <w:p>
            <w:r>
              <w:rPr>
                <w:rFonts w:ascii="Arial" w:hAnsi="Arial"/>
                <w:b w:val="0"/>
                <w:i w:val="0"/>
                <w:sz w:val="17"/>
              </w:rPr>
              <w:t>Mandatory</w:t>
            </w:r>
          </w:p>
        </w:tc>
      </w:tr>
    </w:tbl>
    <w:p/>
    <w:p>
      <w:r>
        <w:rPr>
          <w:rFonts w:ascii="Arial" w:hAnsi="Arial"/>
          <w:b/>
          <w:i w:val="0"/>
          <w:sz w:val="26"/>
        </w:rPr>
        <w:t>11. Conditions for Reconsidering ADR-003</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Persistent workload materially exceeds SQLite capability</w:t>
            </w:r>
          </w:p>
        </w:tc>
        <w:tc>
          <w:tcPr>
            <w:tcW w:type="dxa" w:w="4819"/>
          </w:tcPr>
          <w:p>
            <w:r>
              <w:rPr>
                <w:rFonts w:ascii="Arial" w:hAnsi="Arial"/>
                <w:b w:val="0"/>
                <w:i w:val="0"/>
                <w:sz w:val="17"/>
              </w:rPr>
              <w:t>Measure and review alternative persistence architecture.</w:t>
            </w:r>
          </w:p>
        </w:tc>
      </w:tr>
      <w:tr>
        <w:tc>
          <w:tcPr>
            <w:tcW w:type="dxa" w:w="4819"/>
          </w:tcPr>
          <w:p>
            <w:r>
              <w:rPr>
                <w:rFonts w:ascii="Arial" w:hAnsi="Arial"/>
                <w:b w:val="0"/>
                <w:i w:val="0"/>
                <w:sz w:val="17"/>
              </w:rPr>
              <w:t>Multi-process/shared-machine database becomes required</w:t>
            </w:r>
          </w:p>
        </w:tc>
        <w:tc>
          <w:tcPr>
            <w:tcW w:type="dxa" w:w="4819"/>
          </w:tcPr>
          <w:p>
            <w:r>
              <w:rPr>
                <w:rFonts w:ascii="Arial" w:hAnsi="Arial"/>
                <w:b w:val="0"/>
                <w:i w:val="0"/>
                <w:sz w:val="17"/>
              </w:rPr>
              <w:t>Evaluate client-server or other architecture.</w:t>
            </w:r>
          </w:p>
        </w:tc>
      </w:tr>
      <w:tr>
        <w:tc>
          <w:tcPr>
            <w:tcW w:type="dxa" w:w="4819"/>
          </w:tcPr>
          <w:p>
            <w:r>
              <w:rPr>
                <w:rFonts w:ascii="Arial" w:hAnsi="Arial"/>
                <w:b w:val="0"/>
                <w:i w:val="0"/>
                <w:sz w:val="17"/>
              </w:rPr>
              <w:t>Save requirements demand a different persistence model</w:t>
            </w:r>
          </w:p>
        </w:tc>
        <w:tc>
          <w:tcPr>
            <w:tcW w:type="dxa" w:w="4819"/>
          </w:tcPr>
          <w:p>
            <w:r>
              <w:rPr>
                <w:rFonts w:ascii="Arial" w:hAnsi="Arial"/>
                <w:b w:val="0"/>
                <w:i w:val="0"/>
                <w:sz w:val="17"/>
              </w:rPr>
              <w:t>Review Save/Database relationship.</w:t>
            </w:r>
          </w:p>
        </w:tc>
      </w:tr>
      <w:tr>
        <w:tc>
          <w:tcPr>
            <w:tcW w:type="dxa" w:w="4819"/>
          </w:tcPr>
          <w:p>
            <w:r>
              <w:rPr>
                <w:rFonts w:ascii="Arial" w:hAnsi="Arial"/>
                <w:b w:val="0"/>
                <w:i w:val="0"/>
                <w:sz w:val="17"/>
              </w:rPr>
              <w:t>Full event sourcing becomes a real product requirement</w:t>
            </w:r>
          </w:p>
        </w:tc>
        <w:tc>
          <w:tcPr>
            <w:tcW w:type="dxa" w:w="4819"/>
          </w:tcPr>
          <w:p>
            <w:r>
              <w:rPr>
                <w:rFonts w:ascii="Arial" w:hAnsi="Arial"/>
                <w:b w:val="0"/>
                <w:i w:val="0"/>
                <w:sz w:val="17"/>
              </w:rPr>
              <w:t>Create explicit event-sourcing decision.</w:t>
            </w:r>
          </w:p>
        </w:tc>
      </w:tr>
      <w:tr>
        <w:tc>
          <w:tcPr>
            <w:tcW w:type="dxa" w:w="4819"/>
          </w:tcPr>
          <w:p>
            <w:r>
              <w:rPr>
                <w:rFonts w:ascii="Arial" w:hAnsi="Arial"/>
                <w:b w:val="0"/>
                <w:i w:val="0"/>
                <w:sz w:val="17"/>
              </w:rPr>
              <w:t>Repository boundary becomes insufficient for a new storage technology</w:t>
            </w:r>
          </w:p>
        </w:tc>
        <w:tc>
          <w:tcPr>
            <w:tcW w:type="dxa" w:w="4819"/>
          </w:tcPr>
          <w:p>
            <w:r>
              <w:rPr>
                <w:rFonts w:ascii="Arial" w:hAnsi="Arial"/>
                <w:b w:val="0"/>
                <w:i w:val="0"/>
                <w:sz w:val="17"/>
              </w:rPr>
              <w:t>Amend persistence abstraction via ADR.</w:t>
            </w:r>
          </w:p>
        </w:tc>
      </w:tr>
    </w:tbl>
    <w:p/>
    <w:p>
      <w:r>
        <w:rPr>
          <w:rFonts w:ascii="Arial" w:hAnsi="Arial"/>
          <w:b/>
          <w:i w:val="0"/>
          <w:sz w:val="26"/>
        </w:rPr>
        <w:t>12. Superseding Rules</w:t>
      </w:r>
    </w:p>
    <w:p>
      <w:pPr>
        <w:pStyle w:val="ListBullet"/>
      </w:pPr>
      <w:r>
        <w:rPr>
          <w:rFonts w:ascii="Arial" w:hAnsi="Arial"/>
          <w:b w:val="0"/>
          <w:i w:val="0"/>
          <w:sz w:val="20"/>
        </w:rPr>
        <w:t>ADR-003 remains authoritative until amended or superseded by a later ADR.</w:t>
      </w:r>
    </w:p>
    <w:p>
      <w:pPr>
        <w:pStyle w:val="ListBullet"/>
      </w:pPr>
      <w:r>
        <w:rPr>
          <w:rFonts w:ascii="Arial" w:hAnsi="Arial"/>
          <w:b w:val="0"/>
          <w:i w:val="0"/>
          <w:sz w:val="20"/>
        </w:rPr>
        <w:t>Implementation code cannot silently redefine database ownership or schema governance.</w:t>
      </w:r>
    </w:p>
    <w:p>
      <w:pPr>
        <w:pStyle w:val="ListBullet"/>
      </w:pPr>
      <w:r>
        <w:rPr>
          <w:rFonts w:ascii="Arial" w:hAnsi="Arial"/>
          <w:b w:val="0"/>
          <w:i w:val="0"/>
          <w:sz w:val="20"/>
        </w:rPr>
        <w:t>A superseding ADR must state the new storage model and affected invariants.</w:t>
      </w:r>
    </w:p>
    <w:p>
      <w:pPr>
        <w:pStyle w:val="ListBullet"/>
      </w:pPr>
      <w:r>
        <w:rPr>
          <w:rFonts w:ascii="Arial" w:hAnsi="Arial"/>
          <w:b w:val="0"/>
          <w:i w:val="0"/>
          <w:sz w:val="20"/>
        </w:rPr>
        <w:t>Database documents must remain consistent with the active ADR.</w:t>
      </w:r>
    </w:p>
    <w:p>
      <w:r>
        <w:rPr>
          <w:rFonts w:ascii="Arial" w:hAnsi="Arial"/>
          <w:b/>
          <w:i w:val="0"/>
          <w:sz w:val="26"/>
        </w:rPr>
        <w:t>13. Final Decision</w:t>
      </w:r>
    </w:p>
    <w:p>
      <w:r>
        <w:rPr>
          <w:rFonts w:ascii="Arial" w:hAnsi="Arial"/>
          <w:b w:val="0"/>
          <w:i w:val="0"/>
          <w:sz w:val="21"/>
        </w:rPr>
        <w:t>World Engine Version 1.0 adopts SQLite as the local persistent storage technology, accessed exclusively through an explicit Repository boundary. Database owns storage mechanics, schema versioning and transactional persistence, while domain modules own semantics and business rules. Migrations, backup/recovery and failure handling are governed explicitly. Client-server databases and full event sourcing are outside Version 1.0.</w:t>
      </w:r>
    </w:p>
    <w:p>
      <w:r>
        <w:rPr>
          <w:rFonts w:ascii="Arial" w:hAnsi="Arial"/>
          <w:b/>
          <w:i w:val="0"/>
          <w:sz w:val="26"/>
        </w:rPr>
        <w:t>14. Final Architecture Summary</w:t>
      </w:r>
    </w:p>
    <w:p>
      <w:r>
        <w:rPr>
          <w:rFonts w:ascii="Consolas" w:hAnsi="Consolas"/>
          <w:b w:val="0"/>
          <w:i w:val="0"/>
          <w:sz w:val="18"/>
        </w:rPr>
        <w:t>Core / Domain Modules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Logical Repository Contracts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Repository / Persistence Layer</w:t>
      </w:r>
    </w:p>
    <w:p>
      <w:r>
        <w:rPr>
          <w:rFonts w:ascii="Consolas" w:hAnsi="Consolas"/>
          <w:b w:val="0"/>
          <w:i w:val="0"/>
          <w:sz w:val="18"/>
        </w:rPr>
        <w:t xml:space="preserve">          │</w:t>
      </w:r>
    </w:p>
    <w:p>
      <w:r>
        <w:rPr>
          <w:rFonts w:ascii="Consolas" w:hAnsi="Consolas"/>
          <w:b w:val="0"/>
          <w:i w:val="0"/>
          <w:sz w:val="18"/>
        </w:rPr>
        <w:t xml:space="preserve">          ├── Transactions</w:t>
      </w:r>
    </w:p>
    <w:p>
      <w:r>
        <w:rPr>
          <w:rFonts w:ascii="Consolas" w:hAnsi="Consolas"/>
          <w:b w:val="0"/>
          <w:i w:val="0"/>
          <w:sz w:val="18"/>
        </w:rPr>
        <w:t xml:space="preserve">          ├── Migrations</w:t>
      </w:r>
    </w:p>
    <w:p>
      <w:r>
        <w:rPr>
          <w:rFonts w:ascii="Consolas" w:hAnsi="Consolas"/>
          <w:b w:val="0"/>
          <w:i w:val="0"/>
          <w:sz w:val="18"/>
        </w:rPr>
        <w:t xml:space="preserve">          ├── Backup / Recovery</w:t>
      </w:r>
    </w:p>
    <w:p>
      <w:r>
        <w:rPr>
          <w:rFonts w:ascii="Consolas" w:hAnsi="Consolas"/>
          <w:b w:val="0"/>
          <w:i w:val="0"/>
          <w:sz w:val="18"/>
        </w:rPr>
        <w:t xml:space="preserve">          └── SQLite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Persistent State</w:t>
      </w:r>
    </w:p>
    <w:p>
      <w:r>
        <w:rPr>
          <w:rFonts w:ascii="Consolas" w:hAnsi="Consolas"/>
          <w:b w:val="0"/>
          <w:i w:val="0"/>
          <w:sz w:val="18"/>
        </w:rPr>
      </w:r>
    </w:p>
    <w:p>
      <w:r>
        <w:rPr>
          <w:rFonts w:ascii="Consolas" w:hAnsi="Consolas"/>
          <w:b w:val="0"/>
          <w:i w:val="0"/>
          <w:sz w:val="18"/>
        </w:rPr>
        <w:t>Save Manager ──► approved persistence boundary</w:t>
      </w:r>
    </w:p>
    <w:p>
      <w:r>
        <w:rPr>
          <w:rFonts w:ascii="Consolas" w:hAnsi="Consolas"/>
          <w:b w:val="0"/>
          <w:i w:val="0"/>
          <w:sz w:val="18"/>
        </w:rPr>
        <w:t>Event Engine ──► optional durable event-history boundary</w:t>
      </w:r>
    </w:p>
    <w:p>
      <w:r>
        <w:rPr>
          <w:rFonts w:ascii="Consolas" w:hAnsi="Consolas"/>
          <w:b w:val="0"/>
          <w:i w:val="0"/>
          <w:sz w:val="18"/>
        </w:rPr>
        <w:t>AI / Plugin / Game Adapter ──X──► direct SQLite access</w:t>
      </w:r>
    </w:p>
    <w:p>
      <w:r>
        <w:rPr>
          <w:rFonts w:ascii="Consolas" w:hAnsi="Consolas"/>
          <w:b w:val="0"/>
          <w:i w:val="0"/>
          <w:sz w:val="18"/>
        </w:rPr>
      </w:r>
    </w:p>
    <w:p>
      <w:r>
        <w:rPr>
          <w:rFonts w:ascii="Consolas" w:hAnsi="Consolas"/>
          <w:b w:val="0"/>
          <w:i w:val="0"/>
          <w:sz w:val="18"/>
        </w:rPr>
        <w:t>Rule:</w:t>
      </w:r>
    </w:p>
    <w:p>
      <w:r>
        <w:rPr>
          <w:rFonts w:ascii="Consolas" w:hAnsi="Consolas"/>
          <w:b w:val="0"/>
          <w:i w:val="0"/>
          <w:sz w:val="18"/>
        </w:rPr>
        <w:t>Domain owns meaning; Database layer owns persistence mechanics.</w:t>
      </w:r>
    </w:p>
    <w:p>
      <w:r>
        <w:rPr>
          <w:rFonts w:ascii="Arial" w:hAnsi="Arial"/>
          <w:b/>
          <w:i w:val="0"/>
          <w:sz w:val="26"/>
        </w:rPr>
        <w:t>15.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Database role/ownership</w:t>
            </w:r>
          </w:p>
        </w:tc>
        <w:tc>
          <w:tcPr>
            <w:tcW w:type="dxa" w:w="4819"/>
          </w:tcPr>
          <w:p>
            <w:r>
              <w:rPr>
                <w:rFonts w:ascii="Arial" w:hAnsi="Arial"/>
                <w:b w:val="0"/>
                <w:i w:val="0"/>
                <w:sz w:val="17"/>
              </w:rPr>
              <w:t>ADR-003 Part 01–02</w:t>
            </w:r>
          </w:p>
        </w:tc>
      </w:tr>
      <w:tr>
        <w:tc>
          <w:tcPr>
            <w:tcW w:type="dxa" w:w="4819"/>
          </w:tcPr>
          <w:p>
            <w:r>
              <w:rPr>
                <w:rFonts w:ascii="Arial" w:hAnsi="Arial"/>
                <w:b w:val="0"/>
                <w:i w:val="0"/>
                <w:sz w:val="17"/>
              </w:rPr>
              <w:t>Transactions/concurrency</w:t>
            </w:r>
          </w:p>
        </w:tc>
        <w:tc>
          <w:tcPr>
            <w:tcW w:type="dxa" w:w="4819"/>
          </w:tcPr>
          <w:p>
            <w:r>
              <w:rPr>
                <w:rFonts w:ascii="Arial" w:hAnsi="Arial"/>
                <w:b w:val="0"/>
                <w:i w:val="0"/>
                <w:sz w:val="17"/>
              </w:rPr>
              <w:t>ADR-003 Part 03</w:t>
            </w:r>
          </w:p>
        </w:tc>
      </w:tr>
      <w:tr>
        <w:tc>
          <w:tcPr>
            <w:tcW w:type="dxa" w:w="4819"/>
          </w:tcPr>
          <w:p>
            <w:r>
              <w:rPr>
                <w:rFonts w:ascii="Arial" w:hAnsi="Arial"/>
                <w:b w:val="0"/>
                <w:i w:val="0"/>
                <w:sz w:val="17"/>
              </w:rPr>
              <w:t>Migrations/backup/recovery</w:t>
            </w:r>
          </w:p>
        </w:tc>
        <w:tc>
          <w:tcPr>
            <w:tcW w:type="dxa" w:w="4819"/>
          </w:tcPr>
          <w:p>
            <w:r>
              <w:rPr>
                <w:rFonts w:ascii="Arial" w:hAnsi="Arial"/>
                <w:b w:val="0"/>
                <w:i w:val="0"/>
                <w:sz w:val="17"/>
              </w:rPr>
              <w:t>ADR-003 Part 04</w:t>
            </w:r>
          </w:p>
        </w:tc>
      </w:tr>
      <w:tr>
        <w:tc>
          <w:tcPr>
            <w:tcW w:type="dxa" w:w="4819"/>
          </w:tcPr>
          <w:p>
            <w:r>
              <w:rPr>
                <w:rFonts w:ascii="Arial" w:hAnsi="Arial"/>
                <w:b w:val="0"/>
                <w:i w:val="0"/>
                <w:sz w:val="17"/>
              </w:rPr>
              <w:t>Consequences/alternatives</w:t>
            </w:r>
          </w:p>
        </w:tc>
        <w:tc>
          <w:tcPr>
            <w:tcW w:type="dxa" w:w="4819"/>
          </w:tcPr>
          <w:p>
            <w:r>
              <w:rPr>
                <w:rFonts w:ascii="Arial" w:hAnsi="Arial"/>
                <w:b w:val="0"/>
                <w:i w:val="0"/>
                <w:sz w:val="17"/>
              </w:rPr>
              <w:t>ADR-003 Part 05</w:t>
            </w:r>
          </w:p>
        </w:tc>
      </w:tr>
      <w:tr>
        <w:tc>
          <w:tcPr>
            <w:tcW w:type="dxa" w:w="4819"/>
          </w:tcPr>
          <w:p>
            <w:r>
              <w:rPr>
                <w:rFonts w:ascii="Arial" w:hAnsi="Arial"/>
                <w:b w:val="0"/>
                <w:i w:val="0"/>
                <w:sz w:val="17"/>
              </w:rPr>
              <w:t>Core/Repository boundary</w:t>
            </w:r>
          </w:p>
        </w:tc>
        <w:tc>
          <w:tcPr>
            <w:tcW w:type="dxa" w:w="4819"/>
          </w:tcPr>
          <w:p>
            <w:r>
              <w:rPr>
                <w:rFonts w:ascii="Arial" w:hAnsi="Arial"/>
                <w:b w:val="0"/>
                <w:i w:val="0"/>
                <w:sz w:val="17"/>
              </w:rPr>
              <w:t>ADR-001 Core Architecture</w:t>
            </w:r>
          </w:p>
        </w:tc>
      </w:tr>
      <w:tr>
        <w:tc>
          <w:tcPr>
            <w:tcW w:type="dxa" w:w="4819"/>
          </w:tcPr>
          <w:p>
            <w:r>
              <w:rPr>
                <w:rFonts w:ascii="Arial" w:hAnsi="Arial"/>
                <w:b w:val="0"/>
                <w:i w:val="0"/>
                <w:sz w:val="17"/>
              </w:rPr>
              <w:t>Event history persistence</w:t>
            </w:r>
          </w:p>
        </w:tc>
        <w:tc>
          <w:tcPr>
            <w:tcW w:type="dxa" w:w="4819"/>
          </w:tcPr>
          <w:p>
            <w:r>
              <w:rPr>
                <w:rFonts w:ascii="Arial" w:hAnsi="Arial"/>
                <w:b w:val="0"/>
                <w:i w:val="0"/>
                <w:sz w:val="17"/>
              </w:rPr>
              <w:t>ADR-002 Event System</w:t>
            </w:r>
          </w:p>
        </w:tc>
      </w:tr>
      <w:tr>
        <w:tc>
          <w:tcPr>
            <w:tcW w:type="dxa" w:w="4819"/>
          </w:tcPr>
          <w:p>
            <w:r>
              <w:rPr>
                <w:rFonts w:ascii="Arial" w:hAnsi="Arial"/>
                <w:b w:val="0"/>
                <w:i w:val="0"/>
                <w:sz w:val="17"/>
              </w:rPr>
              <w:t>Save persistence</w:t>
            </w:r>
          </w:p>
        </w:tc>
        <w:tc>
          <w:tcPr>
            <w:tcW w:type="dxa" w:w="4819"/>
          </w:tcPr>
          <w:p>
            <w:r>
              <w:rPr>
                <w:rFonts w:ascii="Arial" w:hAnsi="Arial"/>
                <w:b w:val="0"/>
                <w:i w:val="0"/>
                <w:sz w:val="17"/>
              </w:rPr>
              <w:t>ARCH-011 / MOD-013</w:t>
            </w:r>
          </w:p>
        </w:tc>
      </w:tr>
      <w:tr>
        <w:tc>
          <w:tcPr>
            <w:tcW w:type="dxa" w:w="4819"/>
          </w:tcPr>
          <w:p>
            <w:r>
              <w:rPr>
                <w:rFonts w:ascii="Arial" w:hAnsi="Arial"/>
                <w:b w:val="0"/>
                <w:i w:val="0"/>
                <w:sz w:val="17"/>
              </w:rPr>
              <w:t>Configuration</w:t>
            </w:r>
          </w:p>
        </w:tc>
        <w:tc>
          <w:tcPr>
            <w:tcW w:type="dxa" w:w="4819"/>
          </w:tcPr>
          <w:p>
            <w:r>
              <w:rPr>
                <w:rFonts w:ascii="Arial" w:hAnsi="Arial"/>
                <w:b w:val="0"/>
                <w:i w:val="0"/>
                <w:sz w:val="17"/>
              </w:rPr>
              <w:t>ARCH-009</w:t>
            </w:r>
          </w:p>
        </w:tc>
      </w:tr>
      <w:tr>
        <w:tc>
          <w:tcPr>
            <w:tcW w:type="dxa" w:w="4819"/>
          </w:tcPr>
          <w:p>
            <w:r>
              <w:rPr>
                <w:rFonts w:ascii="Arial" w:hAnsi="Arial"/>
                <w:b w:val="0"/>
                <w:i w:val="0"/>
                <w:sz w:val="17"/>
              </w:rPr>
              <w:t>Physical schema</w:t>
            </w:r>
          </w:p>
        </w:tc>
        <w:tc>
          <w:tcPr>
            <w:tcW w:type="dxa" w:w="4819"/>
          </w:tcPr>
          <w:p>
            <w:r>
              <w:rPr>
                <w:rFonts w:ascii="Arial" w:hAnsi="Arial"/>
                <w:b w:val="0"/>
                <w:i w:val="0"/>
                <w:sz w:val="17"/>
              </w:rPr>
              <w:t>Database Architecture / Schema Documents</w:t>
            </w:r>
          </w:p>
        </w:tc>
      </w:tr>
      <w:tr>
        <w:tc>
          <w:tcPr>
            <w:tcW w:type="dxa" w:w="4819"/>
          </w:tcPr>
          <w:p>
            <w:r>
              <w:rPr>
                <w:rFonts w:ascii="Arial" w:hAnsi="Arial"/>
                <w:b w:val="0"/>
                <w:i w:val="0"/>
                <w:sz w:val="17"/>
              </w:rPr>
              <w:t>Implementation verification</w:t>
            </w:r>
          </w:p>
        </w:tc>
        <w:tc>
          <w:tcPr>
            <w:tcW w:type="dxa" w:w="4819"/>
          </w:tcPr>
          <w:p>
            <w:r>
              <w:rPr>
                <w:rFonts w:ascii="Arial" w:hAnsi="Arial"/>
                <w:b w:val="0"/>
                <w:i w:val="0"/>
                <w:sz w:val="17"/>
              </w:rPr>
              <w:t>Testing Strategy</w:t>
            </w:r>
          </w:p>
        </w:tc>
      </w:tr>
    </w:tbl>
    <w:p/>
    <w:p>
      <w:r>
        <w:rPr>
          <w:rFonts w:ascii="Arial" w:hAnsi="Arial"/>
          <w:b/>
          <w:i w:val="0"/>
          <w:sz w:val="26"/>
        </w:rPr>
        <w:t>16. ADR-003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Database Architecture</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Access boundary</w:t>
            </w:r>
          </w:p>
        </w:tc>
        <w:tc>
          <w:tcPr>
            <w:tcW w:type="dxa" w:w="4819"/>
          </w:tcPr>
          <w:p>
            <w:r>
              <w:rPr>
                <w:rFonts w:ascii="Arial" w:hAnsi="Arial"/>
                <w:b w:val="0"/>
                <w:i w:val="0"/>
                <w:sz w:val="17"/>
              </w:rPr>
              <w:t>Repository</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Authority</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Explicit architecture review / later ADR</w:t>
            </w:r>
          </w:p>
        </w:tc>
      </w:tr>
    </w:tbl>
    <w:p/>
    <w:p>
      <w:r>
        <w:rPr>
          <w:rFonts w:ascii="Arial" w:hAnsi="Arial"/>
          <w:b/>
          <w:i w:val="0"/>
          <w:sz w:val="26"/>
        </w:rPr>
        <w:t>17. Final Statement</w:t>
      </w:r>
    </w:p>
    <w:p>
      <w:r>
        <w:rPr>
          <w:rFonts w:ascii="Arial" w:hAnsi="Arial"/>
          <w:b w:val="0"/>
          <w:i w:val="0"/>
          <w:sz w:val="21"/>
        </w:rPr>
        <w:t>ADR-003 устанавливает Database как контролируемый durable storage layer проекта World Engine Version 1.0. SQLite является выбранной локальной технологией, Repository — обязательной boundary, migrations и recovery — формальными механизмами управления persistent state. Database хранит данные, но не владеет смыслом domain и не заменяет Save System или Event System.</w:t>
      </w:r>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Created ADR-003 Part 06: implementation impact, governance, testing, invariants and final decision.</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