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ADR-006 — Plugin Detection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Clarification v1.1 · Lifecycle und Evidence-Grenzen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Sprache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Datum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Übergeordnete Entscheidung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ADR-006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Geltungsbereich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Clarification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Ziel-Release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Zweck</w:t>
      </w:r>
    </w:p>
    <w:p>
      <w:pPr>
        <w:keepLines/>
      </w:pPr>
      <w:r>
        <w:rPr>
          <w:rFonts w:ascii="Arial" w:hAnsi="Arial" w:eastAsia="Arial"/>
          <w:sz w:val="19"/>
        </w:rPr>
        <w:t>Die Klarstellung bewahrt Plugin Detection als Quelle normalisierter Plugin Profiles, begrenzt jedoch die Bedeutung von „single source of truth“ und legt den Lifecycle Owner fest.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Entscheidung</w:t>
      </w:r>
    </w:p>
    <w:p>
      <w:pPr>
        <w:keepLines/>
      </w:pPr>
      <w:r>
        <w:rPr>
          <w:rFonts w:ascii="Arial" w:hAnsi="Arial" w:eastAsia="Arial"/>
          <w:sz w:val="19"/>
        </w:rPr>
        <w:t>Plugin Registry / Repository besitzt Discovery, Normalization, Validation und persistierte Baseline der Plugin Evidence. Host/Composition Root erzeugt den Detector und steuert die Start-/Stop-Sequenz.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Verbindliche Regeln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und Scheduler besitzen den Detector Lifecycle nicht, auch wenn eine Sequenz einen auslösenden Trigger zeigt.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Ein Scheduler-initiierter Rescan ist nur über einen expliziten Vertrag zulässig; daraus entsteht kein Scheduler→Detector-Implementierungs-Ownership.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Consumer scannen Plugin Sources nicht selbstständig und verwenden versionierte normalisierte Evidence.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Plugin Content gilt als untrusted input und erhält durch Metadata keine Execution Privileges.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ADR-006 · Plugin Detection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Normative Auslegung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Plugin Detection ist nur für Discovery-/Profile-Evidence die autoritative Quelle.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Adapter besitzt separat Capability-/Support-Mapping für das aktive Game Profile.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 Manager besitzt separat die Restore-Compatibility-Entscheidung und nutzt persistierte Baseline sowie aktuelle Evidence.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Configuration Subsystem besitzt Enablement/Policy; diese Entscheidungen werden nicht zu einem einzigen Plugin-Compatibility-Flag verdichtet.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Folgen und Kontrolle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Folge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Konformitätsprüfung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Die Trennung von struktureller Erkennung, Game Support, Restore Compatibility und Configuration Policy verhindert eine falsche globale Wahrheit und versteckte Zyklen.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Implementierungsänderungen müssen durch Architecture Tests, Dependency-Graph-Validierung und Review der Vertragsinhaber bestätigt werden.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Historischer Status und Supersession</w:t>
      </w:r>
    </w:p>
    <w:p>
      <w:pPr>
        <w:keepLines/>
      </w:pPr>
      <w:r>
        <w:rPr>
          <w:rFonts w:ascii="Arial" w:hAnsi="Arial" w:eastAsia="Arial"/>
          <w:sz w:val="19"/>
        </w:rPr>
        <w:t>Das ursprüngliche ADR v1.0 bleibt eine historische Entscheidungsaufzeichnung. Dieses Amendment/diese Klarstellung definiert die normative Auslegung für World Engine Version 1.x und schreibt die Ursprungsdatei nicht um.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§8; AUD-015; ADR-008; ARCH-009 v1.1; ARCH-010 v1.1; ARCH-011 v1.1.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ADR-006 — Plugin Detection — Clarification v1.1 (DE)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