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酵蛋纖菌™</w:t>
      </w:r>
    </w:p>
    <w:p>
      <w:pPr>
        <w:jc w:val="center"/>
      </w:pPr>
      <w:r>
        <w:rPr>
          <w:b/>
          <w:sz w:val="36"/>
        </w:rPr>
        <w:t>商標註冊申請準備文件</w:t>
      </w:r>
    </w:p>
    <w:p>
      <w:pPr>
        <w:jc w:val="center"/>
      </w:pPr>
      <w:r>
        <w:rPr>
          <w:b/>
        </w:rPr>
        <w:t>核心主張：酵先行・蛋固本・纖相伴・菌相生</w:t>
      </w:r>
    </w:p>
    <w:p>
      <w:pPr>
        <w:jc w:val="center"/>
      </w:pPr>
      <w:r>
        <w:rPr>
          <w:i/>
        </w:rPr>
        <w:t>版本：V1.0｜用途：台灣商標申請前置整理</w:t>
      </w:r>
    </w:p>
    <w:p/>
    <w:p>
      <w:pPr>
        <w:pStyle w:val="Heading1"/>
      </w:pPr>
      <w:r>
        <w:t>一、申請策略摘要</w:t>
      </w:r>
    </w:p>
    <w:p>
      <w:r>
        <w:t>建議第一階段優先申請「酵蛋纖菌」純文字商標，以取得最不受特定字體、色彩與圖形限制的文字識別保護；完成核心文字布局後，再視品牌正式 Logo 定稿情況，另案申請「酵蛋纖菌及圖」。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建議內容</w:t>
            </w:r>
          </w:p>
        </w:tc>
        <w:tc>
          <w:tcPr>
            <w:tcW w:type="dxa" w:w="3324"/>
          </w:tcPr>
          <w:p>
            <w:r>
              <w:t>狀態</w:t>
            </w:r>
          </w:p>
        </w:tc>
      </w:tr>
      <w:tr>
        <w:tc>
          <w:tcPr>
            <w:tcW w:type="dxa" w:w="3324"/>
          </w:tcPr>
          <w:p>
            <w:r>
              <w:t>核心文字商標</w:t>
            </w:r>
          </w:p>
        </w:tc>
        <w:tc>
          <w:tcPr>
            <w:tcW w:type="dxa" w:w="3324"/>
          </w:tcPr>
          <w:p>
            <w:r>
              <w:t>酵蛋纖菌</w:t>
            </w:r>
          </w:p>
        </w:tc>
        <w:tc>
          <w:tcPr>
            <w:tcW w:type="dxa" w:w="3324"/>
          </w:tcPr>
          <w:p>
            <w:r>
              <w:t>優先申請</w:t>
            </w:r>
          </w:p>
        </w:tc>
      </w:tr>
      <w:tr>
        <w:tc>
          <w:tcPr>
            <w:tcW w:type="dxa" w:w="3324"/>
          </w:tcPr>
          <w:p>
            <w:r>
              <w:t>方法論名稱</w:t>
            </w:r>
          </w:p>
        </w:tc>
        <w:tc>
          <w:tcPr>
            <w:tcW w:type="dxa" w:w="3324"/>
          </w:tcPr>
          <w:p>
            <w:r>
              <w:t>酵蛋纖菌四養法</w:t>
            </w:r>
          </w:p>
        </w:tc>
        <w:tc>
          <w:tcPr>
            <w:tcW w:type="dxa" w:w="3324"/>
          </w:tcPr>
          <w:p>
            <w:r>
              <w:t>第二階段評估</w:t>
            </w:r>
          </w:p>
        </w:tc>
      </w:tr>
      <w:tr>
        <w:tc>
          <w:tcPr>
            <w:tcW w:type="dxa" w:w="3324"/>
          </w:tcPr>
          <w:p>
            <w:r>
              <w:t>品牌口訣</w:t>
            </w:r>
          </w:p>
        </w:tc>
        <w:tc>
          <w:tcPr>
            <w:tcW w:type="dxa" w:w="3324"/>
          </w:tcPr>
          <w:p>
            <w:r>
              <w:t>酵先行・蛋固本・纖相伴・菌相生</w:t>
            </w:r>
          </w:p>
        </w:tc>
        <w:tc>
          <w:tcPr>
            <w:tcW w:type="dxa" w:w="3324"/>
          </w:tcPr>
          <w:p>
            <w:r>
              <w:t>傳播使用</w:t>
            </w:r>
          </w:p>
        </w:tc>
      </w:tr>
      <w:tr>
        <w:tc>
          <w:tcPr>
            <w:tcW w:type="dxa" w:w="3324"/>
          </w:tcPr>
          <w:p>
            <w:r>
              <w:t>圖文商標</w:t>
            </w:r>
          </w:p>
        </w:tc>
        <w:tc>
          <w:tcPr>
            <w:tcW w:type="dxa" w:w="3324"/>
          </w:tcPr>
          <w:p>
            <w:r>
              <w:t>酵蛋纖菌＋四養法＋視覺 Logo</w:t>
            </w:r>
          </w:p>
        </w:tc>
        <w:tc>
          <w:tcPr>
            <w:tcW w:type="dxa" w:w="3324"/>
          </w:tcPr>
          <w:p>
            <w:r>
              <w:t>Logo 定稿後另案</w:t>
            </w:r>
          </w:p>
        </w:tc>
      </w:tr>
    </w:tbl>
    <w:p>
      <w:pPr>
        <w:pStyle w:val="Heading1"/>
      </w:pPr>
      <w:r>
        <w:t>二、商標註冊申請書－填寫草案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t>商標種類</w:t>
            </w:r>
          </w:p>
        </w:tc>
        <w:tc>
          <w:tcPr>
            <w:tcW w:type="dxa" w:w="4986"/>
          </w:tcPr>
          <w:p>
            <w:r>
              <w:t>一般平面商標</w:t>
            </w:r>
          </w:p>
        </w:tc>
      </w:tr>
      <w:tr>
        <w:tc>
          <w:tcPr>
            <w:tcW w:type="dxa" w:w="4986"/>
            <w:vAlign w:val="center"/>
          </w:tcPr>
          <w:p>
            <w:r>
              <w:t>商標名稱</w:t>
            </w:r>
          </w:p>
        </w:tc>
        <w:tc>
          <w:tcPr>
            <w:tcW w:type="dxa" w:w="4986"/>
          </w:tcPr>
          <w:p>
            <w:r>
              <w:t>酵蛋纖菌</w:t>
            </w:r>
          </w:p>
        </w:tc>
      </w:tr>
      <w:tr>
        <w:tc>
          <w:tcPr>
            <w:tcW w:type="dxa" w:w="4986"/>
            <w:vAlign w:val="center"/>
          </w:tcPr>
          <w:p>
            <w:r>
              <w:t>商標圖樣</w:t>
            </w:r>
          </w:p>
        </w:tc>
        <w:tc>
          <w:tcPr>
            <w:tcW w:type="dxa" w:w="4986"/>
          </w:tcPr>
          <w:p>
            <w:r>
              <w:t>第一案建議：純文字「酵蛋纖菌」（正體中文）</w:t>
            </w:r>
          </w:p>
        </w:tc>
      </w:tr>
      <w:tr>
        <w:tc>
          <w:tcPr>
            <w:tcW w:type="dxa" w:w="4986"/>
            <w:vAlign w:val="center"/>
          </w:tcPr>
          <w:p>
            <w:r>
              <w:t>申請人</w:t>
            </w:r>
          </w:p>
        </w:tc>
        <w:tc>
          <w:tcPr>
            <w:tcW w:type="dxa" w:w="4986"/>
          </w:tcPr>
          <w:p>
            <w:r>
              <w:t>【待確認：公司／自然人正式名稱】</w:t>
            </w:r>
          </w:p>
        </w:tc>
      </w:tr>
      <w:tr>
        <w:tc>
          <w:tcPr>
            <w:tcW w:type="dxa" w:w="4986"/>
            <w:vAlign w:val="center"/>
          </w:tcPr>
          <w:p>
            <w:r>
              <w:t>統一編號／身分證字號</w:t>
            </w:r>
          </w:p>
        </w:tc>
        <w:tc>
          <w:tcPr>
            <w:tcW w:type="dxa" w:w="4986"/>
          </w:tcPr>
          <w:p>
            <w:r>
              <w:t>【待填】</w:t>
            </w:r>
          </w:p>
        </w:tc>
      </w:tr>
      <w:tr>
        <w:tc>
          <w:tcPr>
            <w:tcW w:type="dxa" w:w="4986"/>
            <w:vAlign w:val="center"/>
          </w:tcPr>
          <w:p>
            <w:r>
              <w:t>地址</w:t>
            </w:r>
          </w:p>
        </w:tc>
        <w:tc>
          <w:tcPr>
            <w:tcW w:type="dxa" w:w="4986"/>
          </w:tcPr>
          <w:p>
            <w:r>
              <w:t>【待填】</w:t>
            </w:r>
          </w:p>
        </w:tc>
      </w:tr>
      <w:tr>
        <w:tc>
          <w:tcPr>
            <w:tcW w:type="dxa" w:w="4986"/>
            <w:vAlign w:val="center"/>
          </w:tcPr>
          <w:p>
            <w:r>
              <w:t>代表人</w:t>
            </w:r>
          </w:p>
        </w:tc>
        <w:tc>
          <w:tcPr>
            <w:tcW w:type="dxa" w:w="4986"/>
          </w:tcPr>
          <w:p>
            <w:r>
              <w:t>【法人申請時待填】</w:t>
            </w:r>
          </w:p>
        </w:tc>
      </w:tr>
      <w:tr>
        <w:tc>
          <w:tcPr>
            <w:tcW w:type="dxa" w:w="4986"/>
            <w:vAlign w:val="center"/>
          </w:tcPr>
          <w:p>
            <w:r>
              <w:t>代理人</w:t>
            </w:r>
          </w:p>
        </w:tc>
        <w:tc>
          <w:tcPr>
            <w:tcW w:type="dxa" w:w="4986"/>
          </w:tcPr>
          <w:p>
            <w:r>
              <w:t>【自行申請可免填；委任商標代理人則填寫】</w:t>
            </w:r>
          </w:p>
        </w:tc>
      </w:tr>
      <w:tr>
        <w:tc>
          <w:tcPr>
            <w:tcW w:type="dxa" w:w="4986"/>
            <w:vAlign w:val="center"/>
          </w:tcPr>
          <w:p>
            <w:r>
              <w:t>優先權</w:t>
            </w:r>
          </w:p>
        </w:tc>
        <w:tc>
          <w:tcPr>
            <w:tcW w:type="dxa" w:w="4986"/>
          </w:tcPr>
          <w:p>
            <w:r>
              <w:t>無（如有國外首次申請案，另行確認）</w:t>
            </w:r>
          </w:p>
        </w:tc>
      </w:tr>
    </w:tbl>
    <w:p>
      <w:pPr>
        <w:pStyle w:val="Heading1"/>
      </w:pPr>
      <w:r>
        <w:t>三、第一階段指定商品／服務建議</w:t>
      </w:r>
    </w:p>
    <w:p>
      <w:r>
        <w:t>以下為申請策略草案。正式送件前，應在智慧財產局電子申請系統中，以當日有效的「商品／服務參考名稱」逐項確認，並依實際販售或預定使用項目刪減，避免範圍過廣。</w:t>
      </w:r>
    </w:p>
    <w:p>
      <w:pPr>
        <w:pStyle w:val="Heading2"/>
      </w:pPr>
      <w:r>
        <w:t>第 5 類｜營養補充品（核心）</w:t>
      </w:r>
    </w:p>
    <w:p>
      <w:pPr>
        <w:pStyle w:val="ListBullet"/>
      </w:pPr>
      <w:r>
        <w:t>營養補充品</w:t>
      </w:r>
    </w:p>
    <w:p>
      <w:pPr>
        <w:pStyle w:val="ListBullet"/>
      </w:pPr>
      <w:r>
        <w:t>酵素營養補充品</w:t>
      </w:r>
    </w:p>
    <w:p>
      <w:pPr>
        <w:pStyle w:val="ListBullet"/>
      </w:pPr>
      <w:r>
        <w:t>蛋白質營養補充品（送件前確認系統標準名稱）</w:t>
      </w:r>
    </w:p>
    <w:p>
      <w:pPr>
        <w:pStyle w:val="ListBullet"/>
      </w:pPr>
      <w:r>
        <w:t>植物纖維素營養補充品</w:t>
      </w:r>
    </w:p>
    <w:p>
      <w:pPr>
        <w:pStyle w:val="ListBullet"/>
      </w:pPr>
      <w:r>
        <w:t>乳酸菌營養補充品</w:t>
      </w:r>
    </w:p>
    <w:p>
      <w:pPr>
        <w:pStyle w:val="ListBullet"/>
      </w:pPr>
      <w:r>
        <w:t>益生菌營養補充品（送件前確認系統標準名稱）</w:t>
      </w:r>
    </w:p>
    <w:p>
      <w:pPr>
        <w:pStyle w:val="Heading2"/>
      </w:pPr>
      <w:r>
        <w:t>第 35 類｜零售／電商服務（核心）</w:t>
      </w:r>
    </w:p>
    <w:p>
      <w:pPr>
        <w:pStyle w:val="ListBullet"/>
      </w:pPr>
      <w:r>
        <w:t>營養補充品零售批發服務（送件前確認系統標準名稱）</w:t>
      </w:r>
    </w:p>
    <w:p>
      <w:pPr>
        <w:pStyle w:val="ListBullet"/>
      </w:pPr>
      <w:r>
        <w:t>食品零售批發服務（依實際商品範圍選擇）</w:t>
      </w:r>
    </w:p>
    <w:p>
      <w:pPr>
        <w:pStyle w:val="ListBullet"/>
      </w:pPr>
      <w:r>
        <w:t>網路購物相關零售服務（依電子申請系統標準名稱選填）</w:t>
      </w:r>
    </w:p>
    <w:p>
      <w:pPr>
        <w:pStyle w:val="Heading2"/>
      </w:pPr>
      <w:r>
        <w:t>第 41 類｜教育／課程（品牌延伸）</w:t>
      </w:r>
    </w:p>
    <w:p>
      <w:pPr>
        <w:pStyle w:val="ListBullet"/>
      </w:pPr>
      <w:r>
        <w:t>教育服務</w:t>
      </w:r>
    </w:p>
    <w:p>
      <w:pPr>
        <w:pStyle w:val="ListBullet"/>
      </w:pPr>
      <w:r>
        <w:t>培訓服務</w:t>
      </w:r>
    </w:p>
    <w:p>
      <w:pPr>
        <w:pStyle w:val="ListBullet"/>
      </w:pPr>
      <w:r>
        <w:t>舉辦講座／研習活動（依電子申請系統標準名稱選填）</w:t>
      </w:r>
    </w:p>
    <w:p>
      <w:pPr>
        <w:pStyle w:val="ListBullet"/>
      </w:pPr>
      <w:r>
        <w:t>健康營養知識教育內容之課程服務（依實際營運模式確認）</w:t>
      </w:r>
    </w:p>
    <w:p>
      <w:pPr>
        <w:pStyle w:val="Heading2"/>
      </w:pPr>
      <w:r>
        <w:t>第二階段評估類別</w:t>
      </w:r>
    </w:p>
    <w:p>
      <w:r>
        <w:t>第 29、30、32 類是否申請，應等實際商品配方、劑型及食品屬性確定後再判斷；例如一般食品、乳製／蛋白食品、穀物食品或非酒精飲料，分類可能不同。</w:t>
      </w:r>
    </w:p>
    <w:p>
      <w:pPr>
        <w:pStyle w:val="Heading1"/>
      </w:pPr>
      <w:r>
        <w:t>四、品牌文字規範</w:t>
      </w:r>
    </w:p>
    <w:p>
      <w:r>
        <w:t>核心名稱：酵蛋纖菌™</w:t>
      </w:r>
    </w:p>
    <w:p>
      <w:r>
        <w:t>方法論：酵蛋纖菌四養法™</w:t>
      </w:r>
    </w:p>
    <w:p>
      <w:r>
        <w:t>品牌口訣：酵先行・蛋固本・纖相伴・菌相生</w:t>
      </w:r>
    </w:p>
    <w:p>
      <w:r>
        <w:t>四句品牌詩：</w:t>
      </w:r>
    </w:p>
    <w:p>
      <w:pPr>
        <w:ind w:left="567"/>
      </w:pPr>
      <w:r>
        <w:rPr>
          <w:b/>
        </w:rPr>
        <w:t>首膳酵先行，</w:t>
        <w:br/>
        <w:t>膳膳蛋固本；</w:t>
        <w:br/>
        <w:t>餐餐纖相伴，</w:t>
        <w:br/>
        <w:t>日日菌相生。</w:t>
      </w:r>
    </w:p>
    <w:p>
      <w:pPr>
        <w:pStyle w:val="Heading1"/>
      </w:pPr>
      <w:r>
        <w:t>五、申請圖樣建議</w:t>
      </w:r>
    </w:p>
    <w:p>
      <w:r>
        <w:t>第一案以純文字「酵蛋纖菌」申請。原因是文字商標不綁定目前的帝王金紅視覺、字體與包裝版式，較適合作為母 IP 的核心權利。第二案再以最終 Logo 另案申請圖文商標。</w:t>
      </w:r>
    </w:p>
    <w:p>
      <w:r>
        <w:t>注意：商標名稱與實際申請圖樣應一致；未載入商標圖樣的文字，不會因出現在申請書其他欄位而自動取得商標保護。</w:t>
      </w:r>
    </w:p>
    <w:p>
      <w:pPr>
        <w:pStyle w:val="Heading1"/>
      </w:pPr>
      <w:r>
        <w:t>六、送件前檢核表</w:t>
      </w:r>
    </w:p>
    <w:p>
      <w:r>
        <w:t>□ 確認申請權利人：公司或自然人</w:t>
      </w:r>
    </w:p>
    <w:p>
      <w:r>
        <w:t>□ 確認申請人統編／身分證字號、地址及代表人資料</w:t>
      </w:r>
    </w:p>
    <w:p>
      <w:r>
        <w:t>□ 完成「酵蛋纖菌」及近似文字商標檢索</w:t>
      </w:r>
    </w:p>
    <w:p>
      <w:r>
        <w:t>□ 確認第 5、35、41 類實際要使用的商品／服務</w:t>
      </w:r>
    </w:p>
    <w:p>
      <w:r>
        <w:t>□ 逐項改用智慧財產局電子申請系統的標準商品／服務名稱</w:t>
      </w:r>
    </w:p>
    <w:p>
      <w:r>
        <w:t>□ 確認純文字商標圖樣檔</w:t>
      </w:r>
    </w:p>
    <w:p>
      <w:r>
        <w:t>□ 電子申請會員、簽章方式與收據抬頭</w:t>
      </w:r>
    </w:p>
    <w:p>
      <w:r>
        <w:t>□ 送件前保存最終申請內容與商標圖樣版本</w:t>
      </w:r>
    </w:p>
    <w:p>
      <w:pPr>
        <w:pStyle w:val="Heading1"/>
      </w:pPr>
      <w:r>
        <w:t>七、規費試算（依現行官方規則）</w:t>
      </w:r>
    </w:p>
    <w:p>
      <w:r>
        <w:t>一般商標申請：第 1–34 類每類指定商品 20 個以下為新臺幣 3,000 元；第 35–45 類原則上每類 3,000 元。電子申請每件可減收 300 元；若該類全部採用電子申請系統參考名稱，每類另可減收 300 元。核准後另繳每類新臺幣 2,500 元註冊費。</w:t>
      </w:r>
    </w:p>
    <w:p>
      <w:r>
        <w:t>若第一階段申請第 5、35、41 類，且各類符合最低電子申請減免條件，申請費可先以約新臺幣 8,400 元估算（3 類 × 3,000－300／件－300 × 3 類）；實際金額仍以系統送件時計算為準。</w:t>
      </w:r>
    </w:p>
    <w:p>
      <w:pPr>
        <w:pStyle w:val="Heading1"/>
      </w:pPr>
      <w:r>
        <w:t>八、官方送件流程</w:t>
      </w:r>
    </w:p>
    <w:p>
      <w:r>
        <w:t>1. 註冊智慧財產權 e 網通會員。</w:t>
      </w:r>
    </w:p>
    <w:p>
      <w:r>
        <w:t>2. 進入「新版商標線上申請」建立商標申請案。</w:t>
      </w:r>
    </w:p>
    <w:p>
      <w:r>
        <w:t>3. 填寫商標名稱、商標圖樣、指定商品／服務、申請人／代理人資料。</w:t>
      </w:r>
    </w:p>
    <w:p>
      <w:r>
        <w:t>4. 上傳必要附件並確認表單。</w:t>
      </w:r>
    </w:p>
    <w:p>
      <w:r>
        <w:t>5. 以憑證或簽章影像完成簽章後送件。</w:t>
      </w:r>
    </w:p>
    <w:p>
      <w:r>
        <w:t>6. 取得收件編號並依繳費單繳納規費。</w:t>
      </w:r>
    </w:p>
    <w:p>
      <w:r>
        <w:t>7. 後續依智慧財產局通知辦理補正、陳述意見或繳納註冊費。</w:t>
      </w:r>
    </w:p>
    <w:p>
      <w:pPr>
        <w:pStyle w:val="Heading1"/>
      </w:pPr>
      <w:r>
        <w:t>九、官方依據與連結</w:t>
      </w:r>
    </w:p>
    <w:p>
      <w:r>
        <w:rPr>
          <w:b/>
        </w:rPr>
        <w:t>經濟部智慧財產局－商標規費：</w:t>
      </w:r>
      <w:r>
        <w:t>https://www.tipo.gov.tw/tw/trademarks/589.html</w:t>
      </w:r>
    </w:p>
    <w:p>
      <w:r>
        <w:rPr>
          <w:b/>
        </w:rPr>
        <w:t>智慧財產局－企業如何自行電子申請商標註冊：</w:t>
      </w:r>
      <w:r>
        <w:t>https://www.tipo.gov.tw/tw/trademarks/568-7735.html</w:t>
      </w:r>
    </w:p>
    <w:p>
      <w:r>
        <w:rPr>
          <w:b/>
        </w:rPr>
        <w:t>智慧財產局－保健營養食品製造業指定商品及服務策略：</w:t>
      </w:r>
      <w:r>
        <w:t>https://www.tipo.gov.tw/tw/trademarks/668-18839.html</w:t>
      </w:r>
    </w:p>
    <w:p>
      <w:r>
        <w:rPr>
          <w:b/>
        </w:rPr>
        <w:t>智慧財產局－紙本商標註冊申請書表：</w:t>
      </w:r>
      <w:r>
        <w:t>https://www.tipo.gov.tw/tw/trademarks/588.html</w:t>
      </w:r>
    </w:p>
    <w:p>
      <w:r>
        <w:rPr>
          <w:b/>
        </w:rPr>
        <w:t>智慧財產局－取得商標／商品及服務資訊：</w:t>
      </w:r>
      <w:r>
        <w:t>https://www.tipo.gov.tw/tw/trademarks/583.html</w:t>
      </w:r>
    </w:p>
    <w:p/>
    <w:p>
      <w:pPr>
        <w:jc w:val="center"/>
      </w:pPr>
      <w:r>
        <w:rPr>
          <w:i/>
          <w:sz w:val="18"/>
        </w:rPr>
        <w:t>本文件為申請前準備草案，不取代智慧財產局正式申請書、商標代理人或律師之法律意見。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AI Coach 益力康陳董 × CGM Coach 血糖教練｜2026 AI to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酵蛋纖菌™｜商標申請準備文件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