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Manuscript Type:</w:t>
      </w:r>
      <w:r>
        <w:t xml:space="preserve"> </w:t>
      </w:r>
      <w:r>
        <w:t xml:space="preserve">Letter to the Editor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Intense Diffuse Thyroid FDG Uptake (SUVmax 14.0) Mimicking Malignancy in Severe Radiation-Induced Hypothyroidism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Dr. Ajay Shukla¹</w:t>
      </w:r>
      <w:r>
        <w:t xml:space="preserve"> </w:t>
      </w:r>
      <w:r>
        <w:t xml:space="preserve">(Corresponding Author) - ORCID: 0000-0003-4029-8086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Dr. Gargi Tignath Shukla²</w:t>
      </w:r>
      <w:r>
        <w:t xml:space="preserve"> </w:t>
      </w:r>
      <w:r>
        <w:t xml:space="preserve">- ORCID: 0009-0009-9029-5394</w:t>
      </w:r>
    </w:p>
    <w:p>
      <w:pPr>
        <w:pStyle w:val="BodyText"/>
      </w:pPr>
      <w:r>
        <w:rPr>
          <w:b/>
          <w:bCs/>
        </w:rPr>
        <w:t xml:space="preserve">Affiliations:</w:t>
      </w:r>
      <w:r>
        <w:t xml:space="preserve"> </w:t>
      </w:r>
      <w:r>
        <w:t xml:space="preserve">¹ Consultant Endocrinologist, Department of Endocrinology, Max Super Speciality Hospital, Lucknow, Uttar Pradesh, India</w:t>
      </w:r>
      <w:r>
        <w:t xml:space="preserve"> </w:t>
      </w:r>
      <w:r>
        <w:t xml:space="preserve">² Associate Professor, Department of Physiology, Hind Institute of Medical Sciences, Barabanki, Uttar Pradesh, India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Dr. Ajay Shukla</w:t>
      </w:r>
      <w:r>
        <w:t xml:space="preserve"> </w:t>
      </w:r>
      <w:r>
        <w:t xml:space="preserve">Department of Endocrinology, Max Super Speciality Hospital</w:t>
      </w:r>
      <w:r>
        <w:t xml:space="preserve"> </w:t>
      </w:r>
      <w:r>
        <w:t xml:space="preserve">Faizabad Road, Lucknow, Uttar Pradesh, India - 226028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dr.ajayshukla@gmail.com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High Thyroid SUV in Hypothyroidism</w:t>
      </w:r>
    </w:p>
    <w:p>
      <w:pPr>
        <w:pStyle w:val="BodyText"/>
      </w:pPr>
      <w:r>
        <w:rPr>
          <w:b/>
          <w:bCs/>
        </w:rPr>
        <w:t xml:space="preserve">Covering Letter:</w:t>
      </w:r>
      <w:r>
        <w:t xml:space="preserve"> </w:t>
      </w:r>
      <w:r>
        <w:t xml:space="preserve">Dear Editor,</w:t>
      </w:r>
    </w:p>
    <w:p>
      <w:pPr>
        <w:pStyle w:val="BodyText"/>
      </w:pPr>
      <w:r>
        <w:t xml:space="preserve">We are submitting this Letter to the Editor describing a diagnostic pitfall we recently encountered in a post-radiation patient.</w:t>
      </w:r>
    </w:p>
    <w:p>
      <w:pPr>
        <w:pStyle w:val="BodyText"/>
      </w:pPr>
      <w:r>
        <w:t xml:space="preserve">The patient presented with a thyroid SUVmax of 14.0, a value that typically triggers concern for primary thyroid lymphoma or anaplastic carcinoma. However, a detailed review of her history revealed that she had been inappropriately treated with antithyroid drugs (Propylthiouracil) for radiation-induced thyroiditis, leading to profound TSH elevation (&gt; 100 uIU/mL).</w:t>
      </w:r>
    </w:p>
    <w:p>
      <w:pPr>
        <w:pStyle w:val="BodyText"/>
      </w:pPr>
      <w:r>
        <w:t xml:space="preserve">We believe this case serves as an important reminder that physiological TSH stimulation alone can produce FDG avidity indistinguishable from high-grade malignancy, provided the ultrasound is structurally benign.</w:t>
      </w:r>
    </w:p>
    <w:p>
      <w:pPr>
        <w:pStyle w:val="BodyText"/>
      </w:pPr>
      <w:r>
        <w:rPr>
          <w:b/>
          <w:bCs/>
        </w:rPr>
        <w:t xml:space="preserve">Disclosures: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Conflict of Interest:</w:t>
      </w:r>
      <w:r>
        <w:t xml:space="preserve"> </w:t>
      </w:r>
      <w:r>
        <w:t xml:space="preserve">None declared.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Patient Consent:</w:t>
      </w:r>
      <w:r>
        <w:t xml:space="preserve"> </w:t>
      </w:r>
      <w:r>
        <w:t xml:space="preserve">Written informed consent was obtained for the publication of this case and associated images.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Authorship:</w:t>
      </w:r>
      <w:r>
        <w:t xml:space="preserve"> </w:t>
      </w:r>
      <w:r>
        <w:t xml:space="preserve">All authors contributed to the clinical management and writing of this manuscript.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2026-02-18T04:10:47Z</dcterms:created>
  <dcterms:modified xsi:type="dcterms:W3CDTF">2026-02-18T04:10:47Z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ntsize">
    <vt:lpwstr>14pt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mainfont">
    <vt:lpwstr>Times New Roman</vt:lpwstr>
  </property>
  <property fmtid="{D5CDD505-2E9C-101B-9397-08002B2CF9AE}" pid="9" name="toc-title">
    <vt:lpwstr>Table of contents</vt:lpwstr>
  </property>
</Properties>
</file>