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00000">
      <w:pPr>
        <w:pStyle w:val="Heading1"/>
        <w:rPr>
          <w:rFonts w:eastAsia="Times New Roman"/>
        </w:rPr>
      </w:pPr>
      <w:r>
        <w:rPr>
          <w:rFonts w:eastAsia="Times New Roman"/>
        </w:rPr>
        <w:t>eCR Now Adoption Guide for CCRR</w:t>
      </w:r>
    </w:p>
    <w:p w:rsidR="00000000" w:rsidRDefault="00000000">
      <w:pPr>
        <w:numPr>
          <w:ilvl w:val="0"/>
          <w:numId w:val="1"/>
        </w:numPr>
        <w:spacing w:before="100" w:beforeAutospacing="1" w:after="100" w:afterAutospacing="1"/>
        <w:divId w:val="670108618"/>
        <w:rPr>
          <w:rFonts w:eastAsia="Times New Roman"/>
        </w:rPr>
      </w:pPr>
      <w:hyperlink w:anchor="eCRNowAdoptionGuideforCCRR-Introduction" w:history="1">
        <w:r>
          <w:rPr>
            <w:rStyle w:val="Hyperlink"/>
            <w:rFonts w:eastAsia="Times New Roman"/>
          </w:rPr>
          <w:t>Introduction to the Adoption Guide</w:t>
        </w:r>
      </w:hyperlink>
    </w:p>
    <w:p w:rsidR="00000000" w:rsidRDefault="00000000">
      <w:pPr>
        <w:numPr>
          <w:ilvl w:val="0"/>
          <w:numId w:val="1"/>
        </w:numPr>
        <w:spacing w:before="100" w:beforeAutospacing="1" w:after="100" w:afterAutospacing="1"/>
        <w:divId w:val="670108618"/>
        <w:rPr>
          <w:rFonts w:eastAsia="Times New Roman"/>
        </w:rPr>
      </w:pPr>
      <w:hyperlink w:anchor="eCRNowAdoptionGuideforCCRR-Overviewofth" w:history="1">
        <w:r>
          <w:rPr>
            <w:rStyle w:val="Hyperlink"/>
            <w:rFonts w:eastAsia="Times New Roman"/>
          </w:rPr>
          <w:t>Overview of the Cancer Surveillance FHIR Pilot</w:t>
        </w:r>
      </w:hyperlink>
    </w:p>
    <w:p w:rsidR="00000000" w:rsidRDefault="00000000">
      <w:pPr>
        <w:numPr>
          <w:ilvl w:val="0"/>
          <w:numId w:val="1"/>
        </w:numPr>
        <w:spacing w:before="100" w:beforeAutospacing="1" w:after="100" w:afterAutospacing="1"/>
        <w:divId w:val="670108618"/>
        <w:rPr>
          <w:rFonts w:eastAsia="Times New Roman"/>
        </w:rPr>
      </w:pPr>
      <w:hyperlink w:anchor="eCRNowAdoptionGuideforCCRR-PilotCompone" w:history="1">
        <w:r>
          <w:rPr>
            <w:rStyle w:val="Hyperlink"/>
            <w:rFonts w:eastAsia="Times New Roman"/>
          </w:rPr>
          <w:t>Pilot Components</w:t>
        </w:r>
      </w:hyperlink>
    </w:p>
    <w:p w:rsidR="00000000" w:rsidRDefault="00000000">
      <w:pPr>
        <w:numPr>
          <w:ilvl w:val="0"/>
          <w:numId w:val="1"/>
        </w:numPr>
        <w:spacing w:before="100" w:beforeAutospacing="1" w:after="100" w:afterAutospacing="1"/>
        <w:divId w:val="670108618"/>
        <w:rPr>
          <w:rFonts w:eastAsia="Times New Roman"/>
        </w:rPr>
      </w:pPr>
      <w:hyperlink w:anchor="eCRNowAdoptionGuideforCCRR-eCRNowAppIns" w:history="1">
        <w:r>
          <w:rPr>
            <w:rStyle w:val="Hyperlink"/>
            <w:rFonts w:eastAsia="Times New Roman"/>
          </w:rPr>
          <w:t>eCR Now App Installation and Configuration</w:t>
        </w:r>
      </w:hyperlink>
    </w:p>
    <w:p w:rsidR="00000000" w:rsidRDefault="00000000">
      <w:pPr>
        <w:numPr>
          <w:ilvl w:val="0"/>
          <w:numId w:val="1"/>
        </w:numPr>
        <w:spacing w:before="100" w:beforeAutospacing="1" w:after="100" w:afterAutospacing="1"/>
        <w:divId w:val="670108618"/>
        <w:rPr>
          <w:rFonts w:eastAsia="Times New Roman"/>
        </w:rPr>
      </w:pPr>
      <w:hyperlink w:anchor="eCRNowAdoptionGuideforCCRR-Invokingthee" w:history="1">
        <w:r>
          <w:rPr>
            <w:rStyle w:val="Hyperlink"/>
            <w:rFonts w:eastAsia="Times New Roman"/>
          </w:rPr>
          <w:t>Invoking the eCR Now App</w:t>
        </w:r>
      </w:hyperlink>
    </w:p>
    <w:p w:rsidR="00000000" w:rsidRDefault="00000000">
      <w:pPr>
        <w:numPr>
          <w:ilvl w:val="0"/>
          <w:numId w:val="1"/>
        </w:numPr>
        <w:spacing w:before="100" w:beforeAutospacing="1" w:after="100" w:afterAutospacing="1"/>
        <w:divId w:val="670108618"/>
        <w:rPr>
          <w:rFonts w:eastAsia="Times New Roman"/>
        </w:rPr>
      </w:pPr>
      <w:hyperlink w:anchor="eCRNowAdoptionGuideforCCRR-AppendixA:Ca" w:history="1">
        <w:r>
          <w:rPr>
            <w:rStyle w:val="Hyperlink"/>
            <w:rFonts w:eastAsia="Times New Roman"/>
          </w:rPr>
          <w:t>Appendix A: Cancer Surveillance FHIR® Pilot Implementation Readiness Checklist</w:t>
        </w:r>
      </w:hyperlink>
    </w:p>
    <w:p w:rsidR="00000000" w:rsidRDefault="00000000">
      <w:pPr>
        <w:numPr>
          <w:ilvl w:val="0"/>
          <w:numId w:val="1"/>
        </w:numPr>
        <w:spacing w:before="100" w:beforeAutospacing="1" w:after="100" w:afterAutospacing="1"/>
        <w:divId w:val="670108618"/>
        <w:rPr>
          <w:rFonts w:eastAsia="Times New Roman"/>
        </w:rPr>
      </w:pPr>
      <w:hyperlink w:anchor="eCRNowAdoptionGuideforCCRR-AppendixB:Ca" w:history="1">
        <w:r>
          <w:rPr>
            <w:rStyle w:val="Hyperlink"/>
            <w:rFonts w:eastAsia="Times New Roman"/>
          </w:rPr>
          <w:t>Appendix B: Cancer Surveillance Pilot IGs</w:t>
        </w:r>
      </w:hyperlink>
    </w:p>
    <w:p w:rsidR="00000000" w:rsidRDefault="00000000">
      <w:pPr>
        <w:numPr>
          <w:ilvl w:val="0"/>
          <w:numId w:val="1"/>
        </w:numPr>
        <w:spacing w:before="100" w:beforeAutospacing="1" w:after="100" w:afterAutospacing="1"/>
        <w:divId w:val="670108618"/>
        <w:rPr>
          <w:rFonts w:eastAsia="Times New Roman"/>
        </w:rPr>
      </w:pPr>
      <w:hyperlink w:anchor="eCRNowAdoptionGuideforCCRR-AppendixC:Ab" w:history="1">
        <w:r>
          <w:rPr>
            <w:rStyle w:val="Hyperlink"/>
            <w:rFonts w:eastAsia="Times New Roman"/>
          </w:rPr>
          <w:t>Appendix C: Abbreviations and Acronyms</w:t>
        </w:r>
      </w:hyperlink>
    </w:p>
    <w:p w:rsidR="00000000" w:rsidRDefault="00000000">
      <w:pPr>
        <w:pStyle w:val="Heading2"/>
        <w:rPr>
          <w:rFonts w:eastAsia="Times New Roman"/>
        </w:rPr>
      </w:pPr>
      <w:r>
        <w:rPr>
          <w:rFonts w:eastAsia="Times New Roman"/>
        </w:rPr>
        <w:t>Introduction to the Adoption Guide</w:t>
      </w:r>
    </w:p>
    <w:p w:rsidR="00000000" w:rsidRDefault="00000000">
      <w:pPr>
        <w:pStyle w:val="NormalWeb"/>
      </w:pPr>
      <w:r>
        <w:t>This eCR Now Adoption Guide is intended to be a resource for leadership managing their organizations onboarding into the Cancer Surveillance Fast Healthcare Interoperability Resources (FHIR</w:t>
      </w:r>
      <w:r>
        <w:rPr>
          <w:vertAlign w:val="superscript"/>
        </w:rPr>
        <w:t>®</w:t>
      </w:r>
      <w:r>
        <w:t>) Pilot, as well as a resource for developers working on configuring the technology. This guide was adapted for the Cancer Surveillance FHIR</w:t>
      </w:r>
      <w:r>
        <w:rPr>
          <w:vertAlign w:val="superscript"/>
        </w:rPr>
        <w:t xml:space="preserve"> </w:t>
      </w:r>
      <w:r>
        <w:t>Pilot based on the experience from similar CDC-sponsored FHIR</w:t>
      </w:r>
      <w:r>
        <w:rPr>
          <w:vertAlign w:val="superscript"/>
        </w:rPr>
        <w:t xml:space="preserve"> </w:t>
      </w:r>
      <w:r>
        <w:t xml:space="preserve">pilots. The first part of the Guide outlines the objectives of the Cancer FHIR pilot overall and its significance to cancer surveillance reporting. The first few sections also provide an overview of the architecture and expected configuration. </w:t>
      </w:r>
      <w:hyperlink r:id="rId5" w:anchor="Appendix-A%3A-Cancer-Surveillance-FHIR%C2%AE-Pilot-Implementation-Readiness-Checklist" w:history="1">
        <w:r>
          <w:rPr>
            <w:rStyle w:val="Hyperlink"/>
          </w:rPr>
          <w:t>Appendix A: Cancer Pilot Readiness Checklist</w:t>
        </w:r>
      </w:hyperlink>
      <w:r>
        <w:t xml:space="preserve"> includes a helpful list of required pre-project activities which is intended to help leadership and project managers understand the resources needed for success. Key capabilities from that table include:</w:t>
      </w:r>
    </w:p>
    <w:p w:rsidR="00000000" w:rsidRDefault="00000000">
      <w:pPr>
        <w:pStyle w:val="NormalWeb"/>
        <w:numPr>
          <w:ilvl w:val="0"/>
          <w:numId w:val="2"/>
        </w:numPr>
      </w:pPr>
      <w:r>
        <w:t>The availability of a FHIR R4 endpoint on the clinical site data source (EHR or HIE)</w:t>
      </w:r>
    </w:p>
    <w:p w:rsidR="00000000" w:rsidRDefault="00000000">
      <w:pPr>
        <w:pStyle w:val="NormalWeb"/>
        <w:numPr>
          <w:ilvl w:val="0"/>
          <w:numId w:val="2"/>
        </w:numPr>
      </w:pPr>
      <w:r>
        <w:t>The capture of necessary data elements for the Cancer Surveillance FHIR Pilot in the data source</w:t>
      </w:r>
    </w:p>
    <w:p w:rsidR="00000000" w:rsidRDefault="00000000">
      <w:pPr>
        <w:pStyle w:val="NormalWeb"/>
        <w:numPr>
          <w:ilvl w:val="0"/>
          <w:numId w:val="2"/>
        </w:numPr>
      </w:pPr>
      <w:r>
        <w:t>Availability of staff to support the pilot (including technical staff familiar with accessing the data source)</w:t>
      </w:r>
    </w:p>
    <w:p w:rsidR="00000000" w:rsidRDefault="00000000">
      <w:pPr>
        <w:pStyle w:val="NormalWeb"/>
      </w:pPr>
      <w:r>
        <w:t>This checklist can be used for self-assessment by potential pilot participants as a way of gauging readiness for pilot participation. Following those sections, there are detailed sections meant for developers. These sections are intended to provide turn key instructions for developers to be able to configure the reference architecture needed to complete this pilot interoperability. Technical assistance is provided to developers in this process, but this guide is intended to be a helpful resource to assist developers in answering initial configuration questions.</w:t>
      </w:r>
    </w:p>
    <w:p w:rsidR="00000000" w:rsidRDefault="00000000">
      <w:pPr>
        <w:pStyle w:val="Heading2"/>
        <w:rPr>
          <w:rFonts w:eastAsia="Times New Roman"/>
        </w:rPr>
      </w:pPr>
      <w:r>
        <w:rPr>
          <w:rFonts w:eastAsia="Times New Roman"/>
        </w:rPr>
        <w:t>Overview of the Cancer Surveillance FHIR Pilot</w:t>
      </w:r>
    </w:p>
    <w:p w:rsidR="00000000" w:rsidRDefault="00000000">
      <w:pPr>
        <w:pStyle w:val="NormalWeb"/>
      </w:pPr>
      <w:r>
        <w:t>The Cancer Surveillance FHIR Pilot is a Centers for Disease Control and Prevention (CDC)/National Program of Cancer Registries (NPCR) supported project that aims to improve public health and patient-centered outcomes by developing and implementing an interoperable solution to allow access to clinical data for national cancer surveillance reporting using emerging health data and exchange standards such as Health Level 7 (HL7</w:t>
      </w:r>
      <w:r>
        <w:rPr>
          <w:vertAlign w:val="superscript"/>
        </w:rPr>
        <w:t>®</w:t>
      </w:r>
      <w:r>
        <w:t>) FHIR.</w:t>
      </w:r>
    </w:p>
    <w:p w:rsidR="00000000" w:rsidRDefault="00000000">
      <w:pPr>
        <w:pStyle w:val="NormalWeb"/>
      </w:pPr>
      <w:r>
        <w:t>The goals of the Cancer Surveillance FHIR Pilot are to:</w:t>
      </w:r>
    </w:p>
    <w:p w:rsidR="00000000" w:rsidRDefault="00000000">
      <w:pPr>
        <w:pStyle w:val="NormalWeb"/>
      </w:pPr>
      <w:r>
        <w:t xml:space="preserve">·       Complete real-world implementation and testing of the </w:t>
      </w:r>
      <w:hyperlink r:id="rId6" w:history="1">
        <w:r>
          <w:rPr>
            <w:rStyle w:val="Hyperlink"/>
          </w:rPr>
          <w:t>Central Cancer Registry Reporting (CCRR) Content Implementation Guide (IG)</w:t>
        </w:r>
      </w:hyperlink>
      <w:r>
        <w:t xml:space="preserve"> to exchange cancer surveillance data between one or more clinical settings and central cancer registries.</w:t>
      </w:r>
    </w:p>
    <w:p w:rsidR="00000000" w:rsidRDefault="00000000">
      <w:pPr>
        <w:pStyle w:val="NormalWeb"/>
      </w:pPr>
      <w:r>
        <w:t xml:space="preserve">·       Leverage open application programming interfaces (APIs) (e.g., </w:t>
      </w:r>
      <w:hyperlink r:id="rId7" w:history="1">
        <w:r>
          <w:rPr>
            <w:rStyle w:val="Hyperlink"/>
          </w:rPr>
          <w:t>FHIR</w:t>
        </w:r>
        <w:r>
          <w:rPr>
            <w:rStyle w:val="Hyperlink"/>
            <w:vertAlign w:val="superscript"/>
          </w:rPr>
          <w:t xml:space="preserve"> </w:t>
        </w:r>
        <w:r>
          <w:rPr>
            <w:rStyle w:val="Hyperlink"/>
          </w:rPr>
          <w:t>Release 4 (R4)</w:t>
        </w:r>
      </w:hyperlink>
      <w:r>
        <w:t>) for automated, standards-based data exchange.</w:t>
      </w:r>
    </w:p>
    <w:p w:rsidR="00000000" w:rsidRDefault="00000000">
      <w:pPr>
        <w:pStyle w:val="NormalWeb"/>
      </w:pPr>
      <w:r>
        <w:t>·       Test an automated, FHIR-based approach to cancer surveillance data exchange between at least one data source (e.g., ambulatory cancer clinics or care providers) and at least one data receiver (central cancer registry or “CCR”) in the same jurisdiction/state.</w:t>
      </w:r>
    </w:p>
    <w:p w:rsidR="00000000" w:rsidRDefault="00000000">
      <w:pPr>
        <w:pStyle w:val="NormalWeb"/>
      </w:pPr>
      <w:r>
        <w:t>·       Provide demonstration of cancer surveillance data exchange using this FHIR based approach.</w:t>
      </w:r>
    </w:p>
    <w:p w:rsidR="00000000" w:rsidRDefault="00000000">
      <w:pPr>
        <w:pStyle w:val="NormalWeb"/>
      </w:pPr>
      <w:r>
        <w:t>·       Refine documentation of the systems and software involved in the pilot based on lessons learned and further inform the development of the CCRR Content IG.</w:t>
      </w:r>
    </w:p>
    <w:p w:rsidR="00000000" w:rsidRDefault="00000000">
      <w:pPr>
        <w:pStyle w:val="NormalWeb"/>
      </w:pPr>
      <w:r>
        <w:t xml:space="preserve">The Cancer Surveillance FHIR Pilot’s automated data exchange is based on a FHIR app called </w:t>
      </w:r>
      <w:hyperlink r:id="rId8" w:history="1">
        <w:r>
          <w:rPr>
            <w:rStyle w:val="Hyperlink"/>
          </w:rPr>
          <w:t>eCR Now</w:t>
        </w:r>
      </w:hyperlink>
      <w:r>
        <w:t xml:space="preserve"> that queries a data source (e.g., an EHR at a clinical site) for patient and encounter information and then sends a data set to the appropriate endpoint (the CCR).</w:t>
      </w:r>
    </w:p>
    <w:p w:rsidR="00000000" w:rsidRDefault="00000000">
      <w:pPr>
        <w:pStyle w:val="Heading2"/>
        <w:rPr>
          <w:rFonts w:eastAsia="Times New Roman"/>
        </w:rPr>
      </w:pPr>
      <w:r>
        <w:rPr>
          <w:rFonts w:eastAsia="Times New Roman"/>
        </w:rPr>
        <w:t>Pilot Components</w:t>
      </w:r>
    </w:p>
    <w:p w:rsidR="00000000" w:rsidRDefault="00000000">
      <w:pPr>
        <w:pStyle w:val="NormalWeb"/>
      </w:pPr>
      <w:r>
        <w:t>The Cancer Surveillance FHIR Pilot’s functionality requires the implementation of the FHIR R4 API. Implementation of a FHIR R4-compliant API is a required functionality of all Certified EHR Technology (CEHRT) as of December 31, 2022. The pilot architecture is planned to allow for a variety of implementation solutions, whether FHIR functionality is achieved via the eCR Now App or implemented natively within the data source system (e.g., using an EHR vendor’s solution).</w:t>
      </w:r>
    </w:p>
    <w:p w:rsidR="00000000" w:rsidRDefault="00000000">
      <w:pPr>
        <w:pStyle w:val="NormalWeb"/>
      </w:pPr>
      <w:r>
        <w:t>The applicable FHIR R4 endpoint must be implemented and ready to be configured to work with the eCR Now App before beginning the pilot. In a production setting, data collection is automated from data sources to appropriate data receivers (consequently reducing the burden of sending the data) based on specified events and triggers in workflows managed by the eCR Now App. During the pilot effort some steps are done via manual operations (e.g., installing the Knowledge Artifact and invoking the app on select encounters).</w:t>
      </w:r>
    </w:p>
    <w:p w:rsidR="00000000" w:rsidRDefault="00000000">
      <w:pPr>
        <w:rPr>
          <w:rFonts w:eastAsia="Times New Roman"/>
        </w:rPr>
      </w:pPr>
      <w:r>
        <w:rPr>
          <w:rFonts w:eastAsia="Times New Roman"/>
          <w:noProof/>
        </w:rPr>
        <w:fldChar w:fldCharType="begin"/>
      </w:r>
      <w:r>
        <w:rPr>
          <w:rFonts w:eastAsia="Times New Roman"/>
          <w:noProof/>
        </w:rPr>
        <w:instrText xml:space="preserve"> INCLUDEPICTURE  "C:/335b3ae73926e1c493354d54ccc7f1b3fdbfe6d775f5cdc063438a2c0ea0b328" \* MERGEFORMATINET </w:instrText>
      </w:r>
      <w:r>
        <w:rPr>
          <w:rFonts w:eastAsia="Times New Roman"/>
          <w:noProof/>
        </w:rPr>
        <w:fldChar w:fldCharType="separate"/>
      </w:r>
      <w:r w:rsidR="00891FBC">
        <w:rPr>
          <w:rFonts w:eastAsia="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240.8pt;mso-width-percent:0;mso-height-percent:0;mso-width-percent:0;mso-height-percent:0">
            <v:imagedata r:id="rId9" r:href="rId10"/>
          </v:shape>
        </w:pict>
      </w:r>
      <w:r>
        <w:rPr>
          <w:rFonts w:eastAsia="Times New Roman"/>
          <w:noProof/>
        </w:rPr>
        <w:fldChar w:fldCharType="end"/>
      </w:r>
    </w:p>
    <w:p w:rsidR="00000000" w:rsidRDefault="00000000">
      <w:pPr>
        <w:pStyle w:val="Heading2"/>
        <w:rPr>
          <w:rFonts w:eastAsia="Times New Roman"/>
        </w:rPr>
      </w:pPr>
      <w:r>
        <w:rPr>
          <w:rFonts w:eastAsia="Times New Roman"/>
        </w:rPr>
        <w:t>eCR Now App Installation and Configuration</w:t>
      </w:r>
    </w:p>
    <w:p w:rsidR="00000000" w:rsidRDefault="00000000">
      <w:pPr>
        <w:pStyle w:val="NormalWeb"/>
      </w:pPr>
      <w:r>
        <w:t>The eCR Now App is typically installed behind the clinical sites firewall at the facility. The steps shown below are for installing and configuring on a system, and may need to be repeated at a site if more than one system (</w:t>
      </w:r>
      <w:proofErr w:type="spellStart"/>
      <w:r>
        <w:t>e.g</w:t>
      </w:r>
      <w:proofErr w:type="spellEnd"/>
      <w:r>
        <w:t>, dev, staging, prod) is going to be in the course of the pilot.</w:t>
      </w:r>
    </w:p>
    <w:p w:rsidR="00000000" w:rsidRDefault="00000000">
      <w:pPr>
        <w:pStyle w:val="NormalWeb"/>
      </w:pPr>
      <w:r>
        <w:t>Notes:</w:t>
      </w:r>
    </w:p>
    <w:p w:rsidR="00000000" w:rsidRDefault="00000000">
      <w:pPr>
        <w:pStyle w:val="NormalWeb"/>
        <w:numPr>
          <w:ilvl w:val="0"/>
          <w:numId w:val="3"/>
        </w:numPr>
      </w:pPr>
      <w:r>
        <w:t xml:space="preserve">Authorizations required to run the app in a production system typically require multiple approvals, so </w:t>
      </w:r>
      <w:r>
        <w:rPr>
          <w:rStyle w:val="Strong"/>
        </w:rPr>
        <w:t xml:space="preserve">it is highly recommended </w:t>
      </w:r>
      <w:r>
        <w:t>that the steps necessary to obtain those approvals start at the beginning of the pilot effort and not be dependent upon any testing of the app in dev or staging environments.</w:t>
      </w:r>
    </w:p>
    <w:p w:rsidR="00000000" w:rsidRDefault="00000000">
      <w:pPr>
        <w:pStyle w:val="NormalWeb"/>
        <w:numPr>
          <w:ilvl w:val="0"/>
          <w:numId w:val="3"/>
        </w:numPr>
      </w:pPr>
      <w:r>
        <w:t>The eCR Now App is not available in vendor’s app stores. The app is typically customized by each EHR vendor and provided to their clients via the vendor’s software release process.</w:t>
      </w:r>
    </w:p>
    <w:p w:rsidR="00000000" w:rsidRDefault="00000000">
      <w:pPr>
        <w:pStyle w:val="NormalWeb"/>
      </w:pPr>
      <w:r>
        <w:t xml:space="preserve">If a pilot site has the capability to host synthetic data sets, it is highly recommended that initial testing is done using synthetic data. The CCR must have a dev FHIR server set up for receiving such bundles. This setup is typically done in a dev environment. The CDC has developed </w:t>
      </w:r>
      <w:hyperlink r:id="rId11" w:history="1">
        <w:r>
          <w:rPr>
            <w:rStyle w:val="Hyperlink"/>
          </w:rPr>
          <w:t>synthetic data sets</w:t>
        </w:r>
      </w:hyperlink>
      <w:r>
        <w:t xml:space="preserve"> for use on the pilot project.</w:t>
      </w:r>
    </w:p>
    <w:p w:rsidR="00000000" w:rsidRDefault="00000000">
      <w:pPr>
        <w:pStyle w:val="NormalWeb"/>
      </w:pPr>
      <w:r>
        <w:t>Once testing with synthetic bundles is completed (if using), a production version of the app can be instantiated to work in the prod environment. The receiving CCR must have a production FHIR server set up for receiving such bundles, including appropriate security for handling bundles that contain PHI/PII.</w:t>
      </w:r>
    </w:p>
    <w:p w:rsidR="00000000" w:rsidRDefault="00000000">
      <w:pPr>
        <w:pStyle w:val="NormalWeb"/>
      </w:pPr>
      <w:r>
        <w:t>For the implementation and configuration of the eCR Now App at clinical sites, it is highly recommended that project teams include dedicated staff resources familiar with the EHR system and installing FHIR apps (including the use of OAuth) to ensure success. This is a suggestion but can be used when new teams are allotting resources for this project.</w:t>
      </w:r>
    </w:p>
    <w:p w:rsidR="00000000" w:rsidRDefault="00000000">
      <w:pPr>
        <w:pStyle w:val="NormalWeb"/>
        <w:numPr>
          <w:ilvl w:val="0"/>
          <w:numId w:val="4"/>
        </w:numPr>
      </w:pPr>
      <w:r>
        <w:t>Install the eCR Now App</w:t>
      </w:r>
    </w:p>
    <w:p w:rsidR="00000000" w:rsidRDefault="00000000">
      <w:pPr>
        <w:pStyle w:val="NormalWeb"/>
        <w:ind w:left="450"/>
      </w:pPr>
      <w:r>
        <w:t xml:space="preserve">The eCR Now App can be installed in two main ways: via downloading a release from the </w:t>
      </w:r>
      <w:hyperlink r:id="rId12" w:history="1">
        <w:r>
          <w:rPr>
            <w:rStyle w:val="Hyperlink"/>
          </w:rPr>
          <w:t xml:space="preserve">project </w:t>
        </w:r>
        <w:proofErr w:type="spellStart"/>
        <w:r>
          <w:rPr>
            <w:rStyle w:val="Hyperlink"/>
          </w:rPr>
          <w:t>Github</w:t>
        </w:r>
        <w:proofErr w:type="spellEnd"/>
      </w:hyperlink>
      <w:r>
        <w:t xml:space="preserve"> and building from the source code, or by downloading and installing a Docker image (available at the same </w:t>
      </w:r>
      <w:hyperlink r:id="rId13" w:history="1">
        <w:proofErr w:type="spellStart"/>
        <w:r>
          <w:rPr>
            <w:rStyle w:val="Hyperlink"/>
          </w:rPr>
          <w:t>Github</w:t>
        </w:r>
        <w:proofErr w:type="spellEnd"/>
      </w:hyperlink>
      <w:r>
        <w:t xml:space="preserve"> repository). </w:t>
      </w:r>
      <w:r>
        <w:rPr>
          <w:rStyle w:val="Emphasis"/>
        </w:rPr>
        <w:t xml:space="preserve">(Note new CDC </w:t>
      </w:r>
      <w:proofErr w:type="spellStart"/>
      <w:r>
        <w:rPr>
          <w:rStyle w:val="Emphasis"/>
        </w:rPr>
        <w:t>Github</w:t>
      </w:r>
      <w:proofErr w:type="spellEnd"/>
      <w:r>
        <w:rPr>
          <w:rStyle w:val="Emphasis"/>
        </w:rPr>
        <w:t xml:space="preserve"> when publicly available.)</w:t>
      </w:r>
    </w:p>
    <w:p w:rsidR="00000000" w:rsidRDefault="00000000" w:rsidP="00DC0A9A">
      <w:pPr>
        <w:pStyle w:val="NormalWeb"/>
        <w:ind w:left="450"/>
      </w:pPr>
      <w:r>
        <w:t>The use of the Docker image approach is recommended for pilot sites. Detailed instructions for deploying the Docker image are available for both Linux and Windows</w:t>
      </w:r>
      <w:r w:rsidR="00DC0A9A">
        <w:t xml:space="preserve"> in these files</w:t>
      </w:r>
      <w:r>
        <w:t>:</w:t>
      </w:r>
    </w:p>
    <w:p w:rsidR="00DC0A9A" w:rsidRDefault="00000000" w:rsidP="00DC0A9A">
      <w:pPr>
        <w:pStyle w:val="NormalWeb"/>
        <w:numPr>
          <w:ilvl w:val="0"/>
          <w:numId w:val="5"/>
        </w:numPr>
      </w:pPr>
      <w:proofErr w:type="spellStart"/>
      <w:r>
        <w:t>eCRNow</w:t>
      </w:r>
      <w:proofErr w:type="spellEnd"/>
      <w:r>
        <w:t>_ keycloak_linux_docker_instruction.docx</w:t>
      </w:r>
    </w:p>
    <w:p w:rsidR="00000000" w:rsidRDefault="00DC0A9A" w:rsidP="00DC0A9A">
      <w:pPr>
        <w:pStyle w:val="NormalWeb"/>
        <w:numPr>
          <w:ilvl w:val="0"/>
          <w:numId w:val="5"/>
        </w:numPr>
      </w:pPr>
      <w:r w:rsidRPr="00DC0A9A">
        <w:t>eCRNow_keycloak_windows_docker_instruction.docx</w:t>
      </w:r>
    </w:p>
    <w:p w:rsidR="00000000" w:rsidRDefault="00000000">
      <w:pPr>
        <w:pStyle w:val="NormalWeb"/>
        <w:ind w:left="900"/>
      </w:pPr>
      <w:r>
        <w:t>Note: the files above include instructions for how to configure the app using the eCR Now UI. Please see the next step (Configure the eCR Now App) for details on how to configure the app using Postman.</w:t>
      </w:r>
    </w:p>
    <w:p w:rsidR="00000000" w:rsidRDefault="00000000">
      <w:pPr>
        <w:pStyle w:val="NormalWeb"/>
        <w:numPr>
          <w:ilvl w:val="0"/>
          <w:numId w:val="6"/>
        </w:numPr>
      </w:pPr>
      <w:r>
        <w:t>Configure the eCR Now App</w:t>
      </w:r>
    </w:p>
    <w:p w:rsidR="00000000" w:rsidRDefault="00000000">
      <w:pPr>
        <w:pStyle w:val="NormalWeb"/>
        <w:ind w:left="450"/>
      </w:pPr>
      <w:r>
        <w:t xml:space="preserve">The eCR Now App can be configured via two different approaches: the use of the </w:t>
      </w:r>
      <w:hyperlink r:id="rId14" w:history="1">
        <w:r>
          <w:rPr>
            <w:rStyle w:val="Hyperlink"/>
          </w:rPr>
          <w:t>eCR Now UI</w:t>
        </w:r>
      </w:hyperlink>
      <w:r>
        <w:t xml:space="preserve"> application or via Postman. The Postman approach is usually preferred, as it does not require the installation of a second application (i.e., the eCR Now UI). Either approach can be used during initial configuration and for app maintenance/updates. However, installation of apps can require separate approval processes and has associated effects on installation time and effort.</w:t>
      </w:r>
    </w:p>
    <w:p w:rsidR="00000000" w:rsidRDefault="00000000">
      <w:pPr>
        <w:pStyle w:val="NormalWeb"/>
        <w:ind w:left="450"/>
      </w:pPr>
      <w:r>
        <w:t>Postman is a tool that is usually available at sites. The pilot team will provide the pilot site with a Postman collection, which is a set of API requests that are loaded into Postman. The collection is edited with site-specific values such as the FHIR endpoint, and then used to configure the app.</w:t>
      </w:r>
    </w:p>
    <w:p w:rsidR="00000000" w:rsidRDefault="00000000">
      <w:pPr>
        <w:pStyle w:val="NormalWeb"/>
        <w:ind w:left="450"/>
      </w:pPr>
      <w:r>
        <w:t xml:space="preserve">Postman Collection for eCR Now App configuration: </w:t>
      </w:r>
    </w:p>
    <w:p w:rsidR="00DC0A9A" w:rsidRDefault="00DC0A9A" w:rsidP="00DC0A9A">
      <w:pPr>
        <w:pStyle w:val="NormalWeb"/>
        <w:numPr>
          <w:ilvl w:val="0"/>
          <w:numId w:val="20"/>
        </w:numPr>
      </w:pPr>
      <w:r w:rsidRPr="00DC0A9A">
        <w:t>eCRNow.postman_collection 20250312.json</w:t>
      </w:r>
    </w:p>
    <w:p w:rsidR="00000000" w:rsidRDefault="00000000">
      <w:pPr>
        <w:pStyle w:val="NormalWeb"/>
        <w:ind w:left="450"/>
      </w:pPr>
      <w:hyperlink r:id="rId15" w:anchor="heading=h.kvvz6uqyxrlw" w:history="1">
        <w:r>
          <w:rPr>
            <w:rStyle w:val="Hyperlink"/>
          </w:rPr>
          <w:t>Postman Collection Documentation</w:t>
        </w:r>
      </w:hyperlink>
      <w:r>
        <w:t xml:space="preserve"> (also included in the collection itself)</w:t>
      </w:r>
    </w:p>
    <w:p w:rsidR="00000000" w:rsidRDefault="00000000">
      <w:pPr>
        <w:pStyle w:val="NormalWeb"/>
        <w:numPr>
          <w:ilvl w:val="0"/>
          <w:numId w:val="7"/>
        </w:numPr>
      </w:pPr>
      <w:r>
        <w:t>Configure the eCR Now App Database</w:t>
      </w:r>
    </w:p>
    <w:p w:rsidR="00000000" w:rsidRDefault="00000000">
      <w:pPr>
        <w:pStyle w:val="NormalWeb"/>
        <w:ind w:left="450"/>
      </w:pPr>
      <w:r>
        <w:t>The eCR Now App utilizes a database as part of its operations. As noted in the Docker installation instructions, the Docker image contains a PostgreSQL instance which can be used by a site. If a site prefers to use a different database, then the app configuration must be updated to point at that database.</w:t>
      </w:r>
    </w:p>
    <w:p w:rsidR="00000000" w:rsidRDefault="00000000">
      <w:pPr>
        <w:pStyle w:val="NormalWeb"/>
        <w:ind w:left="450"/>
      </w:pPr>
      <w:r>
        <w:t>The database stores information regarding eCR Now operations, including PHI/PII (e.g., information on encounters processed). The database also stores all bundles sent via the app. Sites should plan for addressing the information stored in the database during the pilot. The pilot team will provide a list of tables that are used by the eCR Now App.</w:t>
      </w:r>
    </w:p>
    <w:p w:rsidR="00000000" w:rsidRDefault="00000000">
      <w:pPr>
        <w:pStyle w:val="NormalWeb"/>
        <w:numPr>
          <w:ilvl w:val="0"/>
          <w:numId w:val="8"/>
        </w:numPr>
      </w:pPr>
      <w:r>
        <w:t>Install the Knowledge Artifact</w:t>
      </w:r>
      <w:r>
        <w:br/>
        <w:t>The only knowledge artifact that needs to be put in place by a cancer pilot site is the PlanDefinition resource. The PlanDefinition contains the instructions that the eCR Now App utilizes for interacting with the data source (EHR or HIE) and the specific cancer use case criteria (e.g., encounters with a cancer diagnosis) for sending bundles.</w:t>
      </w:r>
    </w:p>
    <w:p w:rsidR="00000000" w:rsidRDefault="00000000">
      <w:pPr>
        <w:pStyle w:val="NormalWeb"/>
        <w:ind w:left="720"/>
      </w:pPr>
      <w:r>
        <w:t>The PlanDefinition artifact will be emailed to pilot sites. It needs to be placed on a file system where the app can access it. The location of the PlanDefinition is part of the app configuration.</w:t>
      </w:r>
    </w:p>
    <w:p w:rsidR="00000000" w:rsidRDefault="00000000">
      <w:pPr>
        <w:pStyle w:val="NormalWeb"/>
        <w:ind w:left="720"/>
      </w:pPr>
      <w:r>
        <w:t xml:space="preserve">If a site uses the eCR Now App in a production mode (in the future) the knowledge artifacts will be distributed via a Knowledge Artifact Repository (KAR). This will allow for fully automated operation of the eCR Now App. Details on KAR operations are available in the </w:t>
      </w:r>
      <w:hyperlink r:id="rId16" w:anchor="medmorph-knowledge-artifacts" w:history="1">
        <w:r>
          <w:rPr>
            <w:rStyle w:val="Hyperlink"/>
          </w:rPr>
          <w:t>MedMorph Reference Architecture Implementation Guide</w:t>
        </w:r>
      </w:hyperlink>
      <w:r>
        <w:t>.</w:t>
      </w:r>
    </w:p>
    <w:p w:rsidR="00000000" w:rsidRDefault="00000000">
      <w:pPr>
        <w:pStyle w:val="NormalWeb"/>
        <w:numPr>
          <w:ilvl w:val="0"/>
          <w:numId w:val="8"/>
        </w:numPr>
      </w:pPr>
      <w:r>
        <w:t>Setup a Secure Connection to the Receiving CCR</w:t>
      </w:r>
    </w:p>
    <w:p w:rsidR="00000000" w:rsidRDefault="00000000">
      <w:pPr>
        <w:pStyle w:val="NormalWeb"/>
        <w:ind w:left="450"/>
      </w:pPr>
      <w:r>
        <w:t xml:space="preserve">Since cancer surveillance data will include patient identifiers and protected health information in the case of public health reporting, the deployment protocols specify authorizations to ensure data confidentiality compliance. The </w:t>
      </w:r>
      <w:hyperlink r:id="rId17" w:anchor="top-level-steps-for-backend-services-authorization" w:history="1">
        <w:r>
          <w:rPr>
            <w:rStyle w:val="Hyperlink"/>
          </w:rPr>
          <w:t>Backend Services section of SMART App Launch IG</w:t>
        </w:r>
      </w:hyperlink>
      <w:r>
        <w:t xml:space="preserve"> contains the specifics for setting up the secure connections between the clinical site (using the eCR Now App) and CCR (which has a FHIR server for receiving and validating the bundle).</w:t>
      </w:r>
    </w:p>
    <w:p w:rsidR="00000000" w:rsidRDefault="00000000">
      <w:pPr>
        <w:pStyle w:val="Heading2"/>
        <w:rPr>
          <w:rFonts w:eastAsia="Times New Roman"/>
        </w:rPr>
      </w:pPr>
      <w:r>
        <w:rPr>
          <w:rFonts w:eastAsia="Times New Roman"/>
        </w:rPr>
        <w:t>Invoking the eCR Now App</w:t>
      </w:r>
    </w:p>
    <w:p w:rsidR="00000000" w:rsidRDefault="00000000">
      <w:pPr>
        <w:pStyle w:val="NormalWeb"/>
      </w:pPr>
      <w:r>
        <w:t xml:space="preserve">In order to process an encounter (that potentially meets the CCRR IG use case requirements), the app must be given some information about the encounter. The information required is a FHIR Encounter ID and a FHIR Patient ID. These are passed to the app via the </w:t>
      </w:r>
      <w:hyperlink r:id="rId18" w:anchor="implementing-notifications-without-using-fhir-subscriptions" w:history="1">
        <w:r>
          <w:rPr>
            <w:rStyle w:val="Hyperlink"/>
          </w:rPr>
          <w:t>receive-notification() API</w:t>
        </w:r>
      </w:hyperlink>
      <w:r>
        <w:t>.</w:t>
      </w:r>
    </w:p>
    <w:p w:rsidR="00000000" w:rsidRDefault="00000000">
      <w:pPr>
        <w:pStyle w:val="NormalWeb"/>
      </w:pPr>
      <w:r>
        <w:t xml:space="preserve">Note: the FHIR IDs can be obtained and supplied to the eCR Now app in a variety of ways. See </w:t>
      </w:r>
      <w:hyperlink r:id="rId19" w:anchor="slide=id.g34faa06657a_0_0" w:history="1">
        <w:r>
          <w:rPr>
            <w:rStyle w:val="Hyperlink"/>
          </w:rPr>
          <w:t>eCR Now App Processing Approaches.</w:t>
        </w:r>
      </w:hyperlink>
    </w:p>
    <w:p w:rsidR="00000000" w:rsidRDefault="00000000">
      <w:pPr>
        <w:pStyle w:val="NormalWeb"/>
      </w:pPr>
      <w:r>
        <w:t>Note: the use of the receive-</w:t>
      </w:r>
      <w:proofErr w:type="gramStart"/>
      <w:r>
        <w:t>notification(</w:t>
      </w:r>
      <w:proofErr w:type="gramEnd"/>
      <w:r>
        <w:t xml:space="preserve">) API will be deprecated in the future. The app is designed to work with </w:t>
      </w:r>
      <w:hyperlink r:id="rId20" w:history="1">
        <w:r>
          <w:rPr>
            <w:rStyle w:val="Hyperlink"/>
          </w:rPr>
          <w:t>FHIR Subscriptions</w:t>
        </w:r>
      </w:hyperlink>
      <w:r>
        <w:t>, and as subscriptions become available the app will utilize that approach.</w:t>
      </w:r>
    </w:p>
    <w:p w:rsidR="00000000" w:rsidRDefault="00000000">
      <w:pPr>
        <w:pStyle w:val="NormalWeb"/>
      </w:pPr>
      <w:r>
        <w:t>The API is usually invoked in one of two ways:</w:t>
      </w:r>
    </w:p>
    <w:p w:rsidR="00000000" w:rsidRDefault="00000000">
      <w:pPr>
        <w:pStyle w:val="NormalWeb"/>
        <w:ind w:left="450"/>
      </w:pPr>
      <w:r>
        <w:rPr>
          <w:u w:val="single"/>
        </w:rPr>
        <w:t>Via a Python script (preferred for pilots)</w:t>
      </w:r>
    </w:p>
    <w:p w:rsidR="00000000" w:rsidRDefault="00000000">
      <w:pPr>
        <w:pStyle w:val="NormalWeb"/>
        <w:ind w:left="900"/>
      </w:pPr>
      <w:r>
        <w:t>This approach is usually recommended for pilots and operates on encounters retrospectively (after encounter close / historical encounters).</w:t>
      </w:r>
      <w:r w:rsidR="00AA133B">
        <w:t xml:space="preserve"> The invocation script is contained in this file:</w:t>
      </w:r>
    </w:p>
    <w:p w:rsidR="00DC0A9A" w:rsidRDefault="00DC0A9A" w:rsidP="00967BFB">
      <w:pPr>
        <w:pStyle w:val="NormalWeb"/>
        <w:numPr>
          <w:ilvl w:val="0"/>
          <w:numId w:val="20"/>
        </w:numPr>
      </w:pPr>
      <w:proofErr w:type="spellStart"/>
      <w:r w:rsidRPr="00DC0A9A">
        <w:t>eCRNow</w:t>
      </w:r>
      <w:proofErr w:type="spellEnd"/>
      <w:r w:rsidRPr="00DC0A9A">
        <w:t xml:space="preserve"> invocation script.zip</w:t>
      </w:r>
    </w:p>
    <w:p w:rsidR="00000000" w:rsidRDefault="00000000">
      <w:pPr>
        <w:pStyle w:val="NormalWeb"/>
        <w:ind w:left="900"/>
      </w:pPr>
      <w:r>
        <w:t xml:space="preserve">The .zip file containing the script and supporting documents: </w:t>
      </w:r>
    </w:p>
    <w:p w:rsidR="00000000" w:rsidRDefault="00000000">
      <w:pPr>
        <w:pStyle w:val="NormalWeb"/>
        <w:ind w:left="1350"/>
      </w:pPr>
      <w:r>
        <w:t>.zip file contents:</w:t>
      </w:r>
    </w:p>
    <w:p w:rsidR="00000000" w:rsidRDefault="00000000">
      <w:pPr>
        <w:pStyle w:val="NormalWeb"/>
        <w:ind w:left="1800"/>
      </w:pPr>
      <w:r>
        <w:t>README.txt (details on how to invoke the script and its operations)</w:t>
      </w:r>
    </w:p>
    <w:p w:rsidR="00000000" w:rsidRDefault="00000000">
      <w:pPr>
        <w:pStyle w:val="NormalWeb"/>
        <w:ind w:left="1800"/>
      </w:pPr>
      <w:r>
        <w:t>call_notification_example.py (the Python script)</w:t>
      </w:r>
    </w:p>
    <w:p w:rsidR="00000000" w:rsidRDefault="00000000">
      <w:pPr>
        <w:pStyle w:val="NormalWeb"/>
        <w:ind w:left="1800"/>
      </w:pPr>
      <w:r>
        <w:t>patient-enc-test-data.csv (an example of the file containing the FHIR IDs)</w:t>
      </w:r>
    </w:p>
    <w:p w:rsidR="00000000" w:rsidRDefault="00000000">
      <w:pPr>
        <w:pStyle w:val="NormalWeb"/>
        <w:ind w:left="1800"/>
      </w:pPr>
      <w:r>
        <w:t>sub-event-</w:t>
      </w:r>
      <w:proofErr w:type="spellStart"/>
      <w:proofErr w:type="gramStart"/>
      <w:r>
        <w:t>template.json</w:t>
      </w:r>
      <w:proofErr w:type="spellEnd"/>
      <w:proofErr w:type="gramEnd"/>
      <w:r>
        <w:t xml:space="preserve"> (a supporting file used by the script)</w:t>
      </w:r>
    </w:p>
    <w:p w:rsidR="00000000" w:rsidRDefault="00000000">
      <w:pPr>
        <w:pStyle w:val="NormalWeb"/>
        <w:ind w:left="450"/>
      </w:pPr>
      <w:r>
        <w:rPr>
          <w:u w:val="single"/>
        </w:rPr>
        <w:t xml:space="preserve">Via processing of an ADT feed </w:t>
      </w:r>
    </w:p>
    <w:p w:rsidR="00000000" w:rsidRDefault="00000000">
      <w:pPr>
        <w:pStyle w:val="NormalWeb"/>
        <w:ind w:left="900"/>
      </w:pPr>
      <w:r>
        <w:t>This approach is usually only done at production sites and requires more infrastructure changes/approvals.</w:t>
      </w:r>
    </w:p>
    <w:p w:rsidR="00000000" w:rsidRDefault="00000000">
      <w:pPr>
        <w:pStyle w:val="NormalWeb"/>
        <w:ind w:left="900"/>
      </w:pPr>
      <w:r>
        <w:t>All infrastructure would need to be undone post-pilot if used at a pilot site.</w:t>
      </w:r>
    </w:p>
    <w:p w:rsidR="00000000" w:rsidRDefault="00000000">
      <w:pPr>
        <w:pStyle w:val="NormalWeb"/>
      </w:pPr>
      <w:r>
        <w:t>App Operations</w:t>
      </w:r>
    </w:p>
    <w:p w:rsidR="00000000" w:rsidRDefault="00000000">
      <w:pPr>
        <w:pStyle w:val="NormalWeb"/>
        <w:numPr>
          <w:ilvl w:val="0"/>
          <w:numId w:val="9"/>
        </w:numPr>
      </w:pPr>
      <w:r>
        <w:t>On the sending side: the app writes the bundle into the database and into the filesystem in the folder “</w:t>
      </w:r>
      <w:proofErr w:type="spellStart"/>
      <w:r>
        <w:t>BSAOutput</w:t>
      </w:r>
      <w:proofErr w:type="spellEnd"/>
      <w:r>
        <w:t>”? (confirm with Drajer)</w:t>
      </w:r>
    </w:p>
    <w:p w:rsidR="00000000" w:rsidRDefault="00000000">
      <w:pPr>
        <w:pStyle w:val="NormalWeb"/>
        <w:numPr>
          <w:ilvl w:val="0"/>
          <w:numId w:val="9"/>
        </w:numPr>
      </w:pPr>
      <w:r>
        <w:t>On the receiving side: the app invokes $process-</w:t>
      </w:r>
      <w:proofErr w:type="gramStart"/>
      <w:r>
        <w:t>message(</w:t>
      </w:r>
      <w:proofErr w:type="gramEnd"/>
      <w:r>
        <w:t>), the receiver validates the bundle and returns an OperationOutcome FHIR resource to the sender, and then writes the bundle to the filesystem.</w:t>
      </w:r>
    </w:p>
    <w:p w:rsidR="00000000" w:rsidRDefault="00000000">
      <w:pPr>
        <w:pStyle w:val="NormalWeb"/>
        <w:numPr>
          <w:ilvl w:val="0"/>
          <w:numId w:val="9"/>
        </w:numPr>
      </w:pPr>
      <w:r>
        <w:t>Validation: (from 4/29/2025 call with Caitlin):</w:t>
      </w:r>
    </w:p>
    <w:p w:rsidR="00000000" w:rsidRDefault="00000000">
      <w:pPr>
        <w:pStyle w:val="NormalWeb"/>
        <w:ind w:left="720"/>
      </w:pPr>
      <w:r>
        <w:rPr>
          <w:rStyle w:val="Emphasis"/>
        </w:rPr>
        <w:t xml:space="preserve">For instance, to elaborate further, there should be a section in the Adoption Guide that describes the general discussion:  In </w:t>
      </w:r>
      <w:proofErr w:type="gramStart"/>
      <w:r>
        <w:rPr>
          <w:rStyle w:val="Emphasis"/>
        </w:rPr>
        <w:t>general</w:t>
      </w:r>
      <w:proofErr w:type="gramEnd"/>
      <w:r>
        <w:rPr>
          <w:rStyle w:val="Emphasis"/>
        </w:rPr>
        <w:t xml:space="preserve"> we discussed a note for data receivers that describes how app will receive bundles with “invalid” terminologies (accepts it instead of just not taking it in); however, the validator will spit out errors or warnings. Data receivers should know this is expected behavior and that there may be some things that will need to be reviewed.</w:t>
      </w:r>
    </w:p>
    <w:p w:rsidR="00000000" w:rsidRDefault="00000000">
      <w:pPr>
        <w:pStyle w:val="NormalWeb"/>
        <w:numPr>
          <w:ilvl w:val="0"/>
          <w:numId w:val="9"/>
        </w:numPr>
      </w:pPr>
      <w:r>
        <w:t xml:space="preserve">Validation: (from 4/29/2025 call with Caitlin): </w:t>
      </w:r>
      <w:r>
        <w:br/>
      </w:r>
      <w:r>
        <w:rPr>
          <w:rStyle w:val="Emphasis"/>
        </w:rPr>
        <w:t>The settings for the Drajer validator can be adjusted. The HL7 validator might take a hard line on unsupported terminologies, but in general you would not want a single field containing a value from an unsupported terminology invalidating a bundle.</w:t>
      </w:r>
    </w:p>
    <w:p w:rsidR="00000000" w:rsidRDefault="00000000">
      <w:pPr>
        <w:pStyle w:val="NormalWeb"/>
        <w:ind w:left="720"/>
      </w:pPr>
      <w:r>
        <w:t> </w:t>
      </w:r>
    </w:p>
    <w:p w:rsidR="00000000" w:rsidRDefault="00000000">
      <w:pPr>
        <w:pStyle w:val="NormalWeb"/>
      </w:pPr>
      <w:r>
        <w:t>Data Handling</w:t>
      </w:r>
    </w:p>
    <w:p w:rsidR="00000000" w:rsidRDefault="00000000">
      <w:pPr>
        <w:pStyle w:val="NormalWeb"/>
        <w:numPr>
          <w:ilvl w:val="0"/>
          <w:numId w:val="10"/>
        </w:numPr>
      </w:pPr>
      <w:r>
        <w:t>How are bundles stored/accessed on both sides?</w:t>
      </w:r>
    </w:p>
    <w:p w:rsidR="00000000" w:rsidRDefault="00000000">
      <w:pPr>
        <w:pStyle w:val="NormalWeb"/>
        <w:numPr>
          <w:ilvl w:val="0"/>
          <w:numId w:val="10"/>
        </w:numPr>
      </w:pPr>
      <w:r>
        <w:t>What are the default data retention policies?</w:t>
      </w:r>
    </w:p>
    <w:p w:rsidR="00000000" w:rsidRDefault="00000000">
      <w:pPr>
        <w:pStyle w:val="NormalWeb"/>
        <w:numPr>
          <w:ilvl w:val="0"/>
          <w:numId w:val="10"/>
        </w:numPr>
      </w:pPr>
      <w:r>
        <w:t>What is required post-pilot for cleanup of data, code, etc.?</w:t>
      </w:r>
    </w:p>
    <w:p w:rsidR="00000000" w:rsidRDefault="00000000">
      <w:pPr>
        <w:pStyle w:val="Heading2"/>
        <w:rPr>
          <w:rFonts w:eastAsia="Times New Roman"/>
        </w:rPr>
      </w:pPr>
      <w:r>
        <w:rPr>
          <w:rFonts w:eastAsia="Times New Roman"/>
        </w:rPr>
        <w:t>Appendix A: Cancer Surveillance FHIR® Pilot Implementation Readiness Checklist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30"/>
        <w:gridCol w:w="6254"/>
        <w:gridCol w:w="2460"/>
      </w:tblGrid>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rPr>
                <w:rStyle w:val="Strong"/>
              </w:rPr>
              <w:t>Item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rPr>
                <w:rStyle w:val="Strong"/>
              </w:rPr>
              <w:t>Description and section reference for additional details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rPr>
                <w:rStyle w:val="Strong"/>
              </w:rPr>
              <w:t>Level of Readiness</w:t>
            </w:r>
          </w:p>
        </w:tc>
      </w:tr>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FHIR R4 endpoint on the clinical site data source (EHR or HIE)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numPr>
                <w:ilvl w:val="0"/>
                <w:numId w:val="11"/>
              </w:numPr>
            </w:pPr>
            <w:r>
              <w:t>Ready Now</w:t>
            </w:r>
          </w:p>
          <w:p w:rsidR="00000000" w:rsidRDefault="00000000">
            <w:pPr>
              <w:pStyle w:val="NormalWeb"/>
              <w:numPr>
                <w:ilvl w:val="0"/>
                <w:numId w:val="11"/>
              </w:numPr>
            </w:pPr>
            <w:r>
              <w:t>Can be Ready in __ Weeks</w:t>
            </w:r>
          </w:p>
          <w:p w:rsidR="00000000" w:rsidRDefault="00000000">
            <w:pPr>
              <w:pStyle w:val="NormalWeb"/>
              <w:numPr>
                <w:ilvl w:val="0"/>
                <w:numId w:val="11"/>
              </w:numPr>
            </w:pPr>
            <w:r>
              <w:t>Not Feasible in time for Pilot</w:t>
            </w:r>
          </w:p>
        </w:tc>
      </w:tr>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Review of Cancer Surveillance FHIR Pilot IGs and requirements to ensure understanding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numPr>
                <w:ilvl w:val="0"/>
                <w:numId w:val="12"/>
              </w:numPr>
            </w:pPr>
            <w:r>
              <w:t>Review Confirmed</w:t>
            </w:r>
          </w:p>
          <w:p w:rsidR="00000000" w:rsidRDefault="00000000">
            <w:pPr>
              <w:pStyle w:val="NormalWeb"/>
              <w:numPr>
                <w:ilvl w:val="0"/>
                <w:numId w:val="12"/>
              </w:numPr>
            </w:pPr>
            <w:r>
              <w:t>Will be reviewed in __ Weeks</w:t>
            </w:r>
          </w:p>
          <w:p w:rsidR="00000000" w:rsidRDefault="00000000">
            <w:pPr>
              <w:pStyle w:val="NormalWeb"/>
              <w:numPr>
                <w:ilvl w:val="0"/>
                <w:numId w:val="12"/>
              </w:numPr>
            </w:pPr>
            <w:r>
              <w:t>Review Not Feasible in time   for Pilot</w:t>
            </w:r>
          </w:p>
        </w:tc>
      </w:tr>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Development of technical connection requirements for data transfer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numPr>
                <w:ilvl w:val="0"/>
                <w:numId w:val="13"/>
              </w:numPr>
            </w:pPr>
            <w:r>
              <w:t>Ready Now</w:t>
            </w:r>
          </w:p>
          <w:p w:rsidR="00000000" w:rsidRDefault="00000000">
            <w:pPr>
              <w:pStyle w:val="NormalWeb"/>
              <w:numPr>
                <w:ilvl w:val="0"/>
                <w:numId w:val="13"/>
              </w:numPr>
            </w:pPr>
            <w:r>
              <w:t>Can be Ready in __ Weeks</w:t>
            </w:r>
          </w:p>
          <w:p w:rsidR="00000000" w:rsidRDefault="00000000">
            <w:pPr>
              <w:pStyle w:val="NormalWeb"/>
              <w:numPr>
                <w:ilvl w:val="0"/>
                <w:numId w:val="13"/>
              </w:numPr>
            </w:pPr>
            <w:r>
              <w:t>Not Feasible in time for Pilot</w:t>
            </w:r>
          </w:p>
        </w:tc>
      </w:tr>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Capture of necessary data elements for the Cancer Surveillance FHIR Pilot in the data source as defined in the content IG (for data needed in the EHR)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numPr>
                <w:ilvl w:val="0"/>
                <w:numId w:val="14"/>
              </w:numPr>
            </w:pPr>
            <w:r>
              <w:t>Ready Now</w:t>
            </w:r>
          </w:p>
          <w:p w:rsidR="00000000" w:rsidRDefault="00000000">
            <w:pPr>
              <w:pStyle w:val="NormalWeb"/>
              <w:numPr>
                <w:ilvl w:val="0"/>
                <w:numId w:val="14"/>
              </w:numPr>
            </w:pPr>
            <w:r>
              <w:t>Can be Ready in __ Weeks</w:t>
            </w:r>
          </w:p>
          <w:p w:rsidR="00000000" w:rsidRDefault="00000000">
            <w:pPr>
              <w:pStyle w:val="NormalWeb"/>
              <w:numPr>
                <w:ilvl w:val="0"/>
                <w:numId w:val="14"/>
              </w:numPr>
            </w:pPr>
            <w:r>
              <w:t>Not Feasible in time for Pilot</w:t>
            </w:r>
          </w:p>
        </w:tc>
      </w:tr>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Test of deployment and security protocols, and internal approvals as applicable (e.g., IT, security, human subjects, executive, etc.)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numPr>
                <w:ilvl w:val="0"/>
                <w:numId w:val="15"/>
              </w:numPr>
            </w:pPr>
            <w:r>
              <w:t>Ready Now</w:t>
            </w:r>
          </w:p>
          <w:p w:rsidR="00000000" w:rsidRDefault="00000000">
            <w:pPr>
              <w:pStyle w:val="NormalWeb"/>
              <w:numPr>
                <w:ilvl w:val="0"/>
                <w:numId w:val="15"/>
              </w:numPr>
            </w:pPr>
            <w:r>
              <w:t>Can be Ready in __ Weeks</w:t>
            </w:r>
          </w:p>
          <w:p w:rsidR="00000000" w:rsidRDefault="00000000">
            <w:pPr>
              <w:pStyle w:val="NormalWeb"/>
              <w:numPr>
                <w:ilvl w:val="0"/>
                <w:numId w:val="15"/>
              </w:numPr>
            </w:pPr>
            <w:r>
              <w:t>Not Feasible in time for Pilot</w:t>
            </w:r>
          </w:p>
        </w:tc>
      </w:tr>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Availability of staff to support pilot. For example, this list should include but is not limited to:</w:t>
            </w:r>
          </w:p>
          <w:p w:rsidR="00000000" w:rsidRDefault="00000000">
            <w:pPr>
              <w:pStyle w:val="NormalWeb"/>
            </w:pPr>
            <w:r>
              <w:t>·       Primary POC/site coordinator for all participating organizations (including organizations managing the data source(s), data receiving system(s).</w:t>
            </w:r>
          </w:p>
          <w:p w:rsidR="00000000" w:rsidRDefault="00000000">
            <w:pPr>
              <w:pStyle w:val="NormalWeb"/>
            </w:pPr>
            <w:r>
              <w:t>·       Technical development staff (for all applicable data sources or receiving systems). Management/leadership needed for approvals should be briefed during the recruitment phase so they can be called on as needed.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numPr>
                <w:ilvl w:val="0"/>
                <w:numId w:val="16"/>
              </w:numPr>
            </w:pPr>
            <w:r>
              <w:t>Ready Now</w:t>
            </w:r>
          </w:p>
          <w:p w:rsidR="00000000" w:rsidRDefault="00000000">
            <w:pPr>
              <w:pStyle w:val="NormalWeb"/>
              <w:numPr>
                <w:ilvl w:val="0"/>
                <w:numId w:val="16"/>
              </w:numPr>
            </w:pPr>
            <w:r>
              <w:t>Can be Ready in __ Weeks</w:t>
            </w:r>
          </w:p>
          <w:p w:rsidR="00000000" w:rsidRDefault="00000000">
            <w:pPr>
              <w:pStyle w:val="NormalWeb"/>
              <w:numPr>
                <w:ilvl w:val="0"/>
                <w:numId w:val="16"/>
              </w:numPr>
            </w:pPr>
            <w:r>
              <w:t>Not Feasible in time for Pilot</w:t>
            </w:r>
          </w:p>
        </w:tc>
      </w:tr>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Establishment of a development environment for testing eCR Now App deployment and interoperability across systems using synthetic and/or test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numPr>
                <w:ilvl w:val="0"/>
                <w:numId w:val="17"/>
              </w:numPr>
            </w:pPr>
            <w:r>
              <w:t>Ready Now</w:t>
            </w:r>
          </w:p>
          <w:p w:rsidR="00000000" w:rsidRDefault="00000000">
            <w:pPr>
              <w:pStyle w:val="NormalWeb"/>
              <w:numPr>
                <w:ilvl w:val="0"/>
                <w:numId w:val="17"/>
              </w:numPr>
            </w:pPr>
            <w:r>
              <w:t>Can be Ready in __ Weeks</w:t>
            </w:r>
          </w:p>
          <w:p w:rsidR="00000000" w:rsidRDefault="00000000">
            <w:pPr>
              <w:pStyle w:val="NormalWeb"/>
              <w:numPr>
                <w:ilvl w:val="0"/>
                <w:numId w:val="17"/>
              </w:numPr>
            </w:pPr>
            <w:r>
              <w:t>Not Feasible in time for Pilot</w:t>
            </w:r>
          </w:p>
        </w:tc>
      </w:tr>
      <w:tr w:rsidR="00000000">
        <w:trPr>
          <w:divId w:val="63926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Establishment of a production environment for use with production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numPr>
                <w:ilvl w:val="0"/>
                <w:numId w:val="18"/>
              </w:numPr>
            </w:pPr>
            <w:r>
              <w:t>Ready Now</w:t>
            </w:r>
          </w:p>
          <w:p w:rsidR="00000000" w:rsidRDefault="00000000">
            <w:pPr>
              <w:pStyle w:val="NormalWeb"/>
              <w:numPr>
                <w:ilvl w:val="0"/>
                <w:numId w:val="18"/>
              </w:numPr>
            </w:pPr>
            <w:r>
              <w:t>Can be Ready in __ Weeks</w:t>
            </w:r>
          </w:p>
          <w:p w:rsidR="00000000" w:rsidRDefault="00000000">
            <w:pPr>
              <w:pStyle w:val="NormalWeb"/>
              <w:numPr>
                <w:ilvl w:val="0"/>
                <w:numId w:val="18"/>
              </w:numPr>
            </w:pPr>
            <w:r>
              <w:t>Not Feasible in time for Pilot</w:t>
            </w:r>
          </w:p>
        </w:tc>
      </w:tr>
    </w:tbl>
    <w:p w:rsidR="00000000" w:rsidRDefault="00000000">
      <w:pPr>
        <w:pStyle w:val="Heading2"/>
        <w:rPr>
          <w:rFonts w:eastAsia="Times New Roman"/>
        </w:rPr>
      </w:pPr>
      <w:r>
        <w:rPr>
          <w:rFonts w:eastAsia="Times New Roman"/>
        </w:rPr>
        <w:t>Appendix B: Cancer Surveillance Pilot IGs</w:t>
      </w:r>
    </w:p>
    <w:p w:rsidR="00000000" w:rsidRDefault="00000000">
      <w:pPr>
        <w:pStyle w:val="NormalWeb"/>
      </w:pPr>
      <w:r>
        <w:t>Outlined below are key IGs</w:t>
      </w:r>
      <w:r>
        <w:rPr>
          <w:rStyle w:val="inline-comment-marker"/>
        </w:rPr>
        <w:t xml:space="preserve"> </w:t>
      </w:r>
      <w:r>
        <w:t>which define the standards developed to create and exchange cancer surveillance reports as well as related standards.</w:t>
      </w:r>
    </w:p>
    <w:p w:rsidR="00000000" w:rsidRDefault="00000000">
      <w:pPr>
        <w:pStyle w:val="NormalWeb"/>
      </w:pPr>
      <w:hyperlink r:id="rId21" w:history="1">
        <w:r>
          <w:rPr>
            <w:rStyle w:val="Hyperlink"/>
          </w:rPr>
          <w:t>Central Cancer Registry Reporting (CCRR) Content IG</w:t>
        </w:r>
      </w:hyperlink>
    </w:p>
    <w:p w:rsidR="00000000" w:rsidRDefault="00000000">
      <w:pPr>
        <w:pStyle w:val="NormalWeb"/>
        <w:ind w:left="450"/>
      </w:pPr>
      <w:hyperlink r:id="rId22" w:history="1">
        <w:r>
          <w:rPr>
            <w:rStyle w:val="Hyperlink"/>
          </w:rPr>
          <w:t>CCRR IG Use Cases</w:t>
        </w:r>
      </w:hyperlink>
    </w:p>
    <w:p w:rsidR="00000000" w:rsidRDefault="00000000">
      <w:pPr>
        <w:pStyle w:val="NormalWeb"/>
        <w:ind w:left="450"/>
      </w:pPr>
      <w:hyperlink r:id="rId23" w:history="1">
        <w:r>
          <w:rPr>
            <w:rStyle w:val="Hyperlink"/>
          </w:rPr>
          <w:t>CCRR IG Useful Downloads</w:t>
        </w:r>
      </w:hyperlink>
    </w:p>
    <w:p w:rsidR="00000000" w:rsidRDefault="00000000">
      <w:pPr>
        <w:pStyle w:val="NormalWeb"/>
        <w:ind w:left="450"/>
      </w:pPr>
      <w:hyperlink r:id="rId24" w:history="1">
        <w:r>
          <w:rPr>
            <w:rStyle w:val="Hyperlink"/>
          </w:rPr>
          <w:t>CCRR Bundle Example</w:t>
        </w:r>
      </w:hyperlink>
    </w:p>
    <w:p w:rsidR="00000000" w:rsidRDefault="00000000">
      <w:pPr>
        <w:pStyle w:val="NormalWeb"/>
      </w:pPr>
      <w:hyperlink r:id="rId25" w:history="1">
        <w:r>
          <w:rPr>
            <w:rStyle w:val="Hyperlink"/>
          </w:rPr>
          <w:t>eCR Now at APHL</w:t>
        </w:r>
      </w:hyperlink>
    </w:p>
    <w:p w:rsidR="00000000" w:rsidRDefault="00000000">
      <w:pPr>
        <w:pStyle w:val="NormalWeb"/>
      </w:pPr>
      <w:hyperlink r:id="rId26" w:history="1">
        <w:r>
          <w:rPr>
            <w:rStyle w:val="Hyperlink"/>
          </w:rPr>
          <w:t>MedMorph Reference Architecture FHIR IG</w:t>
        </w:r>
      </w:hyperlink>
    </w:p>
    <w:p w:rsidR="00000000" w:rsidRDefault="00000000">
      <w:pPr>
        <w:pStyle w:val="NormalWeb"/>
      </w:pPr>
      <w:hyperlink r:id="rId27" w:history="1">
        <w:r>
          <w:rPr>
            <w:rStyle w:val="Hyperlink"/>
          </w:rPr>
          <w:t>HL7 FHIR R4 IG</w:t>
        </w:r>
      </w:hyperlink>
    </w:p>
    <w:p w:rsidR="00000000" w:rsidRDefault="00000000">
      <w:pPr>
        <w:pStyle w:val="NormalWeb"/>
      </w:pPr>
      <w:hyperlink r:id="rId28" w:anchor="top-level-steps-for-backend-services-authorization" w:history="1">
        <w:r>
          <w:rPr>
            <w:rStyle w:val="Hyperlink"/>
          </w:rPr>
          <w:t>Backend Services section of SMART App Launch IG</w:t>
        </w:r>
      </w:hyperlink>
    </w:p>
    <w:p w:rsidR="00000000" w:rsidRDefault="00000000">
      <w:pPr>
        <w:pStyle w:val="NormalWeb"/>
      </w:pPr>
      <w:hyperlink r:id="rId29" w:history="1">
        <w:r>
          <w:rPr>
            <w:rStyle w:val="Hyperlink"/>
          </w:rPr>
          <w:t>NPCR-developed synthetic data sets</w:t>
        </w:r>
      </w:hyperlink>
    </w:p>
    <w:p w:rsidR="00000000" w:rsidRDefault="00000000">
      <w:pPr>
        <w:pStyle w:val="Heading2"/>
        <w:rPr>
          <w:rFonts w:eastAsia="Times New Roman"/>
        </w:rPr>
      </w:pPr>
      <w:r>
        <w:rPr>
          <w:rFonts w:eastAsia="Times New Roman"/>
        </w:rPr>
        <w:t>Appendix C: Abbreviations and Acronyms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90"/>
        <w:gridCol w:w="6968"/>
      </w:tblGrid>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rPr>
                <w:rStyle w:val="Strong"/>
              </w:rPr>
              <w:t>Term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rPr>
                <w:rStyle w:val="Strong"/>
              </w:rPr>
              <w:t>Definition</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API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Application Programming Interface</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BSA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Backend Services Application</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CCR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Central Cancer Registry</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CDC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Centers for Disease Control and Prevention</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CEHRT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Certified Electronic Health Record Technology</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CQL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Clinical Quality Language</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eCR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Electronic Case Reporting</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EHR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Electronic Health Record</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FHIR</w:t>
            </w:r>
            <w:r>
              <w:rPr>
                <w:vertAlign w:val="superscript"/>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Fast Healthcare Interoperability Resources</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HDEA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Health Data Exchange App (a deprecated name for the eCR Now App)</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HIE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Health Information Exchange</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HL7</w:t>
            </w:r>
            <w:r>
              <w:rPr>
                <w:vertAlign w:val="superscript"/>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Health Level 7</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IG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Implementation Guide</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Information Technology</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KAR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Knowledge Artifact Repository</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proofErr w:type="spellStart"/>
            <w:r>
              <w:t>mCODE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Minimal Common Oncology Data Elements</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NPCR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National Program for Cancer Registries</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POC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Point of Contact</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R4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Release 4</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Reference Architecture</w:t>
            </w:r>
          </w:p>
        </w:tc>
      </w:tr>
      <w:tr w:rsidR="00000000">
        <w:trPr>
          <w:divId w:val="6363796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UI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000000">
            <w:pPr>
              <w:pStyle w:val="NormalWeb"/>
            </w:pPr>
            <w:r>
              <w:t>User Interface</w:t>
            </w:r>
          </w:p>
        </w:tc>
      </w:tr>
    </w:tbl>
    <w:p w:rsidR="00891FBC" w:rsidRDefault="00891FBC">
      <w:pPr>
        <w:divId w:val="636379681"/>
        <w:rPr>
          <w:rFonts w:eastAsia="Times New Roman"/>
        </w:rPr>
      </w:pPr>
    </w:p>
    <w:sectPr w:rsidR="00891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40D6"/>
    <w:multiLevelType w:val="multilevel"/>
    <w:tmpl w:val="30EA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103A"/>
    <w:multiLevelType w:val="multilevel"/>
    <w:tmpl w:val="4A6217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63F47E6"/>
    <w:multiLevelType w:val="multilevel"/>
    <w:tmpl w:val="F58C7C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5BA45E4"/>
    <w:multiLevelType w:val="multilevel"/>
    <w:tmpl w:val="189C85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66602D7"/>
    <w:multiLevelType w:val="hybridMultilevel"/>
    <w:tmpl w:val="C276B80C"/>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1C23238C"/>
    <w:multiLevelType w:val="multilevel"/>
    <w:tmpl w:val="DCC4F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D320DCE"/>
    <w:multiLevelType w:val="multilevel"/>
    <w:tmpl w:val="982075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2D251AC"/>
    <w:multiLevelType w:val="hybridMultilevel"/>
    <w:tmpl w:val="D1DA40F8"/>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8" w15:restartNumberingAfterBreak="0">
    <w:nsid w:val="3EF74259"/>
    <w:multiLevelType w:val="multilevel"/>
    <w:tmpl w:val="18CCB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0126F"/>
    <w:multiLevelType w:val="multilevel"/>
    <w:tmpl w:val="AEB4DC3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B541EAD"/>
    <w:multiLevelType w:val="multilevel"/>
    <w:tmpl w:val="2D00BF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2361BA5"/>
    <w:multiLevelType w:val="multilevel"/>
    <w:tmpl w:val="5F6640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4953120"/>
    <w:multiLevelType w:val="multilevel"/>
    <w:tmpl w:val="AEE63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684455F"/>
    <w:multiLevelType w:val="multilevel"/>
    <w:tmpl w:val="FB2A123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9624D75"/>
    <w:multiLevelType w:val="multilevel"/>
    <w:tmpl w:val="B1E061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C94599D"/>
    <w:multiLevelType w:val="multilevel"/>
    <w:tmpl w:val="66A8ACB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8431776"/>
    <w:multiLevelType w:val="multilevel"/>
    <w:tmpl w:val="5F0C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D638E"/>
    <w:multiLevelType w:val="multilevel"/>
    <w:tmpl w:val="F7784C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A6F63CA"/>
    <w:multiLevelType w:val="multilevel"/>
    <w:tmpl w:val="13BED8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79329832">
    <w:abstractNumId w:val="8"/>
    <w:lvlOverride w:ilvl="0"/>
    <w:lvlOverride w:ilvl="1"/>
    <w:lvlOverride w:ilvl="2"/>
    <w:lvlOverride w:ilvl="3"/>
    <w:lvlOverride w:ilvl="4"/>
    <w:lvlOverride w:ilvl="5"/>
    <w:lvlOverride w:ilvl="6"/>
    <w:lvlOverride w:ilvl="7"/>
    <w:lvlOverride w:ilvl="8"/>
  </w:num>
  <w:num w:numId="2" w16cid:durableId="994144848">
    <w:abstractNumId w:val="16"/>
    <w:lvlOverride w:ilvl="0"/>
    <w:lvlOverride w:ilvl="1"/>
    <w:lvlOverride w:ilvl="2"/>
    <w:lvlOverride w:ilvl="3"/>
    <w:lvlOverride w:ilvl="4"/>
    <w:lvlOverride w:ilvl="5"/>
    <w:lvlOverride w:ilvl="6"/>
    <w:lvlOverride w:ilvl="7"/>
    <w:lvlOverride w:ilvl="8"/>
  </w:num>
  <w:num w:numId="3" w16cid:durableId="1383481738">
    <w:abstractNumId w:val="0"/>
    <w:lvlOverride w:ilvl="0"/>
    <w:lvlOverride w:ilvl="1"/>
    <w:lvlOverride w:ilvl="2"/>
    <w:lvlOverride w:ilvl="3"/>
    <w:lvlOverride w:ilvl="4"/>
    <w:lvlOverride w:ilvl="5"/>
    <w:lvlOverride w:ilvl="6"/>
    <w:lvlOverride w:ilvl="7"/>
    <w:lvlOverride w:ilvl="8"/>
  </w:num>
  <w:num w:numId="4" w16cid:durableId="18255377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623657">
    <w:abstractNumId w:val="7"/>
    <w:lvlOverride w:ilvl="0"/>
    <w:lvlOverride w:ilvl="1"/>
    <w:lvlOverride w:ilvl="2"/>
    <w:lvlOverride w:ilvl="3"/>
    <w:lvlOverride w:ilvl="4"/>
    <w:lvlOverride w:ilvl="5"/>
    <w:lvlOverride w:ilvl="6"/>
    <w:lvlOverride w:ilvl="7"/>
    <w:lvlOverride w:ilvl="8"/>
  </w:num>
  <w:num w:numId="6" w16cid:durableId="2122722013">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1972704">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9473508">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698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22642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4864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21510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0392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21480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44968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59403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79882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72850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2933794">
    <w:abstractNumId w:val="7"/>
  </w:num>
  <w:num w:numId="20" w16cid:durableId="1834564291">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0A9A"/>
    <w:rsid w:val="003B3E22"/>
    <w:rsid w:val="00891FBC"/>
    <w:rsid w:val="00967BFB"/>
    <w:rsid w:val="00AA133B"/>
    <w:rsid w:val="00DC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EC22C5"/>
  <w15:chartTrackingRefBased/>
  <w15:docId w15:val="{131BC985-14DA-C048-8205-4FC8DC40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26"/>
      <w:szCs w:val="26"/>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confluence-embedded-file-wrapper">
    <w:name w:val="confluence-embedded-file-wrapper"/>
    <w:basedOn w:val="DefaultParagraphFont"/>
  </w:style>
  <w:style w:type="character" w:customStyle="1" w:styleId="inline-comment-marker">
    <w:name w:val="inline-comment-marker"/>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379681">
      <w:marLeft w:val="0"/>
      <w:marRight w:val="0"/>
      <w:marTop w:val="0"/>
      <w:marBottom w:val="0"/>
      <w:divBdr>
        <w:top w:val="none" w:sz="0" w:space="0" w:color="auto"/>
        <w:left w:val="none" w:sz="0" w:space="0" w:color="auto"/>
        <w:bottom w:val="none" w:sz="0" w:space="0" w:color="auto"/>
        <w:right w:val="none" w:sz="0" w:space="0" w:color="auto"/>
      </w:divBdr>
    </w:div>
    <w:div w:id="639265176">
      <w:marLeft w:val="0"/>
      <w:marRight w:val="0"/>
      <w:marTop w:val="0"/>
      <w:marBottom w:val="0"/>
      <w:divBdr>
        <w:top w:val="none" w:sz="0" w:space="0" w:color="auto"/>
        <w:left w:val="none" w:sz="0" w:space="0" w:color="auto"/>
        <w:bottom w:val="none" w:sz="0" w:space="0" w:color="auto"/>
        <w:right w:val="none" w:sz="0" w:space="0" w:color="auto"/>
      </w:divBdr>
    </w:div>
    <w:div w:id="67010861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r.aimsplatform.org/general/ecr-now-fhir-app" TargetMode="External"/><Relationship Id="rId13" Type="http://schemas.openxmlformats.org/officeDocument/2006/relationships/hyperlink" Target="https://github.com/drajer-health/eCRNow" TargetMode="External"/><Relationship Id="rId18" Type="http://schemas.openxmlformats.org/officeDocument/2006/relationships/hyperlink" Target="https://build.fhir.org/ig/HL7/fhir-medmorph/subscription.html" TargetMode="External"/><Relationship Id="rId26" Type="http://schemas.openxmlformats.org/officeDocument/2006/relationships/hyperlink" Target="https://hl7.org/fhir/us/medmorph/STU1/" TargetMode="External"/><Relationship Id="rId3" Type="http://schemas.openxmlformats.org/officeDocument/2006/relationships/settings" Target="settings.xml"/><Relationship Id="rId21" Type="http://schemas.openxmlformats.org/officeDocument/2006/relationships/hyperlink" Target="https://confluence.hl7.org/display/PHWG/MedMorph+Central+Cancer+Registry+Reporting+Content+IG" TargetMode="External"/><Relationship Id="rId7" Type="http://schemas.openxmlformats.org/officeDocument/2006/relationships/hyperlink" Target="https://www.hl7.org/fhir/implementationguide.html" TargetMode="External"/><Relationship Id="rId12" Type="http://schemas.openxmlformats.org/officeDocument/2006/relationships/hyperlink" Target="https://github.com/drajer-health/eCRNow" TargetMode="External"/><Relationship Id="rId17" Type="http://schemas.openxmlformats.org/officeDocument/2006/relationships/hyperlink" Target="https://build.fhir.org/ig/HL7/smart-app-launch/backend-services.html" TargetMode="External"/><Relationship Id="rId25" Type="http://schemas.openxmlformats.org/officeDocument/2006/relationships/hyperlink" Target="https://ecr.aimsplatform.org/general/ecr-now-fhir-app" TargetMode="External"/><Relationship Id="rId2" Type="http://schemas.openxmlformats.org/officeDocument/2006/relationships/styles" Target="styles.xml"/><Relationship Id="rId16" Type="http://schemas.openxmlformats.org/officeDocument/2006/relationships/hyperlink" Target="https://hl7.org/fhir/us/medmorph/STU1/provisioning.html" TargetMode="External"/><Relationship Id="rId20" Type="http://schemas.openxmlformats.org/officeDocument/2006/relationships/hyperlink" Target="https://www.hl7.org/fhir/subscription.html" TargetMode="External"/><Relationship Id="rId29" Type="http://schemas.openxmlformats.org/officeDocument/2006/relationships/hyperlink" Target="https://carradora.atlassian.net/wiki/spaces/CANCERPILOTS/pages/2799304707/CCRR+patient+data+collection" TargetMode="External"/><Relationship Id="rId1" Type="http://schemas.openxmlformats.org/officeDocument/2006/relationships/numbering" Target="numbering.xml"/><Relationship Id="rId6" Type="http://schemas.openxmlformats.org/officeDocument/2006/relationships/hyperlink" Target="https://confluence.hl7.org/display/PHWG/MedMorph+Central+Cancer+Registry+Reporting+Content+IG" TargetMode="External"/><Relationship Id="rId11" Type="http://schemas.openxmlformats.org/officeDocument/2006/relationships/hyperlink" Target="https://carradora.atlassian.net/wiki/spaces/CANCERPILOTS/pages/2799304707/CCRR+patient+data+collection" TargetMode="External"/><Relationship Id="rId24" Type="http://schemas.openxmlformats.org/officeDocument/2006/relationships/hyperlink" Target="https://secure-web.cisco.com/1F2sLEKCm3sHwfam-teMTKsbRT8tcRSS_M5_ytuHTIAbZFNJdmkMX48eJ1xJkdX3goDhyggrkUg9QUscmtoKKVVkgdRCcoFxg-XPvJQCStU8V0vxF6pA0dFKypvktMgn2bV7zOYTFhgsAD_IxWGb5ROc8WFnL5lazBhwWZc0S3E6GvNae3PuDKF4t9MwyjwZLM7AOS9V7l58mJ9W35PXZazHuHXhNhkTTbc2re08JbKFvorbwnhgeaxdQudnn-Iig/https%3A%2F%2Fbuild.fhir.org%2Fig%2FHL7%2Ffhir-central-cancer-registry-reporting-ig%2FBundle-central-cancer-registry-reporting-specification-bundle-example.json.html" TargetMode="External"/><Relationship Id="rId5" Type="http://schemas.openxmlformats.org/officeDocument/2006/relationships/hyperlink" Target="https://carradora.atlassian.net/wiki/spaces/CANCERPILOTS/pages/3143761921/eCR+Now+Adoption+Guide+for+CCRR" TargetMode="External"/><Relationship Id="rId15" Type="http://schemas.openxmlformats.org/officeDocument/2006/relationships/hyperlink" Target="https://docs.google.com/document/d/1aeZN6nU4CGfBRLCS9sU1DW5PV37bRu7HzD_WZAAqV94/edit?tab=t.0" TargetMode="External"/><Relationship Id="rId23" Type="http://schemas.openxmlformats.org/officeDocument/2006/relationships/hyperlink" Target="https://hl7.org/fhir/us/central-cancer-registry-reporting/2022Jan/downloads.html" TargetMode="External"/><Relationship Id="rId28" Type="http://schemas.openxmlformats.org/officeDocument/2006/relationships/hyperlink" Target="https://build.fhir.org/ig/HL7/smart-app-launch/backend-services.html" TargetMode="External"/><Relationship Id="rId10" Type="http://schemas.openxmlformats.org/officeDocument/2006/relationships/image" Target="file:///C:/335b3ae73926e1c493354d54ccc7f1b3fdbfe6d775f5cdc063438a2c0ea0b328" TargetMode="External"/><Relationship Id="rId19" Type="http://schemas.openxmlformats.org/officeDocument/2006/relationships/hyperlink" Target="https://docs.google.com/presentation/d/1bx44XWRBRoXkP22q5mPIyOueGfYL6LSlQqUZHw3Rutw/edit?slide=id.g34faa06657a_0_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drajer-health/eCRNow-UI/tags" TargetMode="External"/><Relationship Id="rId22" Type="http://schemas.openxmlformats.org/officeDocument/2006/relationships/hyperlink" Target="http://hl7.org/fhir/us/central-cancer-registry-reporting/2022Jan/usecases.html" TargetMode="External"/><Relationship Id="rId27" Type="http://schemas.openxmlformats.org/officeDocument/2006/relationships/hyperlink" Target="https://www.hl7.org/fhir/implementationguide.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2960</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eCR Now Adoption Guide for CCRR</vt:lpstr>
    </vt:vector>
  </TitlesOfParts>
  <Company>Carradora Health, Inc.</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eCR Now Adoption Guide for CCRR</dc:title>
  <dc:subject/>
  <dc:creator>Mike Flanigan</dc:creator>
  <cp:keywords/>
  <dc:description/>
  <cp:lastModifiedBy>Mike Flanigan</cp:lastModifiedBy>
  <cp:revision>2</cp:revision>
  <dcterms:created xsi:type="dcterms:W3CDTF">2025-12-04T21:01:00Z</dcterms:created>
  <dcterms:modified xsi:type="dcterms:W3CDTF">2025-12-04T21:01:00Z</dcterms:modified>
</cp:coreProperties>
</file>