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453B3A" w14:textId="2797E6B1" w:rsidR="00725400" w:rsidRPr="00861438" w:rsidRDefault="007241DF" w:rsidP="00725400">
      <w:pPr>
        <w:pStyle w:val="Heading1"/>
        <w:rPr>
          <w:sz w:val="36"/>
          <w:szCs w:val="36"/>
        </w:rPr>
      </w:pPr>
      <w:bookmarkStart w:id="0" w:name="_GoBack"/>
      <w:bookmarkEnd w:id="0"/>
      <w:r>
        <w:rPr>
          <w:sz w:val="36"/>
          <w:szCs w:val="36"/>
        </w:rPr>
        <w:t xml:space="preserve">Security </w:t>
      </w:r>
      <w:r w:rsidR="00407358">
        <w:rPr>
          <w:sz w:val="36"/>
          <w:szCs w:val="36"/>
        </w:rPr>
        <w:t>Risk Governance</w:t>
      </w:r>
      <w:r w:rsidR="00BE7B3A">
        <w:rPr>
          <w:sz w:val="36"/>
          <w:szCs w:val="36"/>
        </w:rPr>
        <w:t xml:space="preserve"> </w:t>
      </w:r>
      <w:r w:rsidR="00983D52">
        <w:rPr>
          <w:sz w:val="36"/>
          <w:szCs w:val="36"/>
        </w:rPr>
        <w:t>Responsibilities &amp; RACI Template</w:t>
      </w:r>
    </w:p>
    <w:p w14:paraId="271126FE" w14:textId="77777777" w:rsidR="00725400" w:rsidRPr="00C8415D" w:rsidRDefault="00725400" w:rsidP="00725400">
      <w:pPr>
        <w:pStyle w:val="Heading1"/>
        <w:rPr>
          <w:color w:val="808080"/>
        </w:rPr>
      </w:pPr>
      <w:r w:rsidRPr="00C8415D">
        <w:rPr>
          <w:color w:val="808080"/>
        </w:rPr>
        <w:t>In</w:t>
      </w:r>
      <w:r>
        <w:rPr>
          <w:color w:val="808080"/>
        </w:rPr>
        <w:t xml:space="preserve">troduction: How to Use This Template </w:t>
      </w:r>
    </w:p>
    <w:p w14:paraId="0F5B21CF" w14:textId="77777777" w:rsidR="00725400" w:rsidRPr="004307CB" w:rsidRDefault="00725400" w:rsidP="00C81095">
      <w:pPr>
        <w:spacing w:before="60" w:after="120"/>
        <w:rPr>
          <w:color w:val="808080" w:themeColor="background1" w:themeShade="80"/>
        </w:rPr>
      </w:pPr>
      <w:r>
        <w:rPr>
          <w:color w:val="808080" w:themeColor="background1" w:themeShade="80"/>
        </w:rPr>
        <w:t>To use this template, simply replace the text in dark grey with information customized to your organization. When complete, delete all introductory or example text and convert all remaining text to black prior to distribution</w:t>
      </w:r>
      <w:r w:rsidRPr="004307CB">
        <w:rPr>
          <w:color w:val="808080" w:themeColor="background1" w:themeShade="80"/>
        </w:rPr>
        <w:t xml:space="preserve">. </w:t>
      </w:r>
    </w:p>
    <w:p w14:paraId="362CC051" w14:textId="1784B07D" w:rsidR="00725400" w:rsidRDefault="002D1516" w:rsidP="00725400">
      <w:pPr>
        <w:pStyle w:val="Heading1"/>
      </w:pPr>
      <w:r>
        <w:t>Purpose</w:t>
      </w:r>
    </w:p>
    <w:p w14:paraId="2A8143B7" w14:textId="2F507542" w:rsidR="00983D52" w:rsidRDefault="00983D52" w:rsidP="00983D52">
      <w:r>
        <w:t xml:space="preserve">This document is meant to outline the organizational risk governance responsibilities. This includes the responsibilities of the </w:t>
      </w:r>
      <w:r w:rsidR="00315C99">
        <w:t>b</w:t>
      </w:r>
      <w:r>
        <w:t xml:space="preserve">oard of </w:t>
      </w:r>
      <w:r w:rsidR="00315C99">
        <w:t>d</w:t>
      </w:r>
      <w:r>
        <w:t xml:space="preserve">irectors, senior management, the IT </w:t>
      </w:r>
      <w:r w:rsidR="00315C99">
        <w:t>s</w:t>
      </w:r>
      <w:r>
        <w:t xml:space="preserve">ecurity team, and other major stakeholders. </w:t>
      </w:r>
    </w:p>
    <w:p w14:paraId="1D761CD8" w14:textId="77777777" w:rsidR="00983D52" w:rsidRDefault="00983D52" w:rsidP="00983D52"/>
    <w:p w14:paraId="10655377" w14:textId="78268A2E" w:rsidR="00983D52" w:rsidRPr="00983D52" w:rsidRDefault="00B30042" w:rsidP="00983D52">
      <w:r>
        <w:t>Use</w:t>
      </w:r>
      <w:r w:rsidR="00983D52">
        <w:t xml:space="preserve"> this document</w:t>
      </w:r>
      <w:r>
        <w:t xml:space="preserve"> to establish</w:t>
      </w:r>
      <w:r w:rsidR="00983D52">
        <w:t xml:space="preserve"> expectations for how the different groups will evaluate and mitigate against </w:t>
      </w:r>
      <w:r w:rsidR="007241DF">
        <w:t xml:space="preserve">security </w:t>
      </w:r>
      <w:r w:rsidR="00983D52">
        <w:t>risk</w:t>
      </w:r>
      <w:r w:rsidR="008920FF">
        <w:t>s</w:t>
      </w:r>
      <w:r w:rsidR="00315C99">
        <w:t xml:space="preserve"> and</w:t>
      </w:r>
      <w:r w:rsidR="00983D52">
        <w:t xml:space="preserve"> </w:t>
      </w:r>
      <w:r>
        <w:t>to determine</w:t>
      </w:r>
      <w:r w:rsidR="00983D52">
        <w:t xml:space="preserve"> how identified risks can be escalated.</w:t>
      </w:r>
    </w:p>
    <w:p w14:paraId="65CA1AA9" w14:textId="40FC1DFF" w:rsidR="002D1516" w:rsidRDefault="0018281F" w:rsidP="002D1516">
      <w:pPr>
        <w:pStyle w:val="Heading1"/>
      </w:pPr>
      <w:r>
        <w:t>High-Level Responsibilities</w:t>
      </w:r>
    </w:p>
    <w:p w14:paraId="65DB1AC2" w14:textId="088F0D0E" w:rsidR="00A91121" w:rsidRDefault="00A91121" w:rsidP="00A71E37">
      <w:pPr>
        <w:pStyle w:val="Heading2"/>
      </w:pPr>
      <w:r>
        <w:t>Risk Executive</w:t>
      </w:r>
    </w:p>
    <w:p w14:paraId="1D6B8FBF" w14:textId="665BA885" w:rsidR="00A91121" w:rsidRDefault="00A91121" w:rsidP="00A8231B">
      <w:pPr>
        <w:rPr>
          <w:lang w:val="en-CA"/>
        </w:rPr>
      </w:pPr>
      <w:r w:rsidRPr="00A8231B">
        <w:rPr>
          <w:lang w:val="en-CA"/>
        </w:rPr>
        <w:t xml:space="preserve">Senior leaders/executives, in consultation and collaboration with the senior security steering committee, </w:t>
      </w:r>
      <w:r w:rsidR="00B44CBD">
        <w:rPr>
          <w:lang w:val="en-CA"/>
        </w:rPr>
        <w:t xml:space="preserve">will </w:t>
      </w:r>
      <w:r w:rsidRPr="00A8231B">
        <w:rPr>
          <w:lang w:val="en-CA"/>
        </w:rPr>
        <w:t>define the organizational risk frame</w:t>
      </w:r>
      <w:r w:rsidR="008920FF">
        <w:rPr>
          <w:lang w:val="en-CA"/>
        </w:rPr>
        <w:t>,</w:t>
      </w:r>
      <w:r w:rsidRPr="00A8231B">
        <w:rPr>
          <w:lang w:val="en-CA"/>
        </w:rPr>
        <w:t xml:space="preserve"> including the types of risk decisions supported (e.g. risk responses), how and under what conditions risk is assessed to support those decisions, and how risk is monitored (e.g. to what level of detail, in what form, and with what frequency). </w:t>
      </w:r>
    </w:p>
    <w:p w14:paraId="501909CE" w14:textId="77777777" w:rsidR="00A8231B" w:rsidRDefault="00A8231B" w:rsidP="00A8231B"/>
    <w:p w14:paraId="4276657B" w14:textId="2D9E061F" w:rsidR="00A91121" w:rsidRDefault="00A91121" w:rsidP="009D5DFC">
      <w:pPr>
        <w:rPr>
          <w:lang w:val="en-CA"/>
        </w:rPr>
      </w:pPr>
      <w:r w:rsidRPr="00A8231B">
        <w:rPr>
          <w:lang w:val="en-CA"/>
        </w:rPr>
        <w:t xml:space="preserve">The risk executive as a function coordinates across organization leaders to: </w:t>
      </w:r>
    </w:p>
    <w:p w14:paraId="53200A61" w14:textId="77777777" w:rsidR="00A91121" w:rsidRPr="00A8231B" w:rsidRDefault="00A91121" w:rsidP="009D5DFC">
      <w:pPr>
        <w:pStyle w:val="ListParagraph"/>
        <w:numPr>
          <w:ilvl w:val="0"/>
          <w:numId w:val="20"/>
        </w:numPr>
        <w:rPr>
          <w:lang w:val="en-CA"/>
        </w:rPr>
      </w:pPr>
      <w:r w:rsidRPr="00A8231B">
        <w:rPr>
          <w:lang w:val="en-CA"/>
        </w:rPr>
        <w:t>Establish risk management roles and responsibilities.</w:t>
      </w:r>
    </w:p>
    <w:p w14:paraId="0F3B1E42" w14:textId="77777777" w:rsidR="00A91121" w:rsidRPr="00A8231B" w:rsidRDefault="00A91121" w:rsidP="00A8231B">
      <w:pPr>
        <w:pStyle w:val="ListParagraph"/>
        <w:numPr>
          <w:ilvl w:val="0"/>
          <w:numId w:val="20"/>
        </w:numPr>
        <w:rPr>
          <w:lang w:val="en-CA"/>
        </w:rPr>
      </w:pPr>
      <w:r w:rsidRPr="00A8231B">
        <w:rPr>
          <w:lang w:val="en-CA"/>
        </w:rPr>
        <w:t>Develop common understanding of the organization’s approach to risk management.</w:t>
      </w:r>
    </w:p>
    <w:p w14:paraId="6A04767B" w14:textId="24F51B19" w:rsidR="00A91121" w:rsidRPr="00A8231B" w:rsidRDefault="00A91121" w:rsidP="00A8231B">
      <w:pPr>
        <w:pStyle w:val="ListParagraph"/>
        <w:numPr>
          <w:ilvl w:val="0"/>
          <w:numId w:val="20"/>
        </w:numPr>
        <w:rPr>
          <w:lang w:val="en-CA"/>
        </w:rPr>
      </w:pPr>
      <w:r w:rsidRPr="00A8231B">
        <w:rPr>
          <w:lang w:val="en-CA"/>
        </w:rPr>
        <w:t>Delegate risk decision</w:t>
      </w:r>
      <w:r w:rsidR="002F0BC2">
        <w:rPr>
          <w:lang w:val="en-CA"/>
        </w:rPr>
        <w:t>-</w:t>
      </w:r>
      <w:r w:rsidRPr="00A8231B">
        <w:rPr>
          <w:lang w:val="en-CA"/>
        </w:rPr>
        <w:t xml:space="preserve">making functions to various roles within the organization by specifying </w:t>
      </w:r>
      <w:r w:rsidR="00684049">
        <w:rPr>
          <w:lang w:val="en-CA"/>
        </w:rPr>
        <w:t xml:space="preserve">the </w:t>
      </w:r>
      <w:r w:rsidRPr="00A8231B">
        <w:rPr>
          <w:lang w:val="en-CA"/>
        </w:rPr>
        <w:t>scope of risk</w:t>
      </w:r>
      <w:r w:rsidR="00052958" w:rsidRPr="00A8231B">
        <w:rPr>
          <w:lang w:val="en-CA"/>
        </w:rPr>
        <w:t>-</w:t>
      </w:r>
      <w:r w:rsidRPr="00A8231B">
        <w:rPr>
          <w:lang w:val="en-CA"/>
        </w:rPr>
        <w:t>based decisions and when to escalate.</w:t>
      </w:r>
    </w:p>
    <w:p w14:paraId="484248D7" w14:textId="44AB272C" w:rsidR="00A91121" w:rsidRPr="00A8231B" w:rsidRDefault="00A91121" w:rsidP="00A8231B">
      <w:pPr>
        <w:pStyle w:val="ListParagraph"/>
        <w:numPr>
          <w:ilvl w:val="0"/>
          <w:numId w:val="20"/>
        </w:numPr>
        <w:rPr>
          <w:lang w:val="en-CA"/>
        </w:rPr>
      </w:pPr>
      <w:r w:rsidRPr="00A8231B">
        <w:rPr>
          <w:lang w:val="en-CA"/>
        </w:rPr>
        <w:t>Promote collaboration among risk decision</w:t>
      </w:r>
      <w:r w:rsidR="002F0BC2">
        <w:rPr>
          <w:lang w:val="en-CA"/>
        </w:rPr>
        <w:t>-</w:t>
      </w:r>
      <w:r w:rsidRPr="00A8231B">
        <w:rPr>
          <w:lang w:val="en-CA"/>
        </w:rPr>
        <w:t>making roles to include information security sign-offs.</w:t>
      </w:r>
    </w:p>
    <w:p w14:paraId="4FA50C8F" w14:textId="638E2252" w:rsidR="0098151A" w:rsidRPr="00A8231B" w:rsidRDefault="0098151A" w:rsidP="00A8231B">
      <w:pPr>
        <w:pStyle w:val="ListParagraph"/>
        <w:numPr>
          <w:ilvl w:val="0"/>
          <w:numId w:val="20"/>
        </w:numPr>
        <w:rPr>
          <w:lang w:val="en-CA"/>
        </w:rPr>
      </w:pPr>
      <w:r w:rsidRPr="00A8231B">
        <w:rPr>
          <w:lang w:val="en-CA"/>
        </w:rPr>
        <w:t xml:space="preserve">Act as the primary group to evaluate risks and make associated decisions, including escalation to the </w:t>
      </w:r>
      <w:r w:rsidR="00052958" w:rsidRPr="00A8231B">
        <w:rPr>
          <w:lang w:val="en-CA"/>
        </w:rPr>
        <w:t>b</w:t>
      </w:r>
      <w:r w:rsidRPr="00A8231B">
        <w:rPr>
          <w:lang w:val="en-CA"/>
        </w:rPr>
        <w:t>oard if needed.</w:t>
      </w:r>
    </w:p>
    <w:p w14:paraId="1339CDF4" w14:textId="77777777" w:rsidR="00A8231B" w:rsidRDefault="00A8231B" w:rsidP="00A8231B">
      <w:pPr>
        <w:rPr>
          <w:lang w:val="en-CA"/>
        </w:rPr>
      </w:pPr>
    </w:p>
    <w:p w14:paraId="01D5708C" w14:textId="2B9EB507" w:rsidR="00F00391" w:rsidRPr="00A8231B" w:rsidRDefault="00F00391" w:rsidP="00A8231B">
      <w:pPr>
        <w:rPr>
          <w:lang w:val="en-CA"/>
        </w:rPr>
      </w:pPr>
      <w:r w:rsidRPr="00A8231B">
        <w:rPr>
          <w:lang w:val="en-CA"/>
        </w:rPr>
        <w:t xml:space="preserve">The </w:t>
      </w:r>
      <w:r w:rsidR="00052958" w:rsidRPr="00A8231B">
        <w:rPr>
          <w:lang w:val="en-CA"/>
        </w:rPr>
        <w:t>r</w:t>
      </w:r>
      <w:r w:rsidRPr="00A8231B">
        <w:rPr>
          <w:lang w:val="en-CA"/>
        </w:rPr>
        <w:t xml:space="preserve">isk </w:t>
      </w:r>
      <w:r w:rsidR="00052958" w:rsidRPr="00A8231B">
        <w:rPr>
          <w:lang w:val="en-CA"/>
        </w:rPr>
        <w:t>e</w:t>
      </w:r>
      <w:r w:rsidRPr="00A8231B">
        <w:rPr>
          <w:lang w:val="en-CA"/>
        </w:rPr>
        <w:t xml:space="preserve">xecutive will meet monthly </w:t>
      </w:r>
      <w:r w:rsidRPr="00A8231B">
        <w:rPr>
          <w:color w:val="808080" w:themeColor="background1" w:themeShade="80"/>
          <w:lang w:val="en-CA"/>
        </w:rPr>
        <w:t xml:space="preserve">[update frequency to your preference] </w:t>
      </w:r>
      <w:r w:rsidRPr="00A8231B">
        <w:rPr>
          <w:lang w:val="en-CA"/>
        </w:rPr>
        <w:t>to perform their above responsibilities.</w:t>
      </w:r>
    </w:p>
    <w:p w14:paraId="31F1391F" w14:textId="77777777" w:rsidR="00A91121" w:rsidRDefault="00A91121" w:rsidP="009D5DFC"/>
    <w:p w14:paraId="5C8A2915" w14:textId="77777777" w:rsidR="00A91121" w:rsidRPr="00A8231B" w:rsidRDefault="00A91121" w:rsidP="009D5DFC">
      <w:pPr>
        <w:rPr>
          <w:lang w:val="en-CA"/>
        </w:rPr>
      </w:pPr>
      <w:r w:rsidRPr="00A8231B">
        <w:rPr>
          <w:lang w:val="en-CA"/>
        </w:rPr>
        <w:t>The primary members of the risk executive function are:</w:t>
      </w:r>
    </w:p>
    <w:p w14:paraId="3B56FB19" w14:textId="77777777" w:rsidR="00A91121" w:rsidRPr="00EE5CB6" w:rsidRDefault="00A91121" w:rsidP="009D5DFC">
      <w:pPr>
        <w:pStyle w:val="ListParagraph"/>
        <w:numPr>
          <w:ilvl w:val="0"/>
          <w:numId w:val="15"/>
        </w:numPr>
        <w:rPr>
          <w:color w:val="808080" w:themeColor="background1" w:themeShade="80"/>
          <w:lang w:val="en-CA"/>
        </w:rPr>
      </w:pPr>
      <w:r w:rsidRPr="00EE5CB6">
        <w:rPr>
          <w:color w:val="808080" w:themeColor="background1" w:themeShade="80"/>
          <w:lang w:val="en-CA"/>
        </w:rPr>
        <w:t xml:space="preserve">Senior leadership and executives </w:t>
      </w:r>
    </w:p>
    <w:p w14:paraId="12EBBA36" w14:textId="77777777" w:rsidR="00A91121" w:rsidRPr="00EE5CB6" w:rsidRDefault="00A91121" w:rsidP="009D5DFC">
      <w:pPr>
        <w:pStyle w:val="ListParagraph"/>
        <w:numPr>
          <w:ilvl w:val="0"/>
          <w:numId w:val="15"/>
        </w:numPr>
        <w:ind w:left="714" w:hanging="357"/>
        <w:contextualSpacing w:val="0"/>
        <w:rPr>
          <w:color w:val="808080" w:themeColor="background1" w:themeShade="80"/>
          <w:lang w:val="en-CA"/>
        </w:rPr>
      </w:pPr>
      <w:r w:rsidRPr="00EE5CB6">
        <w:rPr>
          <w:color w:val="808080" w:themeColor="background1" w:themeShade="80"/>
          <w:lang w:val="en-CA"/>
        </w:rPr>
        <w:t>Senior security steering committee</w:t>
      </w:r>
    </w:p>
    <w:p w14:paraId="78537212" w14:textId="1DA0DC87" w:rsidR="00A91121" w:rsidRPr="00EE5CB6" w:rsidRDefault="00A91121" w:rsidP="009D5DFC">
      <w:pPr>
        <w:pStyle w:val="ListParagraph"/>
        <w:numPr>
          <w:ilvl w:val="1"/>
          <w:numId w:val="16"/>
        </w:numPr>
        <w:rPr>
          <w:color w:val="808080" w:themeColor="background1" w:themeShade="80"/>
          <w:lang w:val="en-CA"/>
        </w:rPr>
      </w:pPr>
      <w:r w:rsidRPr="00EE5CB6">
        <w:rPr>
          <w:color w:val="808080" w:themeColor="background1" w:themeShade="80"/>
          <w:lang w:val="en-CA"/>
        </w:rPr>
        <w:t xml:space="preserve">Chief </w:t>
      </w:r>
      <w:r w:rsidR="005B1A86">
        <w:rPr>
          <w:color w:val="808080" w:themeColor="background1" w:themeShade="80"/>
          <w:lang w:val="en-CA"/>
        </w:rPr>
        <w:t>i</w:t>
      </w:r>
      <w:r w:rsidRPr="00EE5CB6">
        <w:rPr>
          <w:color w:val="808080" w:themeColor="background1" w:themeShade="80"/>
          <w:lang w:val="en-CA"/>
        </w:rPr>
        <w:t xml:space="preserve">nformation </w:t>
      </w:r>
      <w:r w:rsidR="005B1A86">
        <w:rPr>
          <w:color w:val="808080" w:themeColor="background1" w:themeShade="80"/>
          <w:lang w:val="en-CA"/>
        </w:rPr>
        <w:t>o</w:t>
      </w:r>
      <w:r w:rsidRPr="00EE5CB6">
        <w:rPr>
          <w:color w:val="808080" w:themeColor="background1" w:themeShade="80"/>
          <w:lang w:val="en-CA"/>
        </w:rPr>
        <w:t>ffice</w:t>
      </w:r>
      <w:r w:rsidR="00C53CF4" w:rsidRPr="00EE5CB6">
        <w:rPr>
          <w:color w:val="808080" w:themeColor="background1" w:themeShade="80"/>
          <w:lang w:val="en-CA"/>
        </w:rPr>
        <w:t>r</w:t>
      </w:r>
    </w:p>
    <w:p w14:paraId="344C0F2E" w14:textId="63BA4C9E" w:rsidR="00A91121" w:rsidRPr="00EE5CB6" w:rsidRDefault="00A91121" w:rsidP="009D5DFC">
      <w:pPr>
        <w:pStyle w:val="ListParagraph"/>
        <w:numPr>
          <w:ilvl w:val="1"/>
          <w:numId w:val="16"/>
        </w:numPr>
        <w:rPr>
          <w:color w:val="808080" w:themeColor="background1" w:themeShade="80"/>
          <w:lang w:val="en-CA"/>
        </w:rPr>
      </w:pPr>
      <w:r w:rsidRPr="00EE5CB6">
        <w:rPr>
          <w:color w:val="808080" w:themeColor="background1" w:themeShade="80"/>
          <w:lang w:val="en-CA"/>
        </w:rPr>
        <w:t xml:space="preserve">Chief </w:t>
      </w:r>
      <w:r w:rsidR="005B1A86">
        <w:rPr>
          <w:color w:val="808080" w:themeColor="background1" w:themeShade="80"/>
          <w:lang w:val="en-CA"/>
        </w:rPr>
        <w:t>i</w:t>
      </w:r>
      <w:r w:rsidRPr="00EE5CB6">
        <w:rPr>
          <w:color w:val="808080" w:themeColor="background1" w:themeShade="80"/>
          <w:lang w:val="en-CA"/>
        </w:rPr>
        <w:t xml:space="preserve">nformation </w:t>
      </w:r>
      <w:r w:rsidR="005B1A86">
        <w:rPr>
          <w:color w:val="808080" w:themeColor="background1" w:themeShade="80"/>
          <w:lang w:val="en-CA"/>
        </w:rPr>
        <w:t>s</w:t>
      </w:r>
      <w:r w:rsidRPr="00EE5CB6">
        <w:rPr>
          <w:color w:val="808080" w:themeColor="background1" w:themeShade="80"/>
          <w:lang w:val="en-CA"/>
        </w:rPr>
        <w:t xml:space="preserve">ecurity </w:t>
      </w:r>
      <w:r w:rsidR="005B1A86">
        <w:rPr>
          <w:color w:val="808080" w:themeColor="background1" w:themeShade="80"/>
          <w:lang w:val="en-CA"/>
        </w:rPr>
        <w:t>o</w:t>
      </w:r>
      <w:r w:rsidRPr="00EE5CB6">
        <w:rPr>
          <w:color w:val="808080" w:themeColor="background1" w:themeShade="80"/>
          <w:lang w:val="en-CA"/>
        </w:rPr>
        <w:t>ffice</w:t>
      </w:r>
      <w:r w:rsidR="00C53CF4" w:rsidRPr="00EE5CB6">
        <w:rPr>
          <w:color w:val="808080" w:themeColor="background1" w:themeShade="80"/>
          <w:lang w:val="en-CA"/>
        </w:rPr>
        <w:t>r</w:t>
      </w:r>
    </w:p>
    <w:p w14:paraId="64EF2E40" w14:textId="0A6E4733" w:rsidR="00A91121" w:rsidRPr="00EE5CB6" w:rsidRDefault="00A91121" w:rsidP="00A8231B">
      <w:pPr>
        <w:pStyle w:val="ListParagraph"/>
        <w:numPr>
          <w:ilvl w:val="1"/>
          <w:numId w:val="16"/>
        </w:numPr>
        <w:rPr>
          <w:color w:val="808080" w:themeColor="background1" w:themeShade="80"/>
          <w:lang w:val="en-CA"/>
        </w:rPr>
      </w:pPr>
      <w:r w:rsidRPr="00EE5CB6">
        <w:rPr>
          <w:color w:val="808080" w:themeColor="background1" w:themeShade="80"/>
          <w:lang w:val="en-CA"/>
        </w:rPr>
        <w:t xml:space="preserve">Chief </w:t>
      </w:r>
      <w:r w:rsidR="005B1A86">
        <w:rPr>
          <w:color w:val="808080" w:themeColor="background1" w:themeShade="80"/>
          <w:lang w:val="en-CA"/>
        </w:rPr>
        <w:t>r</w:t>
      </w:r>
      <w:r w:rsidRPr="00EE5CB6">
        <w:rPr>
          <w:color w:val="808080" w:themeColor="background1" w:themeShade="80"/>
          <w:lang w:val="en-CA"/>
        </w:rPr>
        <w:t xml:space="preserve">isk </w:t>
      </w:r>
      <w:r w:rsidR="005B1A86">
        <w:rPr>
          <w:color w:val="808080" w:themeColor="background1" w:themeShade="80"/>
          <w:lang w:val="en-CA"/>
        </w:rPr>
        <w:t>o</w:t>
      </w:r>
      <w:r w:rsidRPr="00EE5CB6">
        <w:rPr>
          <w:color w:val="808080" w:themeColor="background1" w:themeShade="80"/>
          <w:lang w:val="en-CA"/>
        </w:rPr>
        <w:t>fficer</w:t>
      </w:r>
    </w:p>
    <w:p w14:paraId="46CE4596" w14:textId="7B452CDD" w:rsidR="00A91121" w:rsidRPr="00EE5CB6" w:rsidRDefault="00A91121" w:rsidP="00A8231B">
      <w:pPr>
        <w:pStyle w:val="ListParagraph"/>
        <w:numPr>
          <w:ilvl w:val="1"/>
          <w:numId w:val="16"/>
        </w:numPr>
        <w:rPr>
          <w:color w:val="808080" w:themeColor="background1" w:themeShade="80"/>
          <w:lang w:val="en-CA"/>
        </w:rPr>
      </w:pPr>
      <w:r w:rsidRPr="00EE5CB6">
        <w:rPr>
          <w:color w:val="808080" w:themeColor="background1" w:themeShade="80"/>
          <w:lang w:val="en-CA"/>
        </w:rPr>
        <w:t xml:space="preserve">Chief </w:t>
      </w:r>
      <w:r w:rsidR="005B1A86">
        <w:rPr>
          <w:color w:val="808080" w:themeColor="background1" w:themeShade="80"/>
          <w:lang w:val="en-CA"/>
        </w:rPr>
        <w:t>l</w:t>
      </w:r>
      <w:r w:rsidRPr="00EE5CB6">
        <w:rPr>
          <w:color w:val="808080" w:themeColor="background1" w:themeShade="80"/>
          <w:lang w:val="en-CA"/>
        </w:rPr>
        <w:t xml:space="preserve">egal </w:t>
      </w:r>
      <w:r w:rsidR="005B1A86">
        <w:rPr>
          <w:color w:val="808080" w:themeColor="background1" w:themeShade="80"/>
          <w:lang w:val="en-CA"/>
        </w:rPr>
        <w:t>o</w:t>
      </w:r>
      <w:r w:rsidRPr="00EE5CB6">
        <w:rPr>
          <w:color w:val="808080" w:themeColor="background1" w:themeShade="80"/>
          <w:lang w:val="en-CA"/>
        </w:rPr>
        <w:t>fficer</w:t>
      </w:r>
    </w:p>
    <w:p w14:paraId="72505A64" w14:textId="06CD14A1" w:rsidR="00A91121" w:rsidRPr="00EE5CB6" w:rsidRDefault="00A91121" w:rsidP="00A8231B">
      <w:pPr>
        <w:pStyle w:val="ListParagraph"/>
        <w:numPr>
          <w:ilvl w:val="1"/>
          <w:numId w:val="16"/>
        </w:numPr>
        <w:rPr>
          <w:color w:val="808080" w:themeColor="background1" w:themeShade="80"/>
          <w:lang w:val="en-CA"/>
        </w:rPr>
      </w:pPr>
      <w:r w:rsidRPr="00EE5CB6">
        <w:rPr>
          <w:color w:val="808080" w:themeColor="background1" w:themeShade="80"/>
          <w:lang w:val="en-CA"/>
        </w:rPr>
        <w:t xml:space="preserve">VP of </w:t>
      </w:r>
      <w:r w:rsidR="005B1A86">
        <w:rPr>
          <w:color w:val="808080" w:themeColor="background1" w:themeShade="80"/>
          <w:lang w:val="en-CA"/>
        </w:rPr>
        <w:t>a</w:t>
      </w:r>
      <w:r w:rsidRPr="00EE5CB6">
        <w:rPr>
          <w:color w:val="808080" w:themeColor="background1" w:themeShade="80"/>
          <w:lang w:val="en-CA"/>
        </w:rPr>
        <w:t xml:space="preserve">udit and </w:t>
      </w:r>
      <w:r w:rsidR="005B1A86">
        <w:rPr>
          <w:color w:val="808080" w:themeColor="background1" w:themeShade="80"/>
          <w:lang w:val="en-CA"/>
        </w:rPr>
        <w:t>c</w:t>
      </w:r>
      <w:r w:rsidRPr="00EE5CB6">
        <w:rPr>
          <w:color w:val="808080" w:themeColor="background1" w:themeShade="80"/>
          <w:lang w:val="en-CA"/>
        </w:rPr>
        <w:t>ompliance</w:t>
      </w:r>
    </w:p>
    <w:p w14:paraId="0FA89270" w14:textId="599110DE" w:rsidR="00A91121" w:rsidRPr="00EE5CB6" w:rsidRDefault="00A91121" w:rsidP="00A8231B">
      <w:pPr>
        <w:pStyle w:val="ListParagraph"/>
        <w:numPr>
          <w:ilvl w:val="1"/>
          <w:numId w:val="16"/>
        </w:numPr>
        <w:rPr>
          <w:color w:val="808080" w:themeColor="background1" w:themeShade="80"/>
          <w:lang w:val="en-CA"/>
        </w:rPr>
      </w:pPr>
      <w:r w:rsidRPr="00EE5CB6">
        <w:rPr>
          <w:color w:val="808080" w:themeColor="background1" w:themeShade="80"/>
          <w:lang w:val="en-CA"/>
        </w:rPr>
        <w:t xml:space="preserve">VP of </w:t>
      </w:r>
      <w:r w:rsidR="005B1A86">
        <w:rPr>
          <w:color w:val="808080" w:themeColor="background1" w:themeShade="80"/>
          <w:lang w:val="en-CA"/>
        </w:rPr>
        <w:t>h</w:t>
      </w:r>
      <w:r w:rsidRPr="00EE5CB6">
        <w:rPr>
          <w:color w:val="808080" w:themeColor="background1" w:themeShade="80"/>
          <w:lang w:val="en-CA"/>
        </w:rPr>
        <w:t xml:space="preserve">uman </w:t>
      </w:r>
      <w:r w:rsidR="005B1A86">
        <w:rPr>
          <w:color w:val="808080" w:themeColor="background1" w:themeShade="80"/>
          <w:lang w:val="en-CA"/>
        </w:rPr>
        <w:t>r</w:t>
      </w:r>
      <w:r w:rsidRPr="00EE5CB6">
        <w:rPr>
          <w:color w:val="808080" w:themeColor="background1" w:themeShade="80"/>
          <w:lang w:val="en-CA"/>
        </w:rPr>
        <w:t>esources</w:t>
      </w:r>
    </w:p>
    <w:p w14:paraId="51067993" w14:textId="2F0A0315" w:rsidR="00A91121" w:rsidRDefault="00A91121" w:rsidP="00A8231B">
      <w:pPr>
        <w:pStyle w:val="ListParagraph"/>
        <w:numPr>
          <w:ilvl w:val="1"/>
          <w:numId w:val="16"/>
        </w:numPr>
        <w:rPr>
          <w:color w:val="808080" w:themeColor="background1" w:themeShade="80"/>
          <w:lang w:val="en-CA"/>
        </w:rPr>
      </w:pPr>
      <w:r w:rsidRPr="00EE5CB6">
        <w:rPr>
          <w:color w:val="808080" w:themeColor="background1" w:themeShade="80"/>
          <w:lang w:val="en-CA"/>
        </w:rPr>
        <w:t xml:space="preserve">VP of </w:t>
      </w:r>
      <w:r w:rsidR="005B1A86">
        <w:rPr>
          <w:color w:val="808080" w:themeColor="background1" w:themeShade="80"/>
          <w:lang w:val="en-CA"/>
        </w:rPr>
        <w:t>f</w:t>
      </w:r>
      <w:r w:rsidRPr="00EE5CB6">
        <w:rPr>
          <w:color w:val="808080" w:themeColor="background1" w:themeShade="80"/>
          <w:lang w:val="en-CA"/>
        </w:rPr>
        <w:t>inance</w:t>
      </w:r>
    </w:p>
    <w:p w14:paraId="0293878B" w14:textId="77777777" w:rsidR="00A8231B" w:rsidRPr="00EE5CB6" w:rsidRDefault="00A8231B" w:rsidP="00A8231B">
      <w:pPr>
        <w:pStyle w:val="ListParagraph"/>
        <w:ind w:left="2160"/>
        <w:rPr>
          <w:color w:val="808080" w:themeColor="background1" w:themeShade="80"/>
          <w:lang w:val="en-CA"/>
        </w:rPr>
      </w:pPr>
    </w:p>
    <w:p w14:paraId="0072E0A9" w14:textId="77777777" w:rsidR="00A91121" w:rsidRPr="00A8231B" w:rsidRDefault="00A91121" w:rsidP="009D5DFC">
      <w:pPr>
        <w:rPr>
          <w:lang w:val="en-CA"/>
        </w:rPr>
      </w:pPr>
      <w:r w:rsidRPr="00A8231B">
        <w:rPr>
          <w:lang w:val="en-CA"/>
        </w:rPr>
        <w:t>The risk executive provides common risk management resources for:</w:t>
      </w:r>
    </w:p>
    <w:p w14:paraId="52216838" w14:textId="77777777" w:rsidR="00A91121" w:rsidRDefault="00A91121" w:rsidP="00B44CBD">
      <w:pPr>
        <w:pStyle w:val="ListParagraph"/>
        <w:numPr>
          <w:ilvl w:val="0"/>
          <w:numId w:val="15"/>
        </w:numPr>
        <w:rPr>
          <w:lang w:val="en-CA"/>
        </w:rPr>
      </w:pPr>
      <w:r>
        <w:rPr>
          <w:lang w:val="en-CA"/>
        </w:rPr>
        <w:t>Senior leaders/executives</w:t>
      </w:r>
    </w:p>
    <w:p w14:paraId="66A8085B" w14:textId="77777777" w:rsidR="00A91121" w:rsidRDefault="00A91121" w:rsidP="00B44CBD">
      <w:pPr>
        <w:pStyle w:val="ListParagraph"/>
        <w:numPr>
          <w:ilvl w:val="0"/>
          <w:numId w:val="15"/>
        </w:numPr>
        <w:rPr>
          <w:lang w:val="en-CA"/>
        </w:rPr>
      </w:pPr>
      <w:r>
        <w:rPr>
          <w:lang w:val="en-CA"/>
        </w:rPr>
        <w:t>Mission/business owners</w:t>
      </w:r>
    </w:p>
    <w:p w14:paraId="57557275" w14:textId="77777777" w:rsidR="00A91121" w:rsidRDefault="00A91121" w:rsidP="00B44CBD">
      <w:pPr>
        <w:pStyle w:val="ListParagraph"/>
        <w:numPr>
          <w:ilvl w:val="0"/>
          <w:numId w:val="15"/>
        </w:numPr>
        <w:rPr>
          <w:lang w:val="en-CA"/>
        </w:rPr>
      </w:pPr>
      <w:r>
        <w:rPr>
          <w:lang w:val="en-CA"/>
        </w:rPr>
        <w:t>Chief information officers</w:t>
      </w:r>
    </w:p>
    <w:p w14:paraId="0414E5D3" w14:textId="77777777" w:rsidR="00A91121" w:rsidRDefault="00A91121" w:rsidP="009D5DFC">
      <w:pPr>
        <w:pStyle w:val="ListParagraph"/>
        <w:numPr>
          <w:ilvl w:val="0"/>
          <w:numId w:val="15"/>
        </w:numPr>
        <w:ind w:left="714" w:hanging="357"/>
        <w:contextualSpacing w:val="0"/>
        <w:rPr>
          <w:lang w:val="en-CA"/>
        </w:rPr>
      </w:pPr>
      <w:r>
        <w:rPr>
          <w:lang w:val="en-CA"/>
        </w:rPr>
        <w:lastRenderedPageBreak/>
        <w:t>Chief information security officers</w:t>
      </w:r>
    </w:p>
    <w:p w14:paraId="30C171AC" w14:textId="77777777" w:rsidR="00A91121" w:rsidRDefault="00A91121" w:rsidP="00A91121">
      <w:pPr>
        <w:pStyle w:val="ListParagraph"/>
        <w:numPr>
          <w:ilvl w:val="1"/>
          <w:numId w:val="15"/>
        </w:numPr>
        <w:rPr>
          <w:lang w:val="en-CA"/>
        </w:rPr>
      </w:pPr>
      <w:r>
        <w:rPr>
          <w:lang w:val="en-CA"/>
        </w:rPr>
        <w:t>Information system owners</w:t>
      </w:r>
    </w:p>
    <w:p w14:paraId="083298CC" w14:textId="77777777" w:rsidR="00A91121" w:rsidRDefault="00A91121" w:rsidP="00A91121">
      <w:pPr>
        <w:pStyle w:val="ListParagraph"/>
        <w:numPr>
          <w:ilvl w:val="1"/>
          <w:numId w:val="15"/>
        </w:numPr>
        <w:rPr>
          <w:lang w:val="en-CA"/>
        </w:rPr>
      </w:pPr>
      <w:r>
        <w:rPr>
          <w:lang w:val="en-CA"/>
        </w:rPr>
        <w:t>Common control providers</w:t>
      </w:r>
    </w:p>
    <w:p w14:paraId="181C7E43" w14:textId="77777777" w:rsidR="00A91121" w:rsidRDefault="00A91121" w:rsidP="00A91121">
      <w:pPr>
        <w:pStyle w:val="ListParagraph"/>
        <w:numPr>
          <w:ilvl w:val="1"/>
          <w:numId w:val="15"/>
        </w:numPr>
        <w:rPr>
          <w:lang w:val="en-CA"/>
        </w:rPr>
      </w:pPr>
      <w:r>
        <w:rPr>
          <w:lang w:val="en-CA"/>
        </w:rPr>
        <w:t>Enterprise architects</w:t>
      </w:r>
    </w:p>
    <w:p w14:paraId="18249401" w14:textId="77777777" w:rsidR="00A91121" w:rsidRDefault="00A91121" w:rsidP="00A91121">
      <w:pPr>
        <w:pStyle w:val="ListParagraph"/>
        <w:numPr>
          <w:ilvl w:val="1"/>
          <w:numId w:val="15"/>
        </w:numPr>
        <w:rPr>
          <w:lang w:val="en-CA"/>
        </w:rPr>
      </w:pPr>
      <w:r>
        <w:rPr>
          <w:lang w:val="en-CA"/>
        </w:rPr>
        <w:t>Information security architects</w:t>
      </w:r>
    </w:p>
    <w:p w14:paraId="2021851B" w14:textId="22979973" w:rsidR="0018281F" w:rsidRDefault="003C3FF3" w:rsidP="003C3FF3">
      <w:pPr>
        <w:pStyle w:val="Heading2"/>
      </w:pPr>
      <w:r>
        <w:t>Board of Directors</w:t>
      </w:r>
    </w:p>
    <w:p w14:paraId="431D9090" w14:textId="3DE28F5A" w:rsidR="00DB500C" w:rsidRDefault="006F5FA1" w:rsidP="003C2E1E">
      <w:r>
        <w:t xml:space="preserve">The </w:t>
      </w:r>
      <w:r w:rsidR="009C06DC">
        <w:t>b</w:t>
      </w:r>
      <w:r>
        <w:t>oard will actively manage and assess major risks for the organization, includin</w:t>
      </w:r>
      <w:r w:rsidR="002F0BC2">
        <w:t>g cyber</w:t>
      </w:r>
      <w:r w:rsidR="003F68E6">
        <w:t>security risks</w:t>
      </w:r>
      <w:r w:rsidR="009C06DC">
        <w:t xml:space="preserve"> and </w:t>
      </w:r>
      <w:r w:rsidR="003F68E6">
        <w:t xml:space="preserve">any risks that have been escalated by the </w:t>
      </w:r>
      <w:r w:rsidR="009C06DC">
        <w:t>r</w:t>
      </w:r>
      <w:r w:rsidR="003F68E6">
        <w:t xml:space="preserve">isk </w:t>
      </w:r>
      <w:r w:rsidR="009C06DC">
        <w:t>e</w:t>
      </w:r>
      <w:r w:rsidR="003F68E6">
        <w:t xml:space="preserve">xecutive. In addition, the </w:t>
      </w:r>
      <w:r w:rsidR="009C06DC">
        <w:t>b</w:t>
      </w:r>
      <w:r w:rsidR="003F68E6">
        <w:t xml:space="preserve">oard will delegate responsibility to management to </w:t>
      </w:r>
      <w:r w:rsidR="00600490">
        <w:t xml:space="preserve">complete strategic risk actions based on the established risk </w:t>
      </w:r>
      <w:r w:rsidR="00A72B38">
        <w:t>tolerance</w:t>
      </w:r>
      <w:r w:rsidR="00600490">
        <w:t xml:space="preserve"> level.</w:t>
      </w:r>
    </w:p>
    <w:p w14:paraId="57B9F78F" w14:textId="77777777" w:rsidR="003C2E1E" w:rsidRDefault="003C2E1E" w:rsidP="003C2E1E"/>
    <w:p w14:paraId="6729ED6B" w14:textId="03D31EA2" w:rsidR="003C3FF3" w:rsidRDefault="003C3FF3" w:rsidP="009D5DFC">
      <w:r>
        <w:t xml:space="preserve">The </w:t>
      </w:r>
      <w:r w:rsidR="009C06DC">
        <w:t>b</w:t>
      </w:r>
      <w:r>
        <w:t xml:space="preserve">oard of </w:t>
      </w:r>
      <w:r w:rsidR="009C06DC">
        <w:t>d</w:t>
      </w:r>
      <w:r>
        <w:t>irectors will be responsible for:</w:t>
      </w:r>
    </w:p>
    <w:p w14:paraId="1AC49661" w14:textId="7EBE6D1A" w:rsidR="006146BA" w:rsidRDefault="006146BA" w:rsidP="003C2E1E">
      <w:pPr>
        <w:pStyle w:val="ListParagraph"/>
        <w:numPr>
          <w:ilvl w:val="0"/>
          <w:numId w:val="15"/>
        </w:numPr>
      </w:pPr>
      <w:r>
        <w:t>Review</w:t>
      </w:r>
      <w:r w:rsidR="00FB41FF">
        <w:t>ing</w:t>
      </w:r>
      <w:r>
        <w:t xml:space="preserve"> findings from the </w:t>
      </w:r>
      <w:r w:rsidR="009C06DC">
        <w:t>r</w:t>
      </w:r>
      <w:r>
        <w:t xml:space="preserve">isk </w:t>
      </w:r>
      <w:r w:rsidR="009C06DC">
        <w:t>e</w:t>
      </w:r>
      <w:r>
        <w:t>xecutive regarding information security risk.</w:t>
      </w:r>
    </w:p>
    <w:p w14:paraId="5F8A2879" w14:textId="459022FE" w:rsidR="006146BA" w:rsidRDefault="00DF3C14" w:rsidP="003C2E1E">
      <w:pPr>
        <w:pStyle w:val="ListParagraph"/>
        <w:numPr>
          <w:ilvl w:val="0"/>
          <w:numId w:val="15"/>
        </w:numPr>
      </w:pPr>
      <w:r>
        <w:t>Determining</w:t>
      </w:r>
      <w:r w:rsidR="006146BA">
        <w:t xml:space="preserve"> strategic risk mitigation actions to be completed, as appropriate.</w:t>
      </w:r>
    </w:p>
    <w:p w14:paraId="4A6ED9B6" w14:textId="093DD602" w:rsidR="006146BA" w:rsidRDefault="00FB41FF" w:rsidP="003C2E1E">
      <w:pPr>
        <w:pStyle w:val="ListParagraph"/>
        <w:numPr>
          <w:ilvl w:val="0"/>
          <w:numId w:val="15"/>
        </w:numPr>
      </w:pPr>
      <w:r>
        <w:t>Delegating</w:t>
      </w:r>
      <w:r w:rsidR="006146BA">
        <w:t xml:space="preserve"> responsibilities to management to complete certain goals and/or actions.</w:t>
      </w:r>
    </w:p>
    <w:p w14:paraId="44CA6570" w14:textId="459B489C" w:rsidR="006146BA" w:rsidRDefault="006146BA" w:rsidP="003C2E1E">
      <w:pPr>
        <w:pStyle w:val="ListParagraph"/>
        <w:numPr>
          <w:ilvl w:val="0"/>
          <w:numId w:val="15"/>
        </w:numPr>
      </w:pPr>
      <w:r>
        <w:t xml:space="preserve">Determining the risk tolerance in conjunction with the </w:t>
      </w:r>
      <w:r w:rsidR="009C06DC">
        <w:t>r</w:t>
      </w:r>
      <w:r>
        <w:t xml:space="preserve">isk </w:t>
      </w:r>
      <w:r w:rsidR="009C06DC">
        <w:t>e</w:t>
      </w:r>
      <w:r>
        <w:t>xecutive.</w:t>
      </w:r>
    </w:p>
    <w:p w14:paraId="03D7B3AB" w14:textId="1BEE61A6" w:rsidR="00FB41FF" w:rsidRDefault="00FB41FF" w:rsidP="003C2E1E">
      <w:pPr>
        <w:pStyle w:val="ListParagraph"/>
        <w:numPr>
          <w:ilvl w:val="0"/>
          <w:numId w:val="15"/>
        </w:numPr>
      </w:pPr>
      <w:r>
        <w:t>Acting as the highest authority when it comes to risk management decisions.</w:t>
      </w:r>
    </w:p>
    <w:p w14:paraId="1C6AF744" w14:textId="77777777" w:rsidR="003C2E1E" w:rsidRDefault="003C2E1E" w:rsidP="003C2E1E"/>
    <w:p w14:paraId="5AAB9DB5" w14:textId="4E9CB1B0" w:rsidR="00F00391" w:rsidRPr="00F00391" w:rsidRDefault="00F00391" w:rsidP="003C2E1E">
      <w:r>
        <w:t xml:space="preserve">The </w:t>
      </w:r>
      <w:r w:rsidR="009C06DC">
        <w:t>b</w:t>
      </w:r>
      <w:r>
        <w:t xml:space="preserve">oard will meet quarterly </w:t>
      </w:r>
      <w:r w:rsidRPr="003C2E1E">
        <w:rPr>
          <w:color w:val="808080" w:themeColor="background1" w:themeShade="80"/>
          <w:lang w:val="en-CA"/>
        </w:rPr>
        <w:t xml:space="preserve">[update frequency to your preference] </w:t>
      </w:r>
      <w:r w:rsidRPr="003C2E1E">
        <w:rPr>
          <w:lang w:val="en-CA"/>
        </w:rPr>
        <w:t>to manage these risks.</w:t>
      </w:r>
    </w:p>
    <w:p w14:paraId="4523A995" w14:textId="77777777" w:rsidR="003C2E1E" w:rsidRDefault="003C2E1E" w:rsidP="003C2E1E">
      <w:pPr>
        <w:rPr>
          <w:color w:val="808080" w:themeColor="background1" w:themeShade="80"/>
          <w:lang w:val="en-CA"/>
        </w:rPr>
      </w:pPr>
    </w:p>
    <w:p w14:paraId="2DDB2738" w14:textId="07E1A918" w:rsidR="00F00391" w:rsidRPr="006146BA" w:rsidRDefault="00F00391" w:rsidP="003C2E1E">
      <w:r w:rsidRPr="003C2E1E">
        <w:rPr>
          <w:color w:val="808080" w:themeColor="background1" w:themeShade="80"/>
          <w:lang w:val="en-CA"/>
        </w:rPr>
        <w:t>[Include or delete the following statement based on organizational ability</w:t>
      </w:r>
      <w:r w:rsidR="009C06DC" w:rsidRPr="003C2E1E">
        <w:rPr>
          <w:color w:val="808080" w:themeColor="background1" w:themeShade="80"/>
          <w:lang w:val="en-CA"/>
        </w:rPr>
        <w:t xml:space="preserve">:] </w:t>
      </w:r>
      <w:r>
        <w:t xml:space="preserve">When assembling the board, </w:t>
      </w:r>
      <w:r w:rsidR="003C2E1E">
        <w:t xml:space="preserve">include </w:t>
      </w:r>
      <w:r>
        <w:t xml:space="preserve">one member </w:t>
      </w:r>
      <w:r w:rsidR="003C2E1E">
        <w:t xml:space="preserve">who has </w:t>
      </w:r>
      <w:r>
        <w:t xml:space="preserve">some background in information security </w:t>
      </w:r>
      <w:r w:rsidR="00A8231B">
        <w:t>and can</w:t>
      </w:r>
      <w:r>
        <w:t xml:space="preserve"> bring that expertise to the organization.</w:t>
      </w:r>
    </w:p>
    <w:p w14:paraId="1DABD951" w14:textId="77777777" w:rsidR="00F00391" w:rsidRDefault="00F00391" w:rsidP="00F00391"/>
    <w:p w14:paraId="7A8E988B" w14:textId="7D4035F5" w:rsidR="00DF3C14" w:rsidRPr="00DF3C14" w:rsidRDefault="00DF3C14" w:rsidP="00DF3C14">
      <w:pPr>
        <w:rPr>
          <w:lang w:val="en-CA"/>
        </w:rPr>
      </w:pPr>
      <w:r w:rsidRPr="00DF3C14">
        <w:rPr>
          <w:lang w:val="en-CA"/>
        </w:rPr>
        <w:t xml:space="preserve">The members of the </w:t>
      </w:r>
      <w:r>
        <w:rPr>
          <w:lang w:val="en-CA"/>
        </w:rPr>
        <w:t>board of directors</w:t>
      </w:r>
      <w:r w:rsidRPr="00DF3C14">
        <w:rPr>
          <w:lang w:val="en-CA"/>
        </w:rPr>
        <w:t xml:space="preserve"> </w:t>
      </w:r>
      <w:r w:rsidR="005B66FD">
        <w:rPr>
          <w:lang w:val="en-CA"/>
        </w:rPr>
        <w:t>are</w:t>
      </w:r>
      <w:r w:rsidRPr="00DF3C14">
        <w:rPr>
          <w:lang w:val="en-CA"/>
        </w:rPr>
        <w:t>:</w:t>
      </w:r>
    </w:p>
    <w:p w14:paraId="179F667E" w14:textId="07D93407" w:rsidR="00A91121" w:rsidRPr="00EE5CB6" w:rsidRDefault="00A91121" w:rsidP="00C53CF4">
      <w:pPr>
        <w:pStyle w:val="ListParagraph"/>
        <w:numPr>
          <w:ilvl w:val="0"/>
          <w:numId w:val="14"/>
        </w:numPr>
        <w:rPr>
          <w:color w:val="808080" w:themeColor="background1" w:themeShade="80"/>
        </w:rPr>
      </w:pPr>
      <w:r w:rsidRPr="00EE5CB6">
        <w:rPr>
          <w:color w:val="808080" w:themeColor="background1" w:themeShade="80"/>
        </w:rPr>
        <w:t>CEO</w:t>
      </w:r>
    </w:p>
    <w:p w14:paraId="2E40D286" w14:textId="03B0F92C" w:rsidR="00C53CF4" w:rsidRPr="00EE5CB6" w:rsidRDefault="00C53CF4" w:rsidP="00C53CF4">
      <w:pPr>
        <w:pStyle w:val="ListParagraph"/>
        <w:numPr>
          <w:ilvl w:val="0"/>
          <w:numId w:val="14"/>
        </w:numPr>
        <w:rPr>
          <w:color w:val="808080" w:themeColor="background1" w:themeShade="80"/>
        </w:rPr>
      </w:pPr>
      <w:r w:rsidRPr="00EE5CB6">
        <w:rPr>
          <w:color w:val="808080" w:themeColor="background1" w:themeShade="80"/>
        </w:rPr>
        <w:t>[Insert other names/positions]</w:t>
      </w:r>
    </w:p>
    <w:p w14:paraId="1D11D8F5" w14:textId="77777777" w:rsidR="00C53CF4" w:rsidRPr="00EE5CB6" w:rsidRDefault="00C53CF4" w:rsidP="00C53CF4">
      <w:pPr>
        <w:pStyle w:val="ListParagraph"/>
        <w:numPr>
          <w:ilvl w:val="0"/>
          <w:numId w:val="14"/>
        </w:numPr>
        <w:rPr>
          <w:color w:val="808080" w:themeColor="background1" w:themeShade="80"/>
        </w:rPr>
      </w:pPr>
      <w:r w:rsidRPr="00EE5CB6">
        <w:rPr>
          <w:color w:val="808080" w:themeColor="background1" w:themeShade="80"/>
        </w:rPr>
        <w:t>[Insert other names/positions]</w:t>
      </w:r>
    </w:p>
    <w:p w14:paraId="0A82522A" w14:textId="77777777" w:rsidR="00C53CF4" w:rsidRPr="00EE5CB6" w:rsidRDefault="00C53CF4" w:rsidP="00C53CF4">
      <w:pPr>
        <w:pStyle w:val="ListParagraph"/>
        <w:numPr>
          <w:ilvl w:val="0"/>
          <w:numId w:val="14"/>
        </w:numPr>
        <w:rPr>
          <w:color w:val="808080" w:themeColor="background1" w:themeShade="80"/>
        </w:rPr>
      </w:pPr>
      <w:r w:rsidRPr="00EE5CB6">
        <w:rPr>
          <w:color w:val="808080" w:themeColor="background1" w:themeShade="80"/>
        </w:rPr>
        <w:t>[Insert other names/positions]</w:t>
      </w:r>
    </w:p>
    <w:p w14:paraId="4496C25D" w14:textId="77777777" w:rsidR="00C53CF4" w:rsidRPr="00EE5CB6" w:rsidRDefault="00C53CF4" w:rsidP="00C53CF4">
      <w:pPr>
        <w:pStyle w:val="ListParagraph"/>
        <w:numPr>
          <w:ilvl w:val="0"/>
          <w:numId w:val="14"/>
        </w:numPr>
        <w:rPr>
          <w:color w:val="808080" w:themeColor="background1" w:themeShade="80"/>
        </w:rPr>
      </w:pPr>
      <w:r w:rsidRPr="00EE5CB6">
        <w:rPr>
          <w:color w:val="808080" w:themeColor="background1" w:themeShade="80"/>
        </w:rPr>
        <w:t>[Insert other names/positions]</w:t>
      </w:r>
    </w:p>
    <w:p w14:paraId="66F3BDFF" w14:textId="0EF72443" w:rsidR="003C3FF3" w:rsidRDefault="003C3FF3" w:rsidP="003C3FF3">
      <w:pPr>
        <w:pStyle w:val="Heading2"/>
      </w:pPr>
      <w:r>
        <w:t>IT Security Team</w:t>
      </w:r>
    </w:p>
    <w:p w14:paraId="4C114D94" w14:textId="42B31BEE" w:rsidR="00C53CF4" w:rsidRDefault="00C53CF4" w:rsidP="00B44CBD">
      <w:r>
        <w:t xml:space="preserve">The IT </w:t>
      </w:r>
      <w:r w:rsidR="009C06DC">
        <w:t>s</w:t>
      </w:r>
      <w:r>
        <w:t xml:space="preserve">ecurity team will actively monitor and identify risks. </w:t>
      </w:r>
      <w:r w:rsidR="00E75C95">
        <w:t>This group will remediate m</w:t>
      </w:r>
      <w:r>
        <w:t>ost low-level risks</w:t>
      </w:r>
      <w:r w:rsidR="00F64E61">
        <w:t xml:space="preserve"> and </w:t>
      </w:r>
      <w:r w:rsidR="0038561A">
        <w:t xml:space="preserve">will </w:t>
      </w:r>
      <w:r w:rsidR="00F64E61">
        <w:t xml:space="preserve">escalate </w:t>
      </w:r>
      <w:r>
        <w:t xml:space="preserve">higher-level risks </w:t>
      </w:r>
      <w:r w:rsidR="00F64E61">
        <w:t>to the risk executive and/or board of directors</w:t>
      </w:r>
      <w:r w:rsidR="0038561A">
        <w:t>.</w:t>
      </w:r>
      <w:r>
        <w:t xml:space="preserve"> In addition, the IT </w:t>
      </w:r>
      <w:r w:rsidR="0038561A">
        <w:t>s</w:t>
      </w:r>
      <w:r>
        <w:t xml:space="preserve">ecurity team will act as the internal </w:t>
      </w:r>
      <w:r w:rsidR="00C97344">
        <w:t>subject matter experts on cyber</w:t>
      </w:r>
      <w:r>
        <w:t>security when discussing information security risks.</w:t>
      </w:r>
    </w:p>
    <w:p w14:paraId="05713EFA" w14:textId="77777777" w:rsidR="00B44CBD" w:rsidRDefault="00B44CBD" w:rsidP="00B44CBD"/>
    <w:p w14:paraId="291B45A5" w14:textId="22FB77FE" w:rsidR="00B44CBD" w:rsidRDefault="00B44CBD" w:rsidP="00B44CBD">
      <w:r>
        <w:t>The IT security team will be responsible for:</w:t>
      </w:r>
    </w:p>
    <w:p w14:paraId="20DC717D" w14:textId="60AB1122" w:rsidR="00C21D3A" w:rsidRDefault="00FB41FF" w:rsidP="003C2E1E">
      <w:pPr>
        <w:pStyle w:val="ListParagraph"/>
        <w:numPr>
          <w:ilvl w:val="0"/>
          <w:numId w:val="17"/>
        </w:numPr>
      </w:pPr>
      <w:r>
        <w:t xml:space="preserve">Monitoring </w:t>
      </w:r>
      <w:r w:rsidR="00C53CF4">
        <w:t>security technologies for potential incidents, vulnerabilities, and other risks</w:t>
      </w:r>
      <w:r>
        <w:t xml:space="preserve"> on a </w:t>
      </w:r>
      <w:r w:rsidR="00882B30">
        <w:t>daily</w:t>
      </w:r>
      <w:r>
        <w:t xml:space="preserve"> basis.</w:t>
      </w:r>
    </w:p>
    <w:p w14:paraId="6B21E18E" w14:textId="47D3C71D" w:rsidR="002B6FF2" w:rsidRDefault="00C21D3A" w:rsidP="003C2E1E">
      <w:pPr>
        <w:pStyle w:val="ListParagraph"/>
        <w:numPr>
          <w:ilvl w:val="0"/>
          <w:numId w:val="17"/>
        </w:numPr>
      </w:pPr>
      <w:r>
        <w:t xml:space="preserve">Escalating </w:t>
      </w:r>
      <w:r w:rsidR="002B6FF2">
        <w:t xml:space="preserve">identified security risks to the </w:t>
      </w:r>
      <w:r w:rsidR="00882B30">
        <w:t>r</w:t>
      </w:r>
      <w:r w:rsidR="002B6FF2">
        <w:t xml:space="preserve">isk </w:t>
      </w:r>
      <w:r w:rsidR="00882B30">
        <w:t>e</w:t>
      </w:r>
      <w:r w:rsidR="002B6FF2">
        <w:t>xecutive.</w:t>
      </w:r>
    </w:p>
    <w:p w14:paraId="3B4A5918" w14:textId="4609FB97" w:rsidR="006F5FB9" w:rsidRDefault="006F5FB9" w:rsidP="003C2E1E">
      <w:pPr>
        <w:pStyle w:val="ListParagraph"/>
        <w:numPr>
          <w:ilvl w:val="0"/>
          <w:numId w:val="17"/>
        </w:numPr>
      </w:pPr>
      <w:r>
        <w:t xml:space="preserve">Mitigating against security risks based on the decisions made by the </w:t>
      </w:r>
      <w:r w:rsidR="00882B30">
        <w:t>r</w:t>
      </w:r>
      <w:r>
        <w:t xml:space="preserve">isk </w:t>
      </w:r>
      <w:r w:rsidR="00882B30">
        <w:t>e</w:t>
      </w:r>
      <w:r>
        <w:t xml:space="preserve">xecutive and/or </w:t>
      </w:r>
      <w:r w:rsidR="00882B30">
        <w:t>b</w:t>
      </w:r>
      <w:r>
        <w:t xml:space="preserve">oard of </w:t>
      </w:r>
      <w:r w:rsidR="00882B30">
        <w:t>d</w:t>
      </w:r>
      <w:r>
        <w:t>irectors.</w:t>
      </w:r>
    </w:p>
    <w:p w14:paraId="5320D902" w14:textId="631AAE63" w:rsidR="00C21D3A" w:rsidRDefault="00B23F2B" w:rsidP="003C2E1E">
      <w:pPr>
        <w:pStyle w:val="ListParagraph"/>
        <w:numPr>
          <w:ilvl w:val="0"/>
          <w:numId w:val="17"/>
        </w:numPr>
      </w:pPr>
      <w:r>
        <w:t>Acting as a knowledge</w:t>
      </w:r>
      <w:r w:rsidR="00C21D3A">
        <w:t xml:space="preserve">base to communicate </w:t>
      </w:r>
      <w:r w:rsidR="007241DF">
        <w:t>security</w:t>
      </w:r>
      <w:r w:rsidR="00C21D3A">
        <w:t xml:space="preserve"> risks to non-technical personnel, including those within the </w:t>
      </w:r>
      <w:r w:rsidR="00882B30">
        <w:t>r</w:t>
      </w:r>
      <w:r w:rsidR="00C21D3A">
        <w:t xml:space="preserve">isk </w:t>
      </w:r>
      <w:r w:rsidR="00882B30">
        <w:t>e</w:t>
      </w:r>
      <w:r w:rsidR="00C21D3A">
        <w:t xml:space="preserve">xecutive and/or </w:t>
      </w:r>
      <w:r w:rsidR="00882B30">
        <w:t>b</w:t>
      </w:r>
      <w:r w:rsidR="00C21D3A">
        <w:t xml:space="preserve">oard of </w:t>
      </w:r>
      <w:r w:rsidR="00882B30">
        <w:t>d</w:t>
      </w:r>
      <w:r w:rsidR="00C21D3A">
        <w:t>irectors.</w:t>
      </w:r>
    </w:p>
    <w:p w14:paraId="3F3A18F6" w14:textId="77777777" w:rsidR="00BC1347" w:rsidRDefault="00BC1347" w:rsidP="00BC1347"/>
    <w:p w14:paraId="68D349C7" w14:textId="32DC597A" w:rsidR="00F00391" w:rsidRDefault="00F00391" w:rsidP="00BC1347">
      <w:r>
        <w:t xml:space="preserve">The IT </w:t>
      </w:r>
      <w:r w:rsidR="00882B30">
        <w:t>s</w:t>
      </w:r>
      <w:r>
        <w:t xml:space="preserve">ecurity </w:t>
      </w:r>
      <w:r w:rsidR="00882B30">
        <w:t>t</w:t>
      </w:r>
      <w:r>
        <w:t xml:space="preserve">eam will meet weekly </w:t>
      </w:r>
      <w:r w:rsidRPr="00BC1347">
        <w:rPr>
          <w:color w:val="808080" w:themeColor="background1" w:themeShade="80"/>
        </w:rPr>
        <w:t>[update frequency to your preference]</w:t>
      </w:r>
      <w:r>
        <w:t xml:space="preserve"> to identify risks and determine which will need to be escalated.</w:t>
      </w:r>
    </w:p>
    <w:p w14:paraId="7CE75ED4" w14:textId="77777777" w:rsidR="00C21D3A" w:rsidRDefault="00C21D3A" w:rsidP="00C21D3A"/>
    <w:p w14:paraId="2E814CCA" w14:textId="256F7FC1" w:rsidR="00C21D3A" w:rsidRDefault="005B66FD" w:rsidP="00C21D3A">
      <w:r>
        <w:t xml:space="preserve">The </w:t>
      </w:r>
      <w:r w:rsidR="00C21D3A">
        <w:t xml:space="preserve">IT </w:t>
      </w:r>
      <w:r>
        <w:t>s</w:t>
      </w:r>
      <w:r w:rsidR="00C21D3A">
        <w:t xml:space="preserve">ecurity </w:t>
      </w:r>
      <w:r>
        <w:t>t</w:t>
      </w:r>
      <w:r w:rsidR="00C21D3A">
        <w:t xml:space="preserve">eam </w:t>
      </w:r>
      <w:r>
        <w:t>m</w:t>
      </w:r>
      <w:r w:rsidR="00C21D3A">
        <w:t>embers</w:t>
      </w:r>
      <w:r>
        <w:t xml:space="preserve"> include</w:t>
      </w:r>
      <w:r w:rsidR="00C21D3A">
        <w:t>:</w:t>
      </w:r>
    </w:p>
    <w:p w14:paraId="7B03020D" w14:textId="60BFBDBA" w:rsidR="00C21D3A" w:rsidRPr="00EE5CB6" w:rsidRDefault="00C21D3A" w:rsidP="00C21D3A">
      <w:pPr>
        <w:pStyle w:val="ListParagraph"/>
        <w:numPr>
          <w:ilvl w:val="0"/>
          <w:numId w:val="18"/>
        </w:numPr>
        <w:rPr>
          <w:color w:val="808080" w:themeColor="background1" w:themeShade="80"/>
        </w:rPr>
      </w:pPr>
      <w:r w:rsidRPr="00EE5CB6">
        <w:rPr>
          <w:color w:val="808080" w:themeColor="background1" w:themeShade="80"/>
        </w:rPr>
        <w:t>CISO</w:t>
      </w:r>
    </w:p>
    <w:p w14:paraId="07B5B3CF" w14:textId="23E4DCF1" w:rsidR="00C21D3A" w:rsidRPr="00EE5CB6" w:rsidRDefault="00C21D3A" w:rsidP="00C21D3A">
      <w:pPr>
        <w:pStyle w:val="ListParagraph"/>
        <w:numPr>
          <w:ilvl w:val="0"/>
          <w:numId w:val="18"/>
        </w:numPr>
        <w:rPr>
          <w:color w:val="808080" w:themeColor="background1" w:themeShade="80"/>
        </w:rPr>
      </w:pPr>
      <w:r w:rsidRPr="00EE5CB6">
        <w:rPr>
          <w:color w:val="808080" w:themeColor="background1" w:themeShade="80"/>
        </w:rPr>
        <w:t xml:space="preserve">[Insert other names/positions of IT and/or IT </w:t>
      </w:r>
      <w:r w:rsidR="005B66FD">
        <w:rPr>
          <w:color w:val="808080" w:themeColor="background1" w:themeShade="80"/>
        </w:rPr>
        <w:t>s</w:t>
      </w:r>
      <w:r w:rsidRPr="00EE5CB6">
        <w:rPr>
          <w:color w:val="808080" w:themeColor="background1" w:themeShade="80"/>
        </w:rPr>
        <w:t>ecurity staff]</w:t>
      </w:r>
    </w:p>
    <w:p w14:paraId="0792A8D3" w14:textId="1639EDAE" w:rsidR="00C21D3A" w:rsidRPr="00EE5CB6" w:rsidRDefault="00C21D3A" w:rsidP="00C21D3A">
      <w:pPr>
        <w:pStyle w:val="ListParagraph"/>
        <w:numPr>
          <w:ilvl w:val="0"/>
          <w:numId w:val="18"/>
        </w:numPr>
        <w:rPr>
          <w:color w:val="808080" w:themeColor="background1" w:themeShade="80"/>
        </w:rPr>
      </w:pPr>
      <w:r w:rsidRPr="00EE5CB6">
        <w:rPr>
          <w:color w:val="808080" w:themeColor="background1" w:themeShade="80"/>
        </w:rPr>
        <w:t xml:space="preserve">[Insert other names/positions of IT and/or IT </w:t>
      </w:r>
      <w:r w:rsidR="005B66FD">
        <w:rPr>
          <w:color w:val="808080" w:themeColor="background1" w:themeShade="80"/>
        </w:rPr>
        <w:t>s</w:t>
      </w:r>
      <w:r w:rsidRPr="00EE5CB6">
        <w:rPr>
          <w:color w:val="808080" w:themeColor="background1" w:themeShade="80"/>
        </w:rPr>
        <w:t>ecurity staff]</w:t>
      </w:r>
    </w:p>
    <w:p w14:paraId="296C7081" w14:textId="0108ED87" w:rsidR="00C21D3A" w:rsidRPr="00EE5CB6" w:rsidRDefault="00C21D3A" w:rsidP="00C21D3A">
      <w:pPr>
        <w:pStyle w:val="ListParagraph"/>
        <w:numPr>
          <w:ilvl w:val="0"/>
          <w:numId w:val="18"/>
        </w:numPr>
        <w:rPr>
          <w:color w:val="808080" w:themeColor="background1" w:themeShade="80"/>
        </w:rPr>
      </w:pPr>
      <w:r w:rsidRPr="00EE5CB6">
        <w:rPr>
          <w:color w:val="808080" w:themeColor="background1" w:themeShade="80"/>
        </w:rPr>
        <w:t xml:space="preserve">[Insert other names/positions of IT and/or IT </w:t>
      </w:r>
      <w:r w:rsidR="005B66FD">
        <w:rPr>
          <w:color w:val="808080" w:themeColor="background1" w:themeShade="80"/>
        </w:rPr>
        <w:t>s</w:t>
      </w:r>
      <w:r w:rsidRPr="00EE5CB6">
        <w:rPr>
          <w:color w:val="808080" w:themeColor="background1" w:themeShade="80"/>
        </w:rPr>
        <w:t>ecurity staff]</w:t>
      </w:r>
    </w:p>
    <w:p w14:paraId="4024DAE2" w14:textId="2443D89A" w:rsidR="00C21D3A" w:rsidRPr="00EE5CB6" w:rsidRDefault="00C21D3A" w:rsidP="00C21D3A">
      <w:pPr>
        <w:pStyle w:val="ListParagraph"/>
        <w:numPr>
          <w:ilvl w:val="0"/>
          <w:numId w:val="18"/>
        </w:numPr>
        <w:rPr>
          <w:color w:val="808080" w:themeColor="background1" w:themeShade="80"/>
        </w:rPr>
      </w:pPr>
      <w:r w:rsidRPr="00EE5CB6">
        <w:rPr>
          <w:color w:val="808080" w:themeColor="background1" w:themeShade="80"/>
        </w:rPr>
        <w:t xml:space="preserve">[Insert other names/positions of IT and/or IT </w:t>
      </w:r>
      <w:r w:rsidR="005B66FD">
        <w:rPr>
          <w:color w:val="808080" w:themeColor="background1" w:themeShade="80"/>
        </w:rPr>
        <w:t>s</w:t>
      </w:r>
      <w:r w:rsidRPr="00EE5CB6">
        <w:rPr>
          <w:color w:val="808080" w:themeColor="background1" w:themeShade="80"/>
        </w:rPr>
        <w:t>ecurity staff]</w:t>
      </w:r>
    </w:p>
    <w:p w14:paraId="60EDD7A8" w14:textId="58E98AFF" w:rsidR="00C21D3A" w:rsidRPr="00EE5CB6" w:rsidRDefault="00C21D3A" w:rsidP="00C21D3A">
      <w:pPr>
        <w:pStyle w:val="ListParagraph"/>
        <w:numPr>
          <w:ilvl w:val="0"/>
          <w:numId w:val="18"/>
        </w:numPr>
        <w:rPr>
          <w:color w:val="808080" w:themeColor="background1" w:themeShade="80"/>
        </w:rPr>
      </w:pPr>
      <w:r w:rsidRPr="00EE5CB6">
        <w:rPr>
          <w:color w:val="808080" w:themeColor="background1" w:themeShade="80"/>
        </w:rPr>
        <w:lastRenderedPageBreak/>
        <w:t xml:space="preserve">[Insert other names/positions of IT and/or IT </w:t>
      </w:r>
      <w:r w:rsidR="005B66FD">
        <w:rPr>
          <w:color w:val="808080" w:themeColor="background1" w:themeShade="80"/>
        </w:rPr>
        <w:t>s</w:t>
      </w:r>
      <w:r w:rsidRPr="00EE5CB6">
        <w:rPr>
          <w:color w:val="808080" w:themeColor="background1" w:themeShade="80"/>
        </w:rPr>
        <w:t>ecurity staff]</w:t>
      </w:r>
    </w:p>
    <w:p w14:paraId="7F385A52" w14:textId="13C670C8" w:rsidR="00B263F2" w:rsidRDefault="00D00B0D" w:rsidP="00B263F2">
      <w:pPr>
        <w:pStyle w:val="Heading2"/>
      </w:pPr>
      <w:r>
        <w:rPr>
          <w:noProof/>
          <w:lang w:val="en-CA" w:eastAsia="en-CA"/>
        </w:rPr>
        <w:drawing>
          <wp:anchor distT="0" distB="0" distL="114300" distR="114300" simplePos="0" relativeHeight="251658240" behindDoc="1" locked="0" layoutInCell="1" allowOverlap="1" wp14:anchorId="0904122E" wp14:editId="09FDB012">
            <wp:simplePos x="0" y="0"/>
            <wp:positionH relativeFrom="column">
              <wp:posOffset>3775100</wp:posOffset>
            </wp:positionH>
            <wp:positionV relativeFrom="page">
              <wp:posOffset>1852067</wp:posOffset>
            </wp:positionV>
            <wp:extent cx="2329180" cy="2446655"/>
            <wp:effectExtent l="0" t="0" r="0" b="0"/>
            <wp:wrapTight wrapText="bothSides">
              <wp:wrapPolygon edited="0">
                <wp:start x="0" y="0"/>
                <wp:lineTo x="0" y="21359"/>
                <wp:lineTo x="21376" y="21359"/>
                <wp:lineTo x="2137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29180" cy="2446655"/>
                    </a:xfrm>
                    <a:prstGeom prst="rect">
                      <a:avLst/>
                    </a:prstGeom>
                  </pic:spPr>
                </pic:pic>
              </a:graphicData>
            </a:graphic>
            <wp14:sizeRelH relativeFrom="margin">
              <wp14:pctWidth>0</wp14:pctWidth>
            </wp14:sizeRelH>
          </wp:anchor>
        </w:drawing>
      </w:r>
      <w:r w:rsidR="00B263F2">
        <w:t>Escalation of risks</w:t>
      </w:r>
    </w:p>
    <w:p w14:paraId="0713E42E" w14:textId="532A2B28" w:rsidR="00584863" w:rsidRDefault="00856C61" w:rsidP="00A9656A">
      <w:r>
        <w:t>L</w:t>
      </w:r>
      <w:r w:rsidR="00584863">
        <w:t xml:space="preserve">arger and more impactful risks will have to be </w:t>
      </w:r>
      <w:r w:rsidR="00F47FB5">
        <w:t>escalated to</w:t>
      </w:r>
      <w:r w:rsidR="00584863">
        <w:t xml:space="preserve"> higher</w:t>
      </w:r>
      <w:r w:rsidR="00F47FB5">
        <w:t>-</w:t>
      </w:r>
      <w:r w:rsidR="00584863">
        <w:t>level groups</w:t>
      </w:r>
      <w:r w:rsidR="00F47FB5">
        <w:t xml:space="preserve"> for guidance</w:t>
      </w:r>
      <w:r w:rsidR="00584863">
        <w:t>.</w:t>
      </w:r>
      <w:r w:rsidR="00C61B32">
        <w:t xml:space="preserve"> The process </w:t>
      </w:r>
      <w:r w:rsidR="0064115E">
        <w:t>will be</w:t>
      </w:r>
      <w:r w:rsidR="00C61B32">
        <w:t xml:space="preserve"> as follows:</w:t>
      </w:r>
      <w:r w:rsidR="00584863">
        <w:t xml:space="preserve"> </w:t>
      </w:r>
    </w:p>
    <w:p w14:paraId="2DB637EC" w14:textId="1AA14A29" w:rsidR="00584863" w:rsidRDefault="00584863" w:rsidP="00584863">
      <w:pPr>
        <w:pStyle w:val="ListParagraph"/>
        <w:numPr>
          <w:ilvl w:val="0"/>
          <w:numId w:val="19"/>
        </w:numPr>
      </w:pPr>
      <w:r>
        <w:t xml:space="preserve">The IT </w:t>
      </w:r>
      <w:r w:rsidR="00F47FB5">
        <w:t>s</w:t>
      </w:r>
      <w:r>
        <w:t xml:space="preserve">ecurity </w:t>
      </w:r>
      <w:r w:rsidR="00F47FB5">
        <w:t>t</w:t>
      </w:r>
      <w:r>
        <w:t xml:space="preserve">eam </w:t>
      </w:r>
      <w:r w:rsidR="00F47FB5">
        <w:t>regularly monitors</w:t>
      </w:r>
      <w:r>
        <w:t xml:space="preserve"> for most risks through the use of security technologies, threat intelligence feeds, and other relevant sources.</w:t>
      </w:r>
    </w:p>
    <w:p w14:paraId="4FF42008" w14:textId="5CA45633" w:rsidR="00584863" w:rsidRDefault="00584863" w:rsidP="00584863">
      <w:pPr>
        <w:pStyle w:val="ListParagraph"/>
        <w:numPr>
          <w:ilvl w:val="0"/>
          <w:numId w:val="19"/>
        </w:numPr>
      </w:pPr>
      <w:r>
        <w:t xml:space="preserve">The IT </w:t>
      </w:r>
      <w:r w:rsidR="00F47FB5">
        <w:t>s</w:t>
      </w:r>
      <w:r>
        <w:t xml:space="preserve">ecurity </w:t>
      </w:r>
      <w:r w:rsidR="00F47FB5">
        <w:t>t</w:t>
      </w:r>
      <w:r>
        <w:t xml:space="preserve">eam will escalate risks to the </w:t>
      </w:r>
      <w:r w:rsidR="00F47FB5">
        <w:t>r</w:t>
      </w:r>
      <w:r>
        <w:t xml:space="preserve">isk </w:t>
      </w:r>
      <w:r w:rsidR="00F47FB5">
        <w:t>e</w:t>
      </w:r>
      <w:r>
        <w:t xml:space="preserve">xecutive if the risk is perceived to be larger than </w:t>
      </w:r>
      <w:r w:rsidR="006F5FB9">
        <w:t xml:space="preserve">the </w:t>
      </w:r>
      <w:r>
        <w:t>established threshold.</w:t>
      </w:r>
    </w:p>
    <w:p w14:paraId="56624A72" w14:textId="2FC77AC1" w:rsidR="00584863" w:rsidRDefault="00584863" w:rsidP="00584863">
      <w:pPr>
        <w:pStyle w:val="ListParagraph"/>
        <w:numPr>
          <w:ilvl w:val="0"/>
          <w:numId w:val="19"/>
        </w:numPr>
      </w:pPr>
      <w:r>
        <w:t xml:space="preserve">The </w:t>
      </w:r>
      <w:r w:rsidR="00685354">
        <w:t>r</w:t>
      </w:r>
      <w:r>
        <w:t xml:space="preserve">isk </w:t>
      </w:r>
      <w:r w:rsidR="00685354">
        <w:t>e</w:t>
      </w:r>
      <w:r>
        <w:t>xecutive will evaluate the risk and make the appropriate risk decision.</w:t>
      </w:r>
    </w:p>
    <w:p w14:paraId="1883EAA5" w14:textId="51819233" w:rsidR="00584863" w:rsidRDefault="00584863" w:rsidP="00584863">
      <w:pPr>
        <w:pStyle w:val="ListParagraph"/>
        <w:numPr>
          <w:ilvl w:val="0"/>
          <w:numId w:val="19"/>
        </w:numPr>
      </w:pPr>
      <w:r>
        <w:t xml:space="preserve">The </w:t>
      </w:r>
      <w:r w:rsidR="00685354">
        <w:t>r</w:t>
      </w:r>
      <w:r w:rsidR="006F5FB9">
        <w:t xml:space="preserve">isk </w:t>
      </w:r>
      <w:r w:rsidR="00685354">
        <w:t>e</w:t>
      </w:r>
      <w:r w:rsidR="006F5FB9">
        <w:t xml:space="preserve">xecutive </w:t>
      </w:r>
      <w:r>
        <w:t xml:space="preserve">will escalate risks to the </w:t>
      </w:r>
      <w:r w:rsidR="00685354">
        <w:t>b</w:t>
      </w:r>
      <w:r w:rsidR="006F5FB9">
        <w:t xml:space="preserve">oard of </w:t>
      </w:r>
      <w:r w:rsidR="00685354">
        <w:t>d</w:t>
      </w:r>
      <w:r w:rsidR="006F5FB9">
        <w:t>irectors</w:t>
      </w:r>
      <w:r>
        <w:t xml:space="preserve"> if the risk is perceived to be larger than </w:t>
      </w:r>
      <w:r w:rsidR="006F5FB9">
        <w:t>the established threshold</w:t>
      </w:r>
      <w:r>
        <w:t>.</w:t>
      </w:r>
    </w:p>
    <w:p w14:paraId="0024202F" w14:textId="4042C06F" w:rsidR="006F5FB9" w:rsidRDefault="006F5FB9" w:rsidP="00584863">
      <w:pPr>
        <w:pStyle w:val="ListParagraph"/>
        <w:numPr>
          <w:ilvl w:val="0"/>
          <w:numId w:val="19"/>
        </w:numPr>
      </w:pPr>
      <w:r>
        <w:t xml:space="preserve">The </w:t>
      </w:r>
      <w:r w:rsidR="00685354">
        <w:t>b</w:t>
      </w:r>
      <w:r>
        <w:t xml:space="preserve">oard of </w:t>
      </w:r>
      <w:r w:rsidR="00685354">
        <w:t>d</w:t>
      </w:r>
      <w:r>
        <w:t xml:space="preserve">irectors will have the final decision-making </w:t>
      </w:r>
      <w:r w:rsidR="003F2391">
        <w:t>responsi</w:t>
      </w:r>
      <w:r>
        <w:t>bility on major risks to the organization.</w:t>
      </w:r>
    </w:p>
    <w:p w14:paraId="20D95487" w14:textId="77777777" w:rsidR="006F5FB9" w:rsidRDefault="006F5FB9" w:rsidP="006F5FB9"/>
    <w:p w14:paraId="0351EDAA" w14:textId="397EC4A2" w:rsidR="006F5FB9" w:rsidRDefault="006F5FB9" w:rsidP="006F5FB9">
      <w:r>
        <w:t xml:space="preserve">The thresholds to escalate </w:t>
      </w:r>
      <w:r w:rsidR="00A9656A">
        <w:t xml:space="preserve">risks </w:t>
      </w:r>
      <w:r>
        <w:t>are described in the table below:</w:t>
      </w:r>
    </w:p>
    <w:p w14:paraId="1D5B9EE6" w14:textId="6369C526" w:rsidR="008C01E1" w:rsidRDefault="008C01E1" w:rsidP="00BE679C">
      <w:pPr>
        <w:spacing w:after="120"/>
        <w:rPr>
          <w:color w:val="808080" w:themeColor="background1" w:themeShade="80"/>
        </w:rPr>
      </w:pPr>
      <w:r>
        <w:rPr>
          <w:color w:val="808080" w:themeColor="background1" w:themeShade="80"/>
        </w:rPr>
        <w:t xml:space="preserve">[Customize the below table with the thresholds specific to your </w:t>
      </w:r>
      <w:r w:rsidR="003F2391">
        <w:rPr>
          <w:color w:val="808080" w:themeColor="background1" w:themeShade="80"/>
        </w:rPr>
        <w:t>r</w:t>
      </w:r>
      <w:r>
        <w:rPr>
          <w:color w:val="808080" w:themeColor="background1" w:themeShade="80"/>
        </w:rPr>
        <w:t xml:space="preserve">isk </w:t>
      </w:r>
      <w:r w:rsidR="003F2391">
        <w:rPr>
          <w:color w:val="808080" w:themeColor="background1" w:themeShade="80"/>
        </w:rPr>
        <w:t>g</w:t>
      </w:r>
      <w:r>
        <w:rPr>
          <w:color w:val="808080" w:themeColor="background1" w:themeShade="80"/>
        </w:rPr>
        <w:t>overnance structure.]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65"/>
        <w:gridCol w:w="5720"/>
      </w:tblGrid>
      <w:tr w:rsidR="00EE5CB6" w:rsidRPr="003018D3" w14:paraId="22946825" w14:textId="77777777" w:rsidTr="00EE5CB6">
        <w:trPr>
          <w:trHeight w:val="377"/>
          <w:jc w:val="center"/>
        </w:trPr>
        <w:tc>
          <w:tcPr>
            <w:tcW w:w="3365" w:type="dxa"/>
            <w:shd w:val="clear" w:color="auto" w:fill="CADAE8" w:themeFill="accent3"/>
            <w:vAlign w:val="center"/>
          </w:tcPr>
          <w:p w14:paraId="504FF23C" w14:textId="6F5BE068" w:rsidR="00EE5CB6" w:rsidRPr="003018D3" w:rsidRDefault="00EE5CB6" w:rsidP="008C01E1">
            <w:pPr>
              <w:rPr>
                <w:b/>
              </w:rPr>
            </w:pPr>
            <w:r>
              <w:rPr>
                <w:b/>
              </w:rPr>
              <w:t>Risk Governance Group</w:t>
            </w:r>
          </w:p>
        </w:tc>
        <w:tc>
          <w:tcPr>
            <w:tcW w:w="5720" w:type="dxa"/>
            <w:shd w:val="clear" w:color="auto" w:fill="CADAE8" w:themeFill="accent3"/>
            <w:vAlign w:val="center"/>
          </w:tcPr>
          <w:p w14:paraId="260CD292" w14:textId="754190C6" w:rsidR="00EE5CB6" w:rsidRPr="003018D3" w:rsidRDefault="00EE5CB6" w:rsidP="008C01E1">
            <w:pPr>
              <w:rPr>
                <w:b/>
              </w:rPr>
            </w:pPr>
            <w:r>
              <w:rPr>
                <w:b/>
              </w:rPr>
              <w:t>Threshold</w:t>
            </w:r>
          </w:p>
        </w:tc>
      </w:tr>
      <w:tr w:rsidR="00EE5CB6" w14:paraId="66670412" w14:textId="77777777" w:rsidTr="00EE5CB6">
        <w:trPr>
          <w:jc w:val="center"/>
        </w:trPr>
        <w:tc>
          <w:tcPr>
            <w:tcW w:w="3365" w:type="dxa"/>
          </w:tcPr>
          <w:p w14:paraId="326C299C" w14:textId="32BCE5F3" w:rsidR="00EE5CB6" w:rsidRDefault="00EE5CB6" w:rsidP="008C01E1">
            <w:r>
              <w:t>IT Security Group</w:t>
            </w:r>
          </w:p>
        </w:tc>
        <w:tc>
          <w:tcPr>
            <w:tcW w:w="5720" w:type="dxa"/>
          </w:tcPr>
          <w:p w14:paraId="7A851B29" w14:textId="51C61C88" w:rsidR="00EE5CB6" w:rsidRDefault="00150C92" w:rsidP="008C01E1">
            <w:r>
              <w:t>All risks will be evaluated.</w:t>
            </w:r>
          </w:p>
        </w:tc>
      </w:tr>
      <w:tr w:rsidR="00EE5CB6" w14:paraId="2CC90315" w14:textId="77777777" w:rsidTr="00EE5CB6">
        <w:trPr>
          <w:jc w:val="center"/>
        </w:trPr>
        <w:tc>
          <w:tcPr>
            <w:tcW w:w="3365" w:type="dxa"/>
          </w:tcPr>
          <w:p w14:paraId="19140567" w14:textId="13CE71F9" w:rsidR="00EE5CB6" w:rsidRDefault="00EE5CB6" w:rsidP="008C01E1">
            <w:r>
              <w:t>Risk Executive</w:t>
            </w:r>
          </w:p>
        </w:tc>
        <w:tc>
          <w:tcPr>
            <w:tcW w:w="5720" w:type="dxa"/>
          </w:tcPr>
          <w:p w14:paraId="301FF23F" w14:textId="4D9AAB47" w:rsidR="00EE5CB6" w:rsidRDefault="00150C92" w:rsidP="00663B01">
            <w:r>
              <w:t>All risks with a moderate impact (one of functional, informational, or recoverability) will be evaluated.</w:t>
            </w:r>
          </w:p>
        </w:tc>
      </w:tr>
      <w:tr w:rsidR="00EE5CB6" w14:paraId="43128377" w14:textId="77777777" w:rsidTr="00EE5CB6">
        <w:trPr>
          <w:jc w:val="center"/>
        </w:trPr>
        <w:tc>
          <w:tcPr>
            <w:tcW w:w="3365" w:type="dxa"/>
          </w:tcPr>
          <w:p w14:paraId="49608890" w14:textId="384A4BC4" w:rsidR="00EE5CB6" w:rsidRDefault="00EE5CB6" w:rsidP="008C01E1">
            <w:r>
              <w:t>Board of Directors</w:t>
            </w:r>
          </w:p>
        </w:tc>
        <w:tc>
          <w:tcPr>
            <w:tcW w:w="5720" w:type="dxa"/>
          </w:tcPr>
          <w:p w14:paraId="1763D99A" w14:textId="32B94295" w:rsidR="00EE5CB6" w:rsidRDefault="00150C92" w:rsidP="00663B01">
            <w:r>
              <w:t>All risks with a high impact (one of functional, information, or recoverability) will be evaluated.</w:t>
            </w:r>
          </w:p>
        </w:tc>
      </w:tr>
    </w:tbl>
    <w:p w14:paraId="378B5945" w14:textId="77777777" w:rsidR="00C53CF4" w:rsidRDefault="00C53CF4" w:rsidP="00C53CF4"/>
    <w:p w14:paraId="0EECE8A8" w14:textId="466A46B7" w:rsidR="007E3BBA" w:rsidRDefault="007E3BBA" w:rsidP="007E3BBA">
      <w:pPr>
        <w:pStyle w:val="Heading2"/>
      </w:pPr>
      <w:r>
        <w:t>RACI Chart</w:t>
      </w:r>
    </w:p>
    <w:tbl>
      <w:tblPr>
        <w:tblW w:w="5000" w:type="pct"/>
        <w:tblLook w:val="04A0" w:firstRow="1" w:lastRow="0" w:firstColumn="1" w:lastColumn="0" w:noHBand="0" w:noVBand="1"/>
      </w:tblPr>
      <w:tblGrid>
        <w:gridCol w:w="1976"/>
        <w:gridCol w:w="897"/>
        <w:gridCol w:w="899"/>
        <w:gridCol w:w="900"/>
        <w:gridCol w:w="898"/>
        <w:gridCol w:w="900"/>
        <w:gridCol w:w="900"/>
        <w:gridCol w:w="898"/>
        <w:gridCol w:w="900"/>
        <w:gridCol w:w="896"/>
      </w:tblGrid>
      <w:tr w:rsidR="001F670E" w:rsidRPr="00A654BD" w14:paraId="6A0E3B73" w14:textId="77777777" w:rsidTr="0004737C">
        <w:trPr>
          <w:trHeight w:val="1485"/>
        </w:trPr>
        <w:tc>
          <w:tcPr>
            <w:tcW w:w="982" w:type="pct"/>
            <w:tcBorders>
              <w:top w:val="nil"/>
              <w:left w:val="nil"/>
              <w:bottom w:val="dotted" w:sz="4" w:space="0" w:color="BFBFBF"/>
              <w:right w:val="dashed" w:sz="8" w:space="0" w:color="7F7F7F"/>
            </w:tcBorders>
            <w:shd w:val="clear" w:color="auto" w:fill="auto"/>
            <w:hideMark/>
          </w:tcPr>
          <w:p w14:paraId="0643CE6D" w14:textId="77777777" w:rsidR="001F670E" w:rsidRPr="00A654BD" w:rsidRDefault="001F670E" w:rsidP="008C01E1">
            <w:pPr>
              <w:rPr>
                <w:rFonts w:ascii="Times New Roman" w:hAnsi="Times New Roman"/>
                <w:color w:val="000000"/>
                <w:szCs w:val="20"/>
                <w:lang w:eastAsia="zh-CN"/>
              </w:rPr>
            </w:pPr>
            <w:r w:rsidRPr="00A654BD">
              <w:rPr>
                <w:rFonts w:ascii="Times New Roman" w:hAnsi="Times New Roman"/>
                <w:color w:val="000000"/>
                <w:szCs w:val="20"/>
                <w:lang w:eastAsia="zh-CN"/>
              </w:rPr>
              <w:t> </w:t>
            </w:r>
          </w:p>
        </w:tc>
        <w:tc>
          <w:tcPr>
            <w:tcW w:w="446" w:type="pct"/>
            <w:tcBorders>
              <w:top w:val="nil"/>
              <w:left w:val="nil"/>
              <w:bottom w:val="dotted" w:sz="4" w:space="0" w:color="BFBFBF"/>
              <w:right w:val="dashed" w:sz="8" w:space="0" w:color="7F7F7F"/>
            </w:tcBorders>
            <w:shd w:val="clear" w:color="auto" w:fill="A6A6A6" w:themeFill="background1" w:themeFillShade="A6"/>
            <w:textDirection w:val="tbRl"/>
            <w:vAlign w:val="center"/>
            <w:hideMark/>
          </w:tcPr>
          <w:p w14:paraId="7252EAAF" w14:textId="54964FCC" w:rsidR="001F670E" w:rsidRPr="00A654BD" w:rsidRDefault="001F670E" w:rsidP="006F7FEF">
            <w:pPr>
              <w:ind w:left="113"/>
              <w:rPr>
                <w:rFonts w:cs="Arial"/>
                <w:b/>
                <w:color w:val="191919"/>
                <w:sz w:val="16"/>
                <w:szCs w:val="16"/>
                <w:lang w:eastAsia="zh-CN"/>
              </w:rPr>
            </w:pPr>
            <w:r>
              <w:rPr>
                <w:rFonts w:cs="Arial"/>
                <w:b/>
                <w:color w:val="191919"/>
                <w:sz w:val="16"/>
                <w:szCs w:val="16"/>
                <w:lang w:eastAsia="zh-CN"/>
              </w:rPr>
              <w:t>Board of Directors</w:t>
            </w:r>
          </w:p>
        </w:tc>
        <w:tc>
          <w:tcPr>
            <w:tcW w:w="447" w:type="pct"/>
            <w:tcBorders>
              <w:top w:val="nil"/>
              <w:left w:val="nil"/>
              <w:bottom w:val="dotted" w:sz="4" w:space="0" w:color="BFBFBF"/>
              <w:right w:val="dashed" w:sz="4" w:space="0" w:color="auto"/>
            </w:tcBorders>
            <w:shd w:val="clear" w:color="auto" w:fill="A6A6A6" w:themeFill="background1" w:themeFillShade="A6"/>
            <w:textDirection w:val="tbRl"/>
          </w:tcPr>
          <w:p w14:paraId="4448B074" w14:textId="075B8811" w:rsidR="001F670E" w:rsidRPr="00A654BD" w:rsidRDefault="001F670E" w:rsidP="006F7FEF">
            <w:pPr>
              <w:ind w:left="113"/>
              <w:rPr>
                <w:rFonts w:cs="Arial"/>
                <w:b/>
                <w:color w:val="191919"/>
                <w:sz w:val="16"/>
                <w:szCs w:val="16"/>
                <w:lang w:eastAsia="zh-CN"/>
              </w:rPr>
            </w:pPr>
            <w:r>
              <w:rPr>
                <w:rFonts w:cs="Arial"/>
                <w:b/>
                <w:color w:val="191919"/>
                <w:sz w:val="16"/>
                <w:szCs w:val="16"/>
                <w:lang w:eastAsia="zh-CN"/>
              </w:rPr>
              <w:t>CEO</w:t>
            </w:r>
          </w:p>
        </w:tc>
        <w:tc>
          <w:tcPr>
            <w:tcW w:w="447" w:type="pct"/>
            <w:tcBorders>
              <w:top w:val="nil"/>
              <w:left w:val="dashed" w:sz="4" w:space="0" w:color="auto"/>
              <w:bottom w:val="dotted" w:sz="4" w:space="0" w:color="BFBFBF"/>
              <w:right w:val="dashed" w:sz="4" w:space="0" w:color="auto"/>
            </w:tcBorders>
            <w:shd w:val="clear" w:color="auto" w:fill="A6A6A6" w:themeFill="background1" w:themeFillShade="A6"/>
            <w:textDirection w:val="tbRl"/>
          </w:tcPr>
          <w:p w14:paraId="1F0F77F4" w14:textId="5D7FBB95" w:rsidR="001F670E" w:rsidRPr="00A654BD" w:rsidRDefault="001F670E" w:rsidP="006F7FEF">
            <w:pPr>
              <w:ind w:left="113"/>
              <w:rPr>
                <w:rFonts w:cs="Arial"/>
                <w:b/>
                <w:color w:val="191919"/>
                <w:sz w:val="16"/>
                <w:szCs w:val="16"/>
                <w:lang w:eastAsia="zh-CN"/>
              </w:rPr>
            </w:pPr>
            <w:r>
              <w:rPr>
                <w:rFonts w:cs="Arial"/>
                <w:b/>
                <w:color w:val="191919"/>
                <w:sz w:val="16"/>
                <w:szCs w:val="16"/>
                <w:lang w:eastAsia="zh-CN"/>
              </w:rPr>
              <w:t>CFO</w:t>
            </w:r>
          </w:p>
        </w:tc>
        <w:tc>
          <w:tcPr>
            <w:tcW w:w="446" w:type="pct"/>
            <w:tcBorders>
              <w:top w:val="nil"/>
              <w:left w:val="dashed" w:sz="4" w:space="0" w:color="auto"/>
              <w:bottom w:val="dotted" w:sz="4" w:space="0" w:color="BFBFBF"/>
              <w:right w:val="dashed" w:sz="8" w:space="0" w:color="7F7F7F"/>
            </w:tcBorders>
            <w:shd w:val="clear" w:color="auto" w:fill="A6A6A6" w:themeFill="background1" w:themeFillShade="A6"/>
            <w:textDirection w:val="tbRl"/>
            <w:vAlign w:val="center"/>
            <w:hideMark/>
          </w:tcPr>
          <w:p w14:paraId="72023987" w14:textId="4C1A111E" w:rsidR="001F670E" w:rsidRPr="00A654BD" w:rsidRDefault="001F670E" w:rsidP="006F7FEF">
            <w:pPr>
              <w:ind w:left="113"/>
              <w:rPr>
                <w:rFonts w:cs="Arial"/>
                <w:b/>
                <w:color w:val="191919"/>
                <w:sz w:val="16"/>
                <w:szCs w:val="16"/>
                <w:lang w:eastAsia="zh-CN"/>
              </w:rPr>
            </w:pPr>
            <w:r w:rsidRPr="00A654BD">
              <w:rPr>
                <w:rFonts w:cs="Arial"/>
                <w:b/>
                <w:color w:val="191919"/>
                <w:sz w:val="16"/>
                <w:szCs w:val="16"/>
                <w:lang w:eastAsia="zh-CN"/>
              </w:rPr>
              <w:t>VP, IT</w:t>
            </w:r>
          </w:p>
        </w:tc>
        <w:tc>
          <w:tcPr>
            <w:tcW w:w="447" w:type="pct"/>
            <w:tcBorders>
              <w:top w:val="nil"/>
              <w:left w:val="nil"/>
              <w:bottom w:val="dotted" w:sz="4" w:space="0" w:color="BFBFBF"/>
              <w:right w:val="dashed" w:sz="8" w:space="0" w:color="7F7F7F"/>
            </w:tcBorders>
            <w:shd w:val="clear" w:color="auto" w:fill="A6A6A6" w:themeFill="background1" w:themeFillShade="A6"/>
            <w:textDirection w:val="tbRl"/>
            <w:vAlign w:val="center"/>
            <w:hideMark/>
          </w:tcPr>
          <w:p w14:paraId="5A65D6EB" w14:textId="77777777" w:rsidR="001F670E" w:rsidRPr="00A654BD" w:rsidRDefault="001F670E" w:rsidP="006F7FEF">
            <w:pPr>
              <w:ind w:left="113"/>
              <w:rPr>
                <w:rFonts w:cs="Arial"/>
                <w:b/>
                <w:color w:val="191919"/>
                <w:sz w:val="16"/>
                <w:szCs w:val="16"/>
                <w:lang w:eastAsia="zh-CN"/>
              </w:rPr>
            </w:pPr>
            <w:r w:rsidRPr="00A654BD">
              <w:rPr>
                <w:rFonts w:cs="Arial"/>
                <w:b/>
                <w:color w:val="191919"/>
                <w:sz w:val="16"/>
                <w:szCs w:val="16"/>
                <w:lang w:eastAsia="zh-CN"/>
              </w:rPr>
              <w:t>Information Owners (Business Directors/VP)</w:t>
            </w:r>
          </w:p>
        </w:tc>
        <w:tc>
          <w:tcPr>
            <w:tcW w:w="447" w:type="pct"/>
            <w:tcBorders>
              <w:top w:val="nil"/>
              <w:left w:val="nil"/>
              <w:bottom w:val="dotted" w:sz="4" w:space="0" w:color="BFBFBF"/>
              <w:right w:val="dashed" w:sz="8" w:space="0" w:color="7F7F7F"/>
            </w:tcBorders>
            <w:shd w:val="clear" w:color="auto" w:fill="BFBFBF" w:themeFill="background1" w:themeFillShade="BF"/>
            <w:textDirection w:val="tbRl"/>
            <w:vAlign w:val="center"/>
            <w:hideMark/>
          </w:tcPr>
          <w:p w14:paraId="494DAA30" w14:textId="77777777" w:rsidR="001F670E" w:rsidRPr="00A654BD" w:rsidRDefault="001F670E" w:rsidP="006F7FEF">
            <w:pPr>
              <w:ind w:left="113"/>
              <w:rPr>
                <w:rFonts w:cs="Arial"/>
                <w:b/>
                <w:color w:val="191919"/>
                <w:sz w:val="16"/>
                <w:szCs w:val="16"/>
                <w:lang w:eastAsia="zh-CN"/>
              </w:rPr>
            </w:pPr>
            <w:r>
              <w:rPr>
                <w:rFonts w:cs="Arial"/>
                <w:b/>
                <w:color w:val="191919"/>
                <w:sz w:val="16"/>
                <w:szCs w:val="16"/>
                <w:lang w:eastAsia="zh-CN"/>
              </w:rPr>
              <w:t>CISO</w:t>
            </w:r>
          </w:p>
        </w:tc>
        <w:tc>
          <w:tcPr>
            <w:tcW w:w="446" w:type="pct"/>
            <w:tcBorders>
              <w:top w:val="nil"/>
              <w:left w:val="nil"/>
              <w:bottom w:val="dotted" w:sz="4" w:space="0" w:color="BFBFBF"/>
              <w:right w:val="dashed" w:sz="8" w:space="0" w:color="7F7F7F"/>
            </w:tcBorders>
            <w:shd w:val="clear" w:color="auto" w:fill="BFBFBF" w:themeFill="background1" w:themeFillShade="BF"/>
            <w:textDirection w:val="tbRl"/>
            <w:vAlign w:val="center"/>
            <w:hideMark/>
          </w:tcPr>
          <w:p w14:paraId="4386C0B0" w14:textId="77777777" w:rsidR="001F670E" w:rsidRPr="00A654BD" w:rsidRDefault="001F670E" w:rsidP="006F7FEF">
            <w:pPr>
              <w:ind w:left="113"/>
              <w:rPr>
                <w:rFonts w:cs="Arial"/>
                <w:b/>
                <w:color w:val="191919"/>
                <w:sz w:val="16"/>
                <w:szCs w:val="16"/>
                <w:lang w:eastAsia="zh-CN"/>
              </w:rPr>
            </w:pPr>
            <w:r w:rsidRPr="00A654BD">
              <w:rPr>
                <w:rFonts w:cs="Arial"/>
                <w:b/>
                <w:color w:val="191919"/>
                <w:sz w:val="16"/>
                <w:szCs w:val="16"/>
                <w:lang w:eastAsia="zh-CN"/>
              </w:rPr>
              <w:t xml:space="preserve">Manager, </w:t>
            </w:r>
            <w:r>
              <w:rPr>
                <w:rFonts w:cs="Arial"/>
                <w:b/>
                <w:color w:val="191919"/>
                <w:sz w:val="16"/>
                <w:szCs w:val="16"/>
                <w:lang w:eastAsia="zh-CN"/>
              </w:rPr>
              <w:t>Security &amp; Compliance</w:t>
            </w:r>
          </w:p>
        </w:tc>
        <w:tc>
          <w:tcPr>
            <w:tcW w:w="447" w:type="pct"/>
            <w:tcBorders>
              <w:top w:val="nil"/>
              <w:left w:val="nil"/>
              <w:bottom w:val="dotted" w:sz="4" w:space="0" w:color="BFBFBF"/>
              <w:right w:val="dashed" w:sz="8" w:space="0" w:color="7F7F7F"/>
            </w:tcBorders>
            <w:shd w:val="clear" w:color="auto" w:fill="D9D9D9" w:themeFill="background1" w:themeFillShade="D9"/>
            <w:textDirection w:val="tbRl"/>
            <w:vAlign w:val="center"/>
            <w:hideMark/>
          </w:tcPr>
          <w:p w14:paraId="239B0432" w14:textId="17F030C5" w:rsidR="001F670E" w:rsidRPr="00A654BD" w:rsidRDefault="001F670E" w:rsidP="006F7FEF">
            <w:pPr>
              <w:ind w:left="113"/>
              <w:rPr>
                <w:rFonts w:cs="Arial"/>
                <w:b/>
                <w:color w:val="191919"/>
                <w:sz w:val="16"/>
                <w:szCs w:val="16"/>
                <w:lang w:eastAsia="zh-CN"/>
              </w:rPr>
            </w:pPr>
            <w:r>
              <w:rPr>
                <w:rFonts w:cs="Arial"/>
                <w:b/>
                <w:color w:val="191919"/>
                <w:sz w:val="16"/>
                <w:szCs w:val="16"/>
                <w:lang w:eastAsia="zh-CN"/>
              </w:rPr>
              <w:t>IT Security Team</w:t>
            </w:r>
          </w:p>
        </w:tc>
        <w:tc>
          <w:tcPr>
            <w:tcW w:w="445" w:type="pct"/>
            <w:tcBorders>
              <w:top w:val="nil"/>
              <w:left w:val="nil"/>
              <w:bottom w:val="dotted" w:sz="4" w:space="0" w:color="BFBFBF"/>
              <w:right w:val="dashed" w:sz="8" w:space="0" w:color="7F7F7F"/>
            </w:tcBorders>
            <w:shd w:val="clear" w:color="auto" w:fill="D9D9D9" w:themeFill="background1" w:themeFillShade="D9"/>
            <w:textDirection w:val="tbRl"/>
            <w:vAlign w:val="center"/>
            <w:hideMark/>
          </w:tcPr>
          <w:p w14:paraId="18CC20AD" w14:textId="77777777" w:rsidR="001F670E" w:rsidRPr="00A654BD" w:rsidRDefault="001F670E" w:rsidP="006F7FEF">
            <w:pPr>
              <w:ind w:left="113"/>
              <w:rPr>
                <w:rFonts w:cs="Arial"/>
                <w:b/>
                <w:color w:val="191919"/>
                <w:sz w:val="16"/>
                <w:szCs w:val="16"/>
                <w:lang w:eastAsia="zh-CN"/>
              </w:rPr>
            </w:pPr>
            <w:r w:rsidRPr="00A654BD">
              <w:rPr>
                <w:rFonts w:cs="Arial"/>
                <w:b/>
                <w:color w:val="191919"/>
                <w:sz w:val="16"/>
                <w:szCs w:val="16"/>
                <w:lang w:eastAsia="zh-CN"/>
              </w:rPr>
              <w:t>All Employees &amp; Contractors</w:t>
            </w:r>
          </w:p>
        </w:tc>
      </w:tr>
      <w:tr w:rsidR="001F670E" w:rsidRPr="00A654BD" w14:paraId="37885072" w14:textId="77777777" w:rsidTr="0004737C">
        <w:trPr>
          <w:trHeight w:val="300"/>
        </w:trPr>
        <w:tc>
          <w:tcPr>
            <w:tcW w:w="982" w:type="pct"/>
            <w:tcBorders>
              <w:top w:val="nil"/>
              <w:left w:val="single" w:sz="8" w:space="0" w:color="BFBFBF"/>
              <w:bottom w:val="dotted" w:sz="4" w:space="0" w:color="BFBFBF"/>
              <w:right w:val="dashed" w:sz="8" w:space="0" w:color="7F7F7F"/>
            </w:tcBorders>
            <w:shd w:val="clear" w:color="auto" w:fill="F4F7FA" w:themeFill="accent3" w:themeFillTint="33"/>
            <w:vAlign w:val="center"/>
          </w:tcPr>
          <w:p w14:paraId="1CBDF80B" w14:textId="218501D9" w:rsidR="001F670E" w:rsidRPr="00A654BD" w:rsidRDefault="001F670E" w:rsidP="008C01E1">
            <w:pPr>
              <w:rPr>
                <w:rFonts w:cs="Arial"/>
                <w:color w:val="000000"/>
                <w:sz w:val="16"/>
                <w:szCs w:val="16"/>
                <w:lang w:eastAsia="zh-CN"/>
              </w:rPr>
            </w:pPr>
            <w:r>
              <w:rPr>
                <w:rFonts w:cs="Arial"/>
                <w:color w:val="000000"/>
                <w:sz w:val="16"/>
                <w:szCs w:val="16"/>
                <w:lang w:eastAsia="zh-CN"/>
              </w:rPr>
              <w:t>Define the risk tolerance level</w:t>
            </w:r>
          </w:p>
        </w:tc>
        <w:tc>
          <w:tcPr>
            <w:tcW w:w="446" w:type="pct"/>
            <w:tcBorders>
              <w:top w:val="nil"/>
              <w:left w:val="nil"/>
              <w:bottom w:val="dotted" w:sz="4" w:space="0" w:color="BFBFBF"/>
              <w:right w:val="dashed" w:sz="8" w:space="0" w:color="7F7F7F"/>
            </w:tcBorders>
            <w:shd w:val="clear" w:color="auto" w:fill="F4F7FA" w:themeFill="accent3" w:themeFillTint="33"/>
            <w:vAlign w:val="center"/>
          </w:tcPr>
          <w:p w14:paraId="3EE1887A" w14:textId="77777777" w:rsidR="001F670E" w:rsidRPr="00A654BD" w:rsidRDefault="001F670E" w:rsidP="008C01E1">
            <w:pPr>
              <w:jc w:val="center"/>
              <w:rPr>
                <w:rFonts w:cs="Arial"/>
                <w:color w:val="000000"/>
                <w:sz w:val="18"/>
                <w:szCs w:val="18"/>
                <w:lang w:eastAsia="zh-CN"/>
              </w:rPr>
            </w:pPr>
            <w:r w:rsidRPr="00A654BD">
              <w:rPr>
                <w:rFonts w:cs="Arial"/>
                <w:color w:val="000000"/>
                <w:sz w:val="18"/>
                <w:szCs w:val="18"/>
                <w:lang w:eastAsia="zh-CN"/>
              </w:rPr>
              <w:t>A</w:t>
            </w:r>
          </w:p>
        </w:tc>
        <w:tc>
          <w:tcPr>
            <w:tcW w:w="447" w:type="pct"/>
            <w:tcBorders>
              <w:top w:val="nil"/>
              <w:left w:val="nil"/>
              <w:bottom w:val="dotted" w:sz="4" w:space="0" w:color="BFBFBF"/>
              <w:right w:val="dashed" w:sz="4" w:space="0" w:color="auto"/>
            </w:tcBorders>
            <w:shd w:val="clear" w:color="auto" w:fill="F4F7FA" w:themeFill="accent3" w:themeFillTint="33"/>
            <w:vAlign w:val="center"/>
          </w:tcPr>
          <w:p w14:paraId="08C1300F" w14:textId="1DCAEFD0" w:rsidR="001F670E" w:rsidRPr="00A654BD" w:rsidRDefault="001F670E" w:rsidP="001F670E">
            <w:pPr>
              <w:jc w:val="center"/>
              <w:rPr>
                <w:rFonts w:cs="Arial"/>
                <w:color w:val="000000"/>
                <w:sz w:val="18"/>
                <w:szCs w:val="18"/>
                <w:lang w:eastAsia="zh-CN"/>
              </w:rPr>
            </w:pPr>
            <w:r>
              <w:rPr>
                <w:rFonts w:cs="Arial"/>
                <w:color w:val="000000"/>
                <w:sz w:val="18"/>
                <w:szCs w:val="18"/>
                <w:lang w:eastAsia="zh-CN"/>
              </w:rPr>
              <w:t>R</w:t>
            </w:r>
          </w:p>
        </w:tc>
        <w:tc>
          <w:tcPr>
            <w:tcW w:w="447" w:type="pct"/>
            <w:tcBorders>
              <w:top w:val="nil"/>
              <w:left w:val="dashed" w:sz="4" w:space="0" w:color="auto"/>
              <w:bottom w:val="dotted" w:sz="4" w:space="0" w:color="BFBFBF"/>
              <w:right w:val="dashed" w:sz="4" w:space="0" w:color="auto"/>
            </w:tcBorders>
            <w:shd w:val="clear" w:color="auto" w:fill="F4F7FA" w:themeFill="accent3" w:themeFillTint="33"/>
            <w:vAlign w:val="center"/>
          </w:tcPr>
          <w:p w14:paraId="6527FB62" w14:textId="0800175B" w:rsidR="001F670E" w:rsidRPr="00A654BD" w:rsidRDefault="001F670E" w:rsidP="001F670E">
            <w:pPr>
              <w:jc w:val="center"/>
              <w:rPr>
                <w:rFonts w:cs="Arial"/>
                <w:color w:val="000000"/>
                <w:sz w:val="18"/>
                <w:szCs w:val="18"/>
                <w:lang w:eastAsia="zh-CN"/>
              </w:rPr>
            </w:pPr>
            <w:r>
              <w:rPr>
                <w:rFonts w:cs="Arial"/>
                <w:color w:val="000000"/>
                <w:sz w:val="18"/>
                <w:szCs w:val="18"/>
                <w:lang w:eastAsia="zh-CN"/>
              </w:rPr>
              <w:t>C</w:t>
            </w:r>
          </w:p>
        </w:tc>
        <w:tc>
          <w:tcPr>
            <w:tcW w:w="446" w:type="pct"/>
            <w:tcBorders>
              <w:top w:val="nil"/>
              <w:left w:val="dashed" w:sz="4" w:space="0" w:color="auto"/>
              <w:bottom w:val="dotted" w:sz="4" w:space="0" w:color="BFBFBF"/>
              <w:right w:val="dashed" w:sz="8" w:space="0" w:color="7F7F7F"/>
            </w:tcBorders>
            <w:shd w:val="clear" w:color="auto" w:fill="F4F7FA" w:themeFill="accent3" w:themeFillTint="33"/>
            <w:vAlign w:val="center"/>
          </w:tcPr>
          <w:p w14:paraId="6D3D78EC" w14:textId="2F798D21" w:rsidR="001F670E" w:rsidRPr="00A654BD" w:rsidRDefault="001F670E" w:rsidP="008C01E1">
            <w:pPr>
              <w:jc w:val="center"/>
              <w:rPr>
                <w:rFonts w:cs="Arial"/>
                <w:color w:val="000000"/>
                <w:sz w:val="18"/>
                <w:szCs w:val="18"/>
                <w:lang w:eastAsia="zh-CN"/>
              </w:rPr>
            </w:pPr>
            <w:r w:rsidRPr="00A654BD">
              <w:rPr>
                <w:rFonts w:cs="Arial"/>
                <w:color w:val="000000"/>
                <w:sz w:val="18"/>
                <w:szCs w:val="18"/>
                <w:lang w:eastAsia="zh-CN"/>
              </w:rPr>
              <w:t>C</w:t>
            </w:r>
          </w:p>
        </w:tc>
        <w:tc>
          <w:tcPr>
            <w:tcW w:w="447" w:type="pct"/>
            <w:tcBorders>
              <w:top w:val="nil"/>
              <w:left w:val="nil"/>
              <w:bottom w:val="dotted" w:sz="4" w:space="0" w:color="BFBFBF"/>
              <w:right w:val="dashed" w:sz="8" w:space="0" w:color="7F7F7F"/>
            </w:tcBorders>
            <w:shd w:val="clear" w:color="auto" w:fill="F4F7FA" w:themeFill="accent3" w:themeFillTint="33"/>
            <w:vAlign w:val="center"/>
          </w:tcPr>
          <w:p w14:paraId="6A54F64F" w14:textId="44472BC0" w:rsidR="001F670E" w:rsidRPr="00A654BD" w:rsidRDefault="001F670E" w:rsidP="008C01E1">
            <w:pPr>
              <w:jc w:val="center"/>
              <w:rPr>
                <w:rFonts w:cs="Arial"/>
                <w:color w:val="000000"/>
                <w:sz w:val="18"/>
                <w:szCs w:val="18"/>
                <w:lang w:eastAsia="zh-CN"/>
              </w:rPr>
            </w:pPr>
            <w:r>
              <w:rPr>
                <w:rFonts w:cs="Arial"/>
                <w:color w:val="000000"/>
                <w:sz w:val="18"/>
                <w:szCs w:val="18"/>
                <w:lang w:eastAsia="zh-CN"/>
              </w:rPr>
              <w:t>C</w:t>
            </w:r>
          </w:p>
        </w:tc>
        <w:tc>
          <w:tcPr>
            <w:tcW w:w="447" w:type="pct"/>
            <w:tcBorders>
              <w:top w:val="nil"/>
              <w:left w:val="nil"/>
              <w:bottom w:val="dotted" w:sz="4" w:space="0" w:color="BFBFBF"/>
              <w:right w:val="dashed" w:sz="8" w:space="0" w:color="7F7F7F"/>
            </w:tcBorders>
            <w:shd w:val="clear" w:color="auto" w:fill="F4F7FA" w:themeFill="accent3" w:themeFillTint="33"/>
            <w:vAlign w:val="center"/>
          </w:tcPr>
          <w:p w14:paraId="4F471A4D" w14:textId="77777777" w:rsidR="001F670E" w:rsidRPr="00A654BD" w:rsidRDefault="001F670E" w:rsidP="008C01E1">
            <w:pPr>
              <w:jc w:val="center"/>
              <w:rPr>
                <w:rFonts w:cs="Arial"/>
                <w:color w:val="000000"/>
                <w:sz w:val="18"/>
                <w:szCs w:val="18"/>
                <w:lang w:eastAsia="zh-CN"/>
              </w:rPr>
            </w:pPr>
            <w:r w:rsidRPr="00A654BD">
              <w:rPr>
                <w:rFonts w:cs="Arial"/>
                <w:color w:val="000000"/>
                <w:sz w:val="18"/>
                <w:szCs w:val="18"/>
                <w:lang w:eastAsia="zh-CN"/>
              </w:rPr>
              <w:t>R</w:t>
            </w:r>
          </w:p>
        </w:tc>
        <w:tc>
          <w:tcPr>
            <w:tcW w:w="446" w:type="pct"/>
            <w:tcBorders>
              <w:top w:val="nil"/>
              <w:left w:val="nil"/>
              <w:bottom w:val="dotted" w:sz="4" w:space="0" w:color="BFBFBF"/>
              <w:right w:val="dashed" w:sz="8" w:space="0" w:color="7F7F7F"/>
            </w:tcBorders>
            <w:shd w:val="clear" w:color="auto" w:fill="F4F7FA" w:themeFill="accent3" w:themeFillTint="33"/>
            <w:vAlign w:val="center"/>
          </w:tcPr>
          <w:p w14:paraId="75C8DC7A" w14:textId="5F3B9E2A" w:rsidR="001F670E" w:rsidRPr="00A654BD" w:rsidRDefault="001F670E" w:rsidP="008C01E1">
            <w:pPr>
              <w:jc w:val="center"/>
              <w:rPr>
                <w:rFonts w:cs="Arial"/>
                <w:color w:val="000000"/>
                <w:sz w:val="18"/>
                <w:szCs w:val="18"/>
                <w:lang w:eastAsia="zh-CN"/>
              </w:rPr>
            </w:pPr>
            <w:r>
              <w:rPr>
                <w:rFonts w:cs="Arial"/>
                <w:color w:val="000000"/>
                <w:sz w:val="18"/>
                <w:szCs w:val="18"/>
                <w:lang w:eastAsia="zh-CN"/>
              </w:rPr>
              <w:t>C</w:t>
            </w:r>
          </w:p>
        </w:tc>
        <w:tc>
          <w:tcPr>
            <w:tcW w:w="447" w:type="pct"/>
            <w:tcBorders>
              <w:top w:val="nil"/>
              <w:left w:val="nil"/>
              <w:bottom w:val="dotted" w:sz="4" w:space="0" w:color="BFBFBF"/>
              <w:right w:val="dashed" w:sz="8" w:space="0" w:color="7F7F7F"/>
            </w:tcBorders>
            <w:shd w:val="clear" w:color="auto" w:fill="F4F7FA" w:themeFill="accent3" w:themeFillTint="33"/>
            <w:vAlign w:val="center"/>
          </w:tcPr>
          <w:p w14:paraId="35BF32BA" w14:textId="77777777" w:rsidR="001F670E" w:rsidRPr="00A654BD" w:rsidRDefault="001F670E" w:rsidP="008C01E1">
            <w:pPr>
              <w:jc w:val="center"/>
              <w:rPr>
                <w:rFonts w:cs="Arial"/>
                <w:color w:val="000000"/>
                <w:sz w:val="18"/>
                <w:szCs w:val="18"/>
                <w:lang w:eastAsia="zh-CN"/>
              </w:rPr>
            </w:pPr>
            <w:r w:rsidRPr="00A654BD">
              <w:rPr>
                <w:rFonts w:cs="Arial"/>
                <w:color w:val="000000"/>
                <w:sz w:val="18"/>
                <w:szCs w:val="18"/>
                <w:lang w:eastAsia="zh-CN"/>
              </w:rPr>
              <w:t>C</w:t>
            </w:r>
          </w:p>
        </w:tc>
        <w:tc>
          <w:tcPr>
            <w:tcW w:w="445" w:type="pct"/>
            <w:tcBorders>
              <w:top w:val="nil"/>
              <w:left w:val="nil"/>
              <w:bottom w:val="dotted" w:sz="4" w:space="0" w:color="BFBFBF"/>
              <w:right w:val="dashed" w:sz="8" w:space="0" w:color="7F7F7F"/>
            </w:tcBorders>
            <w:shd w:val="clear" w:color="auto" w:fill="F4F7FA" w:themeFill="accent3" w:themeFillTint="33"/>
            <w:vAlign w:val="center"/>
          </w:tcPr>
          <w:p w14:paraId="7582D73E" w14:textId="651F7A22" w:rsidR="001F670E" w:rsidRPr="00A654BD" w:rsidRDefault="001F670E" w:rsidP="008C01E1">
            <w:pPr>
              <w:jc w:val="center"/>
              <w:rPr>
                <w:rFonts w:cs="Arial"/>
                <w:color w:val="000000"/>
                <w:sz w:val="18"/>
                <w:szCs w:val="18"/>
                <w:lang w:eastAsia="zh-CN"/>
              </w:rPr>
            </w:pPr>
            <w:r>
              <w:rPr>
                <w:rFonts w:cs="Arial"/>
                <w:color w:val="000000"/>
                <w:sz w:val="18"/>
                <w:szCs w:val="18"/>
                <w:lang w:eastAsia="zh-CN"/>
              </w:rPr>
              <w:t>I</w:t>
            </w:r>
          </w:p>
        </w:tc>
      </w:tr>
      <w:tr w:rsidR="001F670E" w:rsidRPr="00A654BD" w14:paraId="0076DF60" w14:textId="77777777" w:rsidTr="0004737C">
        <w:trPr>
          <w:trHeight w:val="450"/>
        </w:trPr>
        <w:tc>
          <w:tcPr>
            <w:tcW w:w="982" w:type="pct"/>
            <w:tcBorders>
              <w:top w:val="nil"/>
              <w:left w:val="single" w:sz="8" w:space="0" w:color="BFBFBF"/>
              <w:bottom w:val="dotted" w:sz="4" w:space="0" w:color="BFBFBF"/>
              <w:right w:val="dashed" w:sz="8" w:space="0" w:color="7F7F7F"/>
            </w:tcBorders>
            <w:shd w:val="clear" w:color="auto" w:fill="auto"/>
            <w:vAlign w:val="center"/>
            <w:hideMark/>
          </w:tcPr>
          <w:p w14:paraId="0383070D" w14:textId="1CE094F8" w:rsidR="001F670E" w:rsidRPr="00A654BD" w:rsidRDefault="001F670E" w:rsidP="008C01E1">
            <w:pPr>
              <w:rPr>
                <w:rFonts w:cs="Arial"/>
                <w:color w:val="000000"/>
                <w:sz w:val="16"/>
                <w:szCs w:val="16"/>
                <w:lang w:eastAsia="zh-CN"/>
              </w:rPr>
            </w:pPr>
            <w:r>
              <w:rPr>
                <w:rFonts w:cs="Arial"/>
                <w:color w:val="000000"/>
                <w:sz w:val="16"/>
                <w:szCs w:val="16"/>
                <w:lang w:eastAsia="zh-CN"/>
              </w:rPr>
              <w:t>Identify and monitor for risks</w:t>
            </w:r>
          </w:p>
        </w:tc>
        <w:tc>
          <w:tcPr>
            <w:tcW w:w="446" w:type="pct"/>
            <w:tcBorders>
              <w:top w:val="nil"/>
              <w:left w:val="nil"/>
              <w:bottom w:val="dotted" w:sz="4" w:space="0" w:color="BFBFBF"/>
              <w:right w:val="dashed" w:sz="8" w:space="0" w:color="7F7F7F"/>
            </w:tcBorders>
            <w:shd w:val="clear" w:color="auto" w:fill="auto"/>
            <w:vAlign w:val="center"/>
            <w:hideMark/>
          </w:tcPr>
          <w:p w14:paraId="54B224D6" w14:textId="77777777" w:rsidR="001F670E" w:rsidRPr="00A654BD" w:rsidRDefault="001F670E" w:rsidP="008C01E1">
            <w:pPr>
              <w:jc w:val="center"/>
              <w:rPr>
                <w:rFonts w:cs="Arial"/>
                <w:color w:val="000000"/>
                <w:sz w:val="18"/>
                <w:szCs w:val="18"/>
                <w:lang w:eastAsia="zh-CN"/>
              </w:rPr>
            </w:pPr>
            <w:r w:rsidRPr="00A654BD">
              <w:rPr>
                <w:rFonts w:cs="Arial"/>
                <w:color w:val="000000"/>
                <w:sz w:val="18"/>
                <w:szCs w:val="18"/>
                <w:lang w:eastAsia="zh-CN"/>
              </w:rPr>
              <w:t>I</w:t>
            </w:r>
          </w:p>
        </w:tc>
        <w:tc>
          <w:tcPr>
            <w:tcW w:w="447" w:type="pct"/>
            <w:tcBorders>
              <w:top w:val="nil"/>
              <w:left w:val="nil"/>
              <w:bottom w:val="dotted" w:sz="4" w:space="0" w:color="BFBFBF"/>
              <w:right w:val="dashed" w:sz="4" w:space="0" w:color="auto"/>
            </w:tcBorders>
            <w:vAlign w:val="center"/>
          </w:tcPr>
          <w:p w14:paraId="7697DC0D" w14:textId="129842B1" w:rsidR="001F670E" w:rsidRPr="00A654BD" w:rsidRDefault="001F670E" w:rsidP="001F670E">
            <w:pPr>
              <w:jc w:val="center"/>
              <w:rPr>
                <w:rFonts w:cs="Arial"/>
                <w:color w:val="000000"/>
                <w:sz w:val="18"/>
                <w:szCs w:val="18"/>
                <w:lang w:eastAsia="zh-CN"/>
              </w:rPr>
            </w:pPr>
            <w:r>
              <w:rPr>
                <w:rFonts w:cs="Arial"/>
                <w:color w:val="000000"/>
                <w:sz w:val="18"/>
                <w:szCs w:val="18"/>
                <w:lang w:eastAsia="zh-CN"/>
              </w:rPr>
              <w:t>I</w:t>
            </w:r>
          </w:p>
        </w:tc>
        <w:tc>
          <w:tcPr>
            <w:tcW w:w="447" w:type="pct"/>
            <w:tcBorders>
              <w:top w:val="nil"/>
              <w:left w:val="dashed" w:sz="4" w:space="0" w:color="auto"/>
              <w:bottom w:val="dotted" w:sz="4" w:space="0" w:color="BFBFBF"/>
              <w:right w:val="dashed" w:sz="4" w:space="0" w:color="auto"/>
            </w:tcBorders>
            <w:vAlign w:val="center"/>
          </w:tcPr>
          <w:p w14:paraId="4554BD1A" w14:textId="23EDCE7D" w:rsidR="001F670E" w:rsidRPr="00A654BD" w:rsidRDefault="001F670E" w:rsidP="001F670E">
            <w:pPr>
              <w:jc w:val="center"/>
              <w:rPr>
                <w:rFonts w:cs="Arial"/>
                <w:color w:val="000000"/>
                <w:sz w:val="18"/>
                <w:szCs w:val="18"/>
                <w:lang w:eastAsia="zh-CN"/>
              </w:rPr>
            </w:pPr>
            <w:r>
              <w:rPr>
                <w:rFonts w:cs="Arial"/>
                <w:color w:val="000000"/>
                <w:sz w:val="18"/>
                <w:szCs w:val="18"/>
                <w:lang w:eastAsia="zh-CN"/>
              </w:rPr>
              <w:t>-</w:t>
            </w:r>
          </w:p>
        </w:tc>
        <w:tc>
          <w:tcPr>
            <w:tcW w:w="446" w:type="pct"/>
            <w:tcBorders>
              <w:top w:val="nil"/>
              <w:left w:val="dashed" w:sz="4" w:space="0" w:color="auto"/>
              <w:bottom w:val="dotted" w:sz="4" w:space="0" w:color="BFBFBF"/>
              <w:right w:val="dashed" w:sz="8" w:space="0" w:color="7F7F7F"/>
            </w:tcBorders>
            <w:shd w:val="clear" w:color="auto" w:fill="auto"/>
            <w:vAlign w:val="center"/>
            <w:hideMark/>
          </w:tcPr>
          <w:p w14:paraId="513BF88A" w14:textId="49E3DAFB" w:rsidR="001F670E" w:rsidRPr="00A654BD" w:rsidRDefault="001F670E" w:rsidP="008C01E1">
            <w:pPr>
              <w:jc w:val="center"/>
              <w:rPr>
                <w:rFonts w:cs="Arial"/>
                <w:color w:val="000000"/>
                <w:sz w:val="18"/>
                <w:szCs w:val="18"/>
                <w:lang w:eastAsia="zh-CN"/>
              </w:rPr>
            </w:pPr>
            <w:r w:rsidRPr="00A654BD">
              <w:rPr>
                <w:rFonts w:cs="Arial"/>
                <w:color w:val="000000"/>
                <w:sz w:val="18"/>
                <w:szCs w:val="18"/>
                <w:lang w:eastAsia="zh-CN"/>
              </w:rPr>
              <w:t>C</w:t>
            </w:r>
          </w:p>
        </w:tc>
        <w:tc>
          <w:tcPr>
            <w:tcW w:w="447" w:type="pct"/>
            <w:tcBorders>
              <w:top w:val="nil"/>
              <w:left w:val="nil"/>
              <w:bottom w:val="dotted" w:sz="4" w:space="0" w:color="BFBFBF"/>
              <w:right w:val="dashed" w:sz="8" w:space="0" w:color="7F7F7F"/>
            </w:tcBorders>
            <w:shd w:val="clear" w:color="auto" w:fill="auto"/>
            <w:vAlign w:val="center"/>
            <w:hideMark/>
          </w:tcPr>
          <w:p w14:paraId="04BA94F6" w14:textId="77777777" w:rsidR="001F670E" w:rsidRPr="00A654BD" w:rsidRDefault="001F670E" w:rsidP="008C01E1">
            <w:pPr>
              <w:jc w:val="center"/>
              <w:rPr>
                <w:rFonts w:cs="Arial"/>
                <w:color w:val="000000"/>
                <w:sz w:val="18"/>
                <w:szCs w:val="18"/>
                <w:lang w:eastAsia="zh-CN"/>
              </w:rPr>
            </w:pPr>
            <w:r w:rsidRPr="00A654BD">
              <w:rPr>
                <w:rFonts w:cs="Arial"/>
                <w:color w:val="000000"/>
                <w:sz w:val="18"/>
                <w:szCs w:val="18"/>
                <w:lang w:eastAsia="zh-CN"/>
              </w:rPr>
              <w:t>I</w:t>
            </w:r>
          </w:p>
        </w:tc>
        <w:tc>
          <w:tcPr>
            <w:tcW w:w="447" w:type="pct"/>
            <w:tcBorders>
              <w:top w:val="nil"/>
              <w:left w:val="nil"/>
              <w:bottom w:val="dotted" w:sz="4" w:space="0" w:color="BFBFBF"/>
              <w:right w:val="dashed" w:sz="8" w:space="0" w:color="7F7F7F"/>
            </w:tcBorders>
            <w:shd w:val="clear" w:color="auto" w:fill="auto"/>
            <w:vAlign w:val="center"/>
            <w:hideMark/>
          </w:tcPr>
          <w:p w14:paraId="5C35D5A8" w14:textId="77777777" w:rsidR="001F670E" w:rsidRPr="00A654BD" w:rsidRDefault="001F670E" w:rsidP="008C01E1">
            <w:pPr>
              <w:jc w:val="center"/>
              <w:rPr>
                <w:rFonts w:cs="Arial"/>
                <w:color w:val="000000"/>
                <w:sz w:val="18"/>
                <w:szCs w:val="18"/>
                <w:lang w:eastAsia="zh-CN"/>
              </w:rPr>
            </w:pPr>
            <w:r w:rsidRPr="00A654BD">
              <w:rPr>
                <w:rFonts w:cs="Arial"/>
                <w:color w:val="000000"/>
                <w:sz w:val="18"/>
                <w:szCs w:val="18"/>
                <w:lang w:eastAsia="zh-CN"/>
              </w:rPr>
              <w:t>A</w:t>
            </w:r>
          </w:p>
        </w:tc>
        <w:tc>
          <w:tcPr>
            <w:tcW w:w="446" w:type="pct"/>
            <w:tcBorders>
              <w:top w:val="nil"/>
              <w:left w:val="nil"/>
              <w:bottom w:val="dotted" w:sz="4" w:space="0" w:color="BFBFBF"/>
              <w:right w:val="dashed" w:sz="8" w:space="0" w:color="7F7F7F"/>
            </w:tcBorders>
            <w:shd w:val="clear" w:color="auto" w:fill="auto"/>
            <w:vAlign w:val="center"/>
            <w:hideMark/>
          </w:tcPr>
          <w:p w14:paraId="18526CBE" w14:textId="77777777" w:rsidR="001F670E" w:rsidRPr="00A654BD" w:rsidRDefault="001F670E" w:rsidP="008C01E1">
            <w:pPr>
              <w:jc w:val="center"/>
              <w:rPr>
                <w:rFonts w:cs="Arial"/>
                <w:color w:val="000000"/>
                <w:sz w:val="18"/>
                <w:szCs w:val="18"/>
                <w:lang w:eastAsia="zh-CN"/>
              </w:rPr>
            </w:pPr>
            <w:r w:rsidRPr="00A654BD">
              <w:rPr>
                <w:rFonts w:cs="Arial"/>
                <w:color w:val="000000"/>
                <w:sz w:val="18"/>
                <w:szCs w:val="18"/>
                <w:lang w:eastAsia="zh-CN"/>
              </w:rPr>
              <w:t>R</w:t>
            </w:r>
          </w:p>
        </w:tc>
        <w:tc>
          <w:tcPr>
            <w:tcW w:w="447" w:type="pct"/>
            <w:tcBorders>
              <w:top w:val="nil"/>
              <w:left w:val="nil"/>
              <w:bottom w:val="dotted" w:sz="4" w:space="0" w:color="BFBFBF"/>
              <w:right w:val="dashed" w:sz="8" w:space="0" w:color="7F7F7F"/>
            </w:tcBorders>
            <w:shd w:val="clear" w:color="auto" w:fill="auto"/>
            <w:vAlign w:val="center"/>
            <w:hideMark/>
          </w:tcPr>
          <w:p w14:paraId="2D227F47" w14:textId="4797EC12" w:rsidR="001F670E" w:rsidRPr="00A654BD" w:rsidRDefault="001F670E" w:rsidP="008C01E1">
            <w:pPr>
              <w:jc w:val="center"/>
              <w:rPr>
                <w:rFonts w:cs="Arial"/>
                <w:color w:val="000000"/>
                <w:sz w:val="18"/>
                <w:szCs w:val="18"/>
                <w:lang w:eastAsia="zh-CN"/>
              </w:rPr>
            </w:pPr>
            <w:r>
              <w:rPr>
                <w:rFonts w:cs="Arial"/>
                <w:color w:val="000000"/>
                <w:sz w:val="18"/>
                <w:szCs w:val="18"/>
                <w:lang w:eastAsia="zh-CN"/>
              </w:rPr>
              <w:t>R</w:t>
            </w:r>
          </w:p>
        </w:tc>
        <w:tc>
          <w:tcPr>
            <w:tcW w:w="445" w:type="pct"/>
            <w:tcBorders>
              <w:top w:val="nil"/>
              <w:left w:val="nil"/>
              <w:bottom w:val="dotted" w:sz="4" w:space="0" w:color="BFBFBF"/>
              <w:right w:val="dashed" w:sz="8" w:space="0" w:color="7F7F7F"/>
            </w:tcBorders>
            <w:shd w:val="clear" w:color="auto" w:fill="auto"/>
            <w:vAlign w:val="center"/>
            <w:hideMark/>
          </w:tcPr>
          <w:p w14:paraId="259C83BE" w14:textId="31C88604" w:rsidR="001F670E" w:rsidRPr="00A654BD" w:rsidRDefault="001F670E" w:rsidP="008C01E1">
            <w:pPr>
              <w:jc w:val="center"/>
              <w:rPr>
                <w:rFonts w:cs="Arial"/>
                <w:color w:val="000000"/>
                <w:sz w:val="18"/>
                <w:szCs w:val="18"/>
                <w:lang w:eastAsia="zh-CN"/>
              </w:rPr>
            </w:pPr>
            <w:r>
              <w:rPr>
                <w:rFonts w:cs="Arial"/>
                <w:color w:val="000000"/>
                <w:sz w:val="18"/>
                <w:szCs w:val="18"/>
                <w:lang w:eastAsia="zh-CN"/>
              </w:rPr>
              <w:t>I</w:t>
            </w:r>
          </w:p>
        </w:tc>
      </w:tr>
      <w:tr w:rsidR="001F670E" w:rsidRPr="00A654BD" w14:paraId="4C7FD55B" w14:textId="77777777" w:rsidTr="0004737C">
        <w:trPr>
          <w:trHeight w:val="300"/>
        </w:trPr>
        <w:tc>
          <w:tcPr>
            <w:tcW w:w="982" w:type="pct"/>
            <w:tcBorders>
              <w:top w:val="nil"/>
              <w:left w:val="single" w:sz="8" w:space="0" w:color="BFBFBF"/>
              <w:bottom w:val="dotted" w:sz="4" w:space="0" w:color="BFBFBF"/>
              <w:right w:val="dashed" w:sz="8" w:space="0" w:color="7F7F7F"/>
            </w:tcBorders>
            <w:shd w:val="clear" w:color="auto" w:fill="F4F7FA" w:themeFill="accent3" w:themeFillTint="33"/>
            <w:vAlign w:val="center"/>
          </w:tcPr>
          <w:p w14:paraId="6B64270F" w14:textId="41D057DA" w:rsidR="001F670E" w:rsidRPr="00A654BD" w:rsidRDefault="001F670E" w:rsidP="008C01E1">
            <w:pPr>
              <w:rPr>
                <w:rFonts w:cs="Arial"/>
                <w:color w:val="000000"/>
                <w:sz w:val="16"/>
                <w:szCs w:val="16"/>
                <w:lang w:eastAsia="zh-CN"/>
              </w:rPr>
            </w:pPr>
            <w:r>
              <w:rPr>
                <w:rFonts w:cs="Arial"/>
                <w:color w:val="000000"/>
                <w:sz w:val="16"/>
                <w:szCs w:val="16"/>
                <w:lang w:eastAsia="zh-CN"/>
              </w:rPr>
              <w:t>Perform comprehensive system-wide risk assessments</w:t>
            </w:r>
          </w:p>
        </w:tc>
        <w:tc>
          <w:tcPr>
            <w:tcW w:w="446" w:type="pct"/>
            <w:tcBorders>
              <w:top w:val="nil"/>
              <w:left w:val="nil"/>
              <w:bottom w:val="dotted" w:sz="4" w:space="0" w:color="BFBFBF"/>
              <w:right w:val="dashed" w:sz="8" w:space="0" w:color="7F7F7F"/>
            </w:tcBorders>
            <w:shd w:val="clear" w:color="auto" w:fill="F4F7FA" w:themeFill="accent3" w:themeFillTint="33"/>
            <w:vAlign w:val="center"/>
          </w:tcPr>
          <w:p w14:paraId="7C3B6BB3" w14:textId="77777777" w:rsidR="001F670E" w:rsidRPr="00A654BD" w:rsidRDefault="001F670E" w:rsidP="008C01E1">
            <w:pPr>
              <w:jc w:val="center"/>
              <w:rPr>
                <w:rFonts w:cs="Arial"/>
                <w:color w:val="000000"/>
                <w:sz w:val="18"/>
                <w:szCs w:val="18"/>
                <w:lang w:eastAsia="zh-CN"/>
              </w:rPr>
            </w:pPr>
            <w:r w:rsidRPr="00A654BD">
              <w:rPr>
                <w:rFonts w:cs="Arial"/>
                <w:color w:val="000000"/>
                <w:sz w:val="18"/>
                <w:szCs w:val="18"/>
                <w:lang w:eastAsia="zh-CN"/>
              </w:rPr>
              <w:t>A</w:t>
            </w:r>
          </w:p>
        </w:tc>
        <w:tc>
          <w:tcPr>
            <w:tcW w:w="447" w:type="pct"/>
            <w:tcBorders>
              <w:top w:val="nil"/>
              <w:left w:val="nil"/>
              <w:bottom w:val="dotted" w:sz="4" w:space="0" w:color="BFBFBF"/>
              <w:right w:val="dashed" w:sz="4" w:space="0" w:color="auto"/>
            </w:tcBorders>
            <w:shd w:val="clear" w:color="auto" w:fill="F4F7FA" w:themeFill="accent3" w:themeFillTint="33"/>
            <w:vAlign w:val="center"/>
          </w:tcPr>
          <w:p w14:paraId="07516EEA" w14:textId="06F75D0D" w:rsidR="001F670E" w:rsidRPr="00A654BD" w:rsidRDefault="001F670E" w:rsidP="001F670E">
            <w:pPr>
              <w:jc w:val="center"/>
              <w:rPr>
                <w:rFonts w:cs="Arial"/>
                <w:color w:val="000000"/>
                <w:sz w:val="18"/>
                <w:szCs w:val="18"/>
                <w:lang w:eastAsia="zh-CN"/>
              </w:rPr>
            </w:pPr>
            <w:r>
              <w:rPr>
                <w:rFonts w:cs="Arial"/>
                <w:color w:val="000000"/>
                <w:sz w:val="18"/>
                <w:szCs w:val="18"/>
                <w:lang w:eastAsia="zh-CN"/>
              </w:rPr>
              <w:t>C</w:t>
            </w:r>
          </w:p>
        </w:tc>
        <w:tc>
          <w:tcPr>
            <w:tcW w:w="447" w:type="pct"/>
            <w:tcBorders>
              <w:top w:val="nil"/>
              <w:left w:val="dashed" w:sz="4" w:space="0" w:color="auto"/>
              <w:bottom w:val="dotted" w:sz="4" w:space="0" w:color="BFBFBF"/>
              <w:right w:val="dashed" w:sz="4" w:space="0" w:color="auto"/>
            </w:tcBorders>
            <w:shd w:val="clear" w:color="auto" w:fill="F4F7FA" w:themeFill="accent3" w:themeFillTint="33"/>
            <w:vAlign w:val="center"/>
          </w:tcPr>
          <w:p w14:paraId="71478B48" w14:textId="5AB97EC8" w:rsidR="001F670E" w:rsidRPr="00A654BD" w:rsidRDefault="001F670E" w:rsidP="001F670E">
            <w:pPr>
              <w:jc w:val="center"/>
              <w:rPr>
                <w:rFonts w:cs="Arial"/>
                <w:color w:val="000000"/>
                <w:sz w:val="18"/>
                <w:szCs w:val="18"/>
                <w:lang w:eastAsia="zh-CN"/>
              </w:rPr>
            </w:pPr>
            <w:r>
              <w:rPr>
                <w:rFonts w:cs="Arial"/>
                <w:color w:val="000000"/>
                <w:sz w:val="18"/>
                <w:szCs w:val="18"/>
                <w:lang w:eastAsia="zh-CN"/>
              </w:rPr>
              <w:t>-</w:t>
            </w:r>
          </w:p>
        </w:tc>
        <w:tc>
          <w:tcPr>
            <w:tcW w:w="446" w:type="pct"/>
            <w:tcBorders>
              <w:top w:val="nil"/>
              <w:left w:val="dashed" w:sz="4" w:space="0" w:color="auto"/>
              <w:bottom w:val="dotted" w:sz="4" w:space="0" w:color="BFBFBF"/>
              <w:right w:val="dashed" w:sz="8" w:space="0" w:color="7F7F7F"/>
            </w:tcBorders>
            <w:shd w:val="clear" w:color="auto" w:fill="F4F7FA" w:themeFill="accent3" w:themeFillTint="33"/>
            <w:vAlign w:val="center"/>
          </w:tcPr>
          <w:p w14:paraId="0E9FA425" w14:textId="5EE77A31" w:rsidR="001F670E" w:rsidRPr="00A654BD" w:rsidRDefault="001F670E" w:rsidP="008C01E1">
            <w:pPr>
              <w:jc w:val="center"/>
              <w:rPr>
                <w:rFonts w:cs="Arial"/>
                <w:color w:val="000000"/>
                <w:sz w:val="18"/>
                <w:szCs w:val="18"/>
                <w:lang w:eastAsia="zh-CN"/>
              </w:rPr>
            </w:pPr>
            <w:r w:rsidRPr="00A654BD">
              <w:rPr>
                <w:rFonts w:cs="Arial"/>
                <w:color w:val="000000"/>
                <w:sz w:val="18"/>
                <w:szCs w:val="18"/>
                <w:lang w:eastAsia="zh-CN"/>
              </w:rPr>
              <w:t>C</w:t>
            </w:r>
          </w:p>
        </w:tc>
        <w:tc>
          <w:tcPr>
            <w:tcW w:w="447" w:type="pct"/>
            <w:tcBorders>
              <w:top w:val="nil"/>
              <w:left w:val="nil"/>
              <w:bottom w:val="dotted" w:sz="4" w:space="0" w:color="BFBFBF"/>
              <w:right w:val="dashed" w:sz="8" w:space="0" w:color="7F7F7F"/>
            </w:tcBorders>
            <w:shd w:val="clear" w:color="auto" w:fill="F4F7FA" w:themeFill="accent3" w:themeFillTint="33"/>
            <w:vAlign w:val="center"/>
          </w:tcPr>
          <w:p w14:paraId="1D68EB7F" w14:textId="77777777" w:rsidR="001F670E" w:rsidRPr="00A654BD" w:rsidRDefault="001F670E" w:rsidP="008C01E1">
            <w:pPr>
              <w:jc w:val="center"/>
              <w:rPr>
                <w:rFonts w:cs="Arial"/>
                <w:color w:val="000000"/>
                <w:sz w:val="18"/>
                <w:szCs w:val="18"/>
                <w:lang w:eastAsia="zh-CN"/>
              </w:rPr>
            </w:pPr>
            <w:r w:rsidRPr="00A654BD">
              <w:rPr>
                <w:rFonts w:cs="Arial"/>
                <w:color w:val="000000"/>
                <w:sz w:val="18"/>
                <w:szCs w:val="18"/>
                <w:lang w:eastAsia="zh-CN"/>
              </w:rPr>
              <w:t>-</w:t>
            </w:r>
          </w:p>
        </w:tc>
        <w:tc>
          <w:tcPr>
            <w:tcW w:w="447" w:type="pct"/>
            <w:tcBorders>
              <w:top w:val="nil"/>
              <w:left w:val="nil"/>
              <w:bottom w:val="dotted" w:sz="4" w:space="0" w:color="BFBFBF"/>
              <w:right w:val="dashed" w:sz="8" w:space="0" w:color="7F7F7F"/>
            </w:tcBorders>
            <w:shd w:val="clear" w:color="auto" w:fill="F4F7FA" w:themeFill="accent3" w:themeFillTint="33"/>
            <w:vAlign w:val="center"/>
          </w:tcPr>
          <w:p w14:paraId="6378B4B2" w14:textId="77777777" w:rsidR="001F670E" w:rsidRPr="00A654BD" w:rsidRDefault="001F670E" w:rsidP="008C01E1">
            <w:pPr>
              <w:jc w:val="center"/>
              <w:rPr>
                <w:rFonts w:cs="Arial"/>
                <w:color w:val="000000"/>
                <w:sz w:val="18"/>
                <w:szCs w:val="18"/>
                <w:lang w:eastAsia="zh-CN"/>
              </w:rPr>
            </w:pPr>
            <w:r w:rsidRPr="00A654BD">
              <w:rPr>
                <w:rFonts w:cs="Arial"/>
                <w:color w:val="000000"/>
                <w:sz w:val="18"/>
                <w:szCs w:val="18"/>
                <w:lang w:eastAsia="zh-CN"/>
              </w:rPr>
              <w:t>R</w:t>
            </w:r>
          </w:p>
        </w:tc>
        <w:tc>
          <w:tcPr>
            <w:tcW w:w="446" w:type="pct"/>
            <w:tcBorders>
              <w:top w:val="nil"/>
              <w:left w:val="nil"/>
              <w:bottom w:val="dotted" w:sz="4" w:space="0" w:color="BFBFBF"/>
              <w:right w:val="dashed" w:sz="8" w:space="0" w:color="7F7F7F"/>
            </w:tcBorders>
            <w:shd w:val="clear" w:color="auto" w:fill="F4F7FA" w:themeFill="accent3" w:themeFillTint="33"/>
            <w:vAlign w:val="center"/>
          </w:tcPr>
          <w:p w14:paraId="28B8FE96" w14:textId="77777777" w:rsidR="001F670E" w:rsidRPr="00A654BD" w:rsidRDefault="001F670E" w:rsidP="008C01E1">
            <w:pPr>
              <w:jc w:val="center"/>
              <w:rPr>
                <w:rFonts w:cs="Arial"/>
                <w:color w:val="000000"/>
                <w:sz w:val="18"/>
                <w:szCs w:val="18"/>
                <w:lang w:eastAsia="zh-CN"/>
              </w:rPr>
            </w:pPr>
            <w:r w:rsidRPr="00A654BD">
              <w:rPr>
                <w:rFonts w:cs="Arial"/>
                <w:color w:val="000000"/>
                <w:sz w:val="18"/>
                <w:szCs w:val="18"/>
                <w:lang w:eastAsia="zh-CN"/>
              </w:rPr>
              <w:t>R</w:t>
            </w:r>
          </w:p>
        </w:tc>
        <w:tc>
          <w:tcPr>
            <w:tcW w:w="447" w:type="pct"/>
            <w:tcBorders>
              <w:top w:val="nil"/>
              <w:left w:val="nil"/>
              <w:bottom w:val="dotted" w:sz="4" w:space="0" w:color="BFBFBF"/>
              <w:right w:val="dashed" w:sz="8" w:space="0" w:color="7F7F7F"/>
            </w:tcBorders>
            <w:shd w:val="clear" w:color="auto" w:fill="F4F7FA" w:themeFill="accent3" w:themeFillTint="33"/>
            <w:vAlign w:val="center"/>
          </w:tcPr>
          <w:p w14:paraId="5C0B85E0" w14:textId="77777777" w:rsidR="001F670E" w:rsidRPr="00A654BD" w:rsidRDefault="001F670E" w:rsidP="008C01E1">
            <w:pPr>
              <w:jc w:val="center"/>
              <w:rPr>
                <w:rFonts w:cs="Arial"/>
                <w:color w:val="000000"/>
                <w:sz w:val="18"/>
                <w:szCs w:val="18"/>
                <w:lang w:eastAsia="zh-CN"/>
              </w:rPr>
            </w:pPr>
            <w:r w:rsidRPr="00A654BD">
              <w:rPr>
                <w:rFonts w:cs="Arial"/>
                <w:color w:val="000000"/>
                <w:sz w:val="18"/>
                <w:szCs w:val="18"/>
                <w:lang w:eastAsia="zh-CN"/>
              </w:rPr>
              <w:t>C</w:t>
            </w:r>
          </w:p>
        </w:tc>
        <w:tc>
          <w:tcPr>
            <w:tcW w:w="445" w:type="pct"/>
            <w:tcBorders>
              <w:top w:val="nil"/>
              <w:left w:val="nil"/>
              <w:bottom w:val="dotted" w:sz="4" w:space="0" w:color="BFBFBF"/>
              <w:right w:val="dashed" w:sz="8" w:space="0" w:color="7F7F7F"/>
            </w:tcBorders>
            <w:shd w:val="clear" w:color="auto" w:fill="F4F7FA" w:themeFill="accent3" w:themeFillTint="33"/>
            <w:vAlign w:val="center"/>
          </w:tcPr>
          <w:p w14:paraId="5EA71FE7" w14:textId="77777777" w:rsidR="001F670E" w:rsidRPr="00A654BD" w:rsidRDefault="001F670E" w:rsidP="008C01E1">
            <w:pPr>
              <w:jc w:val="center"/>
              <w:rPr>
                <w:rFonts w:cs="Arial"/>
                <w:color w:val="000000"/>
                <w:sz w:val="18"/>
                <w:szCs w:val="18"/>
                <w:lang w:eastAsia="zh-CN"/>
              </w:rPr>
            </w:pPr>
            <w:r w:rsidRPr="00A654BD">
              <w:rPr>
                <w:rFonts w:cs="Arial"/>
                <w:color w:val="000000"/>
                <w:sz w:val="18"/>
                <w:szCs w:val="18"/>
                <w:lang w:eastAsia="zh-CN"/>
              </w:rPr>
              <w:t>-</w:t>
            </w:r>
          </w:p>
        </w:tc>
      </w:tr>
      <w:tr w:rsidR="00C171DB" w:rsidRPr="00A654BD" w14:paraId="535D6FD3" w14:textId="77777777" w:rsidTr="0004737C">
        <w:trPr>
          <w:trHeight w:val="300"/>
        </w:trPr>
        <w:tc>
          <w:tcPr>
            <w:tcW w:w="982" w:type="pct"/>
            <w:tcBorders>
              <w:top w:val="nil"/>
              <w:left w:val="single" w:sz="8" w:space="0" w:color="BFBFBF"/>
              <w:bottom w:val="dotted" w:sz="4" w:space="0" w:color="BFBFBF"/>
              <w:right w:val="dashed" w:sz="8" w:space="0" w:color="7F7F7F"/>
            </w:tcBorders>
            <w:shd w:val="clear" w:color="auto" w:fill="auto"/>
            <w:vAlign w:val="center"/>
          </w:tcPr>
          <w:p w14:paraId="7A0F01C3" w14:textId="2F2814CB" w:rsidR="001F670E" w:rsidRDefault="001F670E" w:rsidP="00FD7F65">
            <w:pPr>
              <w:rPr>
                <w:rFonts w:cs="Arial"/>
                <w:color w:val="000000"/>
                <w:sz w:val="16"/>
                <w:szCs w:val="16"/>
                <w:lang w:eastAsia="zh-CN"/>
              </w:rPr>
            </w:pPr>
            <w:r>
              <w:rPr>
                <w:rFonts w:cs="Arial"/>
                <w:color w:val="000000"/>
                <w:sz w:val="16"/>
                <w:szCs w:val="16"/>
                <w:lang w:eastAsia="zh-CN"/>
              </w:rPr>
              <w:t>Perform per-project or initiative</w:t>
            </w:r>
            <w:r w:rsidR="00FD7F65">
              <w:rPr>
                <w:rFonts w:cs="Arial"/>
                <w:color w:val="000000"/>
                <w:sz w:val="16"/>
                <w:szCs w:val="16"/>
                <w:lang w:eastAsia="zh-CN"/>
              </w:rPr>
              <w:t>-</w:t>
            </w:r>
            <w:r>
              <w:rPr>
                <w:rFonts w:cs="Arial"/>
                <w:color w:val="000000"/>
                <w:sz w:val="16"/>
                <w:szCs w:val="16"/>
                <w:lang w:eastAsia="zh-CN"/>
              </w:rPr>
              <w:t>based risk assessments</w:t>
            </w:r>
          </w:p>
        </w:tc>
        <w:tc>
          <w:tcPr>
            <w:tcW w:w="446" w:type="pct"/>
            <w:tcBorders>
              <w:top w:val="nil"/>
              <w:left w:val="nil"/>
              <w:bottom w:val="dotted" w:sz="4" w:space="0" w:color="BFBFBF"/>
              <w:right w:val="dashed" w:sz="8" w:space="0" w:color="7F7F7F"/>
            </w:tcBorders>
            <w:shd w:val="clear" w:color="auto" w:fill="auto"/>
            <w:vAlign w:val="center"/>
          </w:tcPr>
          <w:p w14:paraId="2CC37D9E" w14:textId="02066437" w:rsidR="001F670E" w:rsidRPr="00A654BD" w:rsidRDefault="001F670E" w:rsidP="008C01E1">
            <w:pPr>
              <w:jc w:val="center"/>
              <w:rPr>
                <w:rFonts w:cs="Arial"/>
                <w:color w:val="000000"/>
                <w:sz w:val="18"/>
                <w:szCs w:val="18"/>
                <w:lang w:eastAsia="zh-CN"/>
              </w:rPr>
            </w:pPr>
            <w:r>
              <w:rPr>
                <w:rFonts w:cs="Arial"/>
                <w:color w:val="000000"/>
                <w:sz w:val="18"/>
                <w:szCs w:val="18"/>
                <w:lang w:eastAsia="zh-CN"/>
              </w:rPr>
              <w:t>I</w:t>
            </w:r>
          </w:p>
        </w:tc>
        <w:tc>
          <w:tcPr>
            <w:tcW w:w="447" w:type="pct"/>
            <w:tcBorders>
              <w:top w:val="nil"/>
              <w:left w:val="nil"/>
              <w:bottom w:val="dotted" w:sz="4" w:space="0" w:color="BFBFBF"/>
              <w:right w:val="dashed" w:sz="4" w:space="0" w:color="auto"/>
            </w:tcBorders>
            <w:shd w:val="clear" w:color="auto" w:fill="auto"/>
            <w:vAlign w:val="center"/>
          </w:tcPr>
          <w:p w14:paraId="042C7C66" w14:textId="3EFE8B74" w:rsidR="001F670E" w:rsidRDefault="001F670E" w:rsidP="001F670E">
            <w:pPr>
              <w:jc w:val="center"/>
              <w:rPr>
                <w:rFonts w:cs="Arial"/>
                <w:color w:val="000000"/>
                <w:sz w:val="18"/>
                <w:szCs w:val="18"/>
                <w:lang w:eastAsia="zh-CN"/>
              </w:rPr>
            </w:pPr>
            <w:r>
              <w:rPr>
                <w:rFonts w:cs="Arial"/>
                <w:color w:val="000000"/>
                <w:sz w:val="18"/>
                <w:szCs w:val="18"/>
                <w:lang w:eastAsia="zh-CN"/>
              </w:rPr>
              <w:t>I</w:t>
            </w:r>
          </w:p>
        </w:tc>
        <w:tc>
          <w:tcPr>
            <w:tcW w:w="447" w:type="pct"/>
            <w:tcBorders>
              <w:top w:val="nil"/>
              <w:left w:val="dashed" w:sz="4" w:space="0" w:color="auto"/>
              <w:bottom w:val="dotted" w:sz="4" w:space="0" w:color="BFBFBF"/>
              <w:right w:val="dashed" w:sz="4" w:space="0" w:color="auto"/>
            </w:tcBorders>
            <w:shd w:val="clear" w:color="auto" w:fill="auto"/>
            <w:vAlign w:val="center"/>
          </w:tcPr>
          <w:p w14:paraId="6E952D7C" w14:textId="4638AAA5" w:rsidR="001F670E" w:rsidRDefault="001F670E" w:rsidP="001F670E">
            <w:pPr>
              <w:jc w:val="center"/>
              <w:rPr>
                <w:rFonts w:cs="Arial"/>
                <w:color w:val="000000"/>
                <w:sz w:val="18"/>
                <w:szCs w:val="18"/>
                <w:lang w:eastAsia="zh-CN"/>
              </w:rPr>
            </w:pPr>
            <w:r>
              <w:rPr>
                <w:rFonts w:cs="Arial"/>
                <w:color w:val="000000"/>
                <w:sz w:val="18"/>
                <w:szCs w:val="18"/>
                <w:lang w:eastAsia="zh-CN"/>
              </w:rPr>
              <w:t>-</w:t>
            </w:r>
          </w:p>
        </w:tc>
        <w:tc>
          <w:tcPr>
            <w:tcW w:w="446" w:type="pct"/>
            <w:tcBorders>
              <w:top w:val="nil"/>
              <w:left w:val="dashed" w:sz="4" w:space="0" w:color="auto"/>
              <w:bottom w:val="dotted" w:sz="4" w:space="0" w:color="BFBFBF"/>
              <w:right w:val="dashed" w:sz="8" w:space="0" w:color="7F7F7F"/>
            </w:tcBorders>
            <w:shd w:val="clear" w:color="auto" w:fill="auto"/>
            <w:vAlign w:val="center"/>
          </w:tcPr>
          <w:p w14:paraId="62B6DFE7" w14:textId="60B72F0F" w:rsidR="001F670E" w:rsidRPr="00A654BD" w:rsidRDefault="001F670E" w:rsidP="008C01E1">
            <w:pPr>
              <w:jc w:val="center"/>
              <w:rPr>
                <w:rFonts w:cs="Arial"/>
                <w:color w:val="000000"/>
                <w:sz w:val="18"/>
                <w:szCs w:val="18"/>
                <w:lang w:eastAsia="zh-CN"/>
              </w:rPr>
            </w:pPr>
            <w:r>
              <w:rPr>
                <w:rFonts w:cs="Arial"/>
                <w:color w:val="000000"/>
                <w:sz w:val="18"/>
                <w:szCs w:val="18"/>
                <w:lang w:eastAsia="zh-CN"/>
              </w:rPr>
              <w:t>C</w:t>
            </w:r>
          </w:p>
        </w:tc>
        <w:tc>
          <w:tcPr>
            <w:tcW w:w="447" w:type="pct"/>
            <w:tcBorders>
              <w:top w:val="nil"/>
              <w:left w:val="nil"/>
              <w:bottom w:val="dotted" w:sz="4" w:space="0" w:color="BFBFBF"/>
              <w:right w:val="dashed" w:sz="8" w:space="0" w:color="7F7F7F"/>
            </w:tcBorders>
            <w:shd w:val="clear" w:color="auto" w:fill="auto"/>
            <w:vAlign w:val="center"/>
          </w:tcPr>
          <w:p w14:paraId="1CB88207" w14:textId="7A4F748B" w:rsidR="001F670E" w:rsidRPr="00A654BD" w:rsidRDefault="001F670E" w:rsidP="008C01E1">
            <w:pPr>
              <w:jc w:val="center"/>
              <w:rPr>
                <w:rFonts w:cs="Arial"/>
                <w:color w:val="000000"/>
                <w:sz w:val="18"/>
                <w:szCs w:val="18"/>
                <w:lang w:eastAsia="zh-CN"/>
              </w:rPr>
            </w:pPr>
            <w:r>
              <w:rPr>
                <w:rFonts w:cs="Arial"/>
                <w:color w:val="000000"/>
                <w:sz w:val="18"/>
                <w:szCs w:val="18"/>
                <w:lang w:eastAsia="zh-CN"/>
              </w:rPr>
              <w:t>C</w:t>
            </w:r>
          </w:p>
        </w:tc>
        <w:tc>
          <w:tcPr>
            <w:tcW w:w="447" w:type="pct"/>
            <w:tcBorders>
              <w:top w:val="nil"/>
              <w:left w:val="nil"/>
              <w:bottom w:val="dotted" w:sz="4" w:space="0" w:color="BFBFBF"/>
              <w:right w:val="dashed" w:sz="8" w:space="0" w:color="7F7F7F"/>
            </w:tcBorders>
            <w:shd w:val="clear" w:color="auto" w:fill="auto"/>
            <w:vAlign w:val="center"/>
          </w:tcPr>
          <w:p w14:paraId="0B7F9536" w14:textId="5536F09B" w:rsidR="001F670E" w:rsidRPr="00A654BD" w:rsidRDefault="001F670E" w:rsidP="008C01E1">
            <w:pPr>
              <w:jc w:val="center"/>
              <w:rPr>
                <w:rFonts w:cs="Arial"/>
                <w:color w:val="000000"/>
                <w:sz w:val="18"/>
                <w:szCs w:val="18"/>
                <w:lang w:eastAsia="zh-CN"/>
              </w:rPr>
            </w:pPr>
            <w:r>
              <w:rPr>
                <w:rFonts w:cs="Arial"/>
                <w:color w:val="000000"/>
                <w:sz w:val="18"/>
                <w:szCs w:val="18"/>
                <w:lang w:eastAsia="zh-CN"/>
              </w:rPr>
              <w:t>A</w:t>
            </w:r>
          </w:p>
        </w:tc>
        <w:tc>
          <w:tcPr>
            <w:tcW w:w="446" w:type="pct"/>
            <w:tcBorders>
              <w:top w:val="nil"/>
              <w:left w:val="nil"/>
              <w:bottom w:val="dotted" w:sz="4" w:space="0" w:color="BFBFBF"/>
              <w:right w:val="dashed" w:sz="8" w:space="0" w:color="7F7F7F"/>
            </w:tcBorders>
            <w:shd w:val="clear" w:color="auto" w:fill="auto"/>
            <w:vAlign w:val="center"/>
          </w:tcPr>
          <w:p w14:paraId="388BEF9E" w14:textId="5C298316" w:rsidR="001F670E" w:rsidRPr="00A654BD" w:rsidRDefault="001F670E" w:rsidP="008C01E1">
            <w:pPr>
              <w:jc w:val="center"/>
              <w:rPr>
                <w:rFonts w:cs="Arial"/>
                <w:color w:val="000000"/>
                <w:sz w:val="18"/>
                <w:szCs w:val="18"/>
                <w:lang w:eastAsia="zh-CN"/>
              </w:rPr>
            </w:pPr>
            <w:r>
              <w:rPr>
                <w:rFonts w:cs="Arial"/>
                <w:color w:val="000000"/>
                <w:sz w:val="18"/>
                <w:szCs w:val="18"/>
                <w:lang w:eastAsia="zh-CN"/>
              </w:rPr>
              <w:t>I</w:t>
            </w:r>
          </w:p>
        </w:tc>
        <w:tc>
          <w:tcPr>
            <w:tcW w:w="447" w:type="pct"/>
            <w:tcBorders>
              <w:top w:val="nil"/>
              <w:left w:val="nil"/>
              <w:bottom w:val="dotted" w:sz="4" w:space="0" w:color="BFBFBF"/>
              <w:right w:val="dashed" w:sz="8" w:space="0" w:color="7F7F7F"/>
            </w:tcBorders>
            <w:shd w:val="clear" w:color="auto" w:fill="auto"/>
            <w:vAlign w:val="center"/>
          </w:tcPr>
          <w:p w14:paraId="6B74404F" w14:textId="3F96D230" w:rsidR="001F670E" w:rsidRPr="00A654BD" w:rsidRDefault="001F670E" w:rsidP="008C01E1">
            <w:pPr>
              <w:jc w:val="center"/>
              <w:rPr>
                <w:rFonts w:cs="Arial"/>
                <w:color w:val="000000"/>
                <w:sz w:val="18"/>
                <w:szCs w:val="18"/>
                <w:lang w:eastAsia="zh-CN"/>
              </w:rPr>
            </w:pPr>
            <w:r>
              <w:rPr>
                <w:rFonts w:cs="Arial"/>
                <w:color w:val="000000"/>
                <w:sz w:val="18"/>
                <w:szCs w:val="18"/>
                <w:lang w:eastAsia="zh-CN"/>
              </w:rPr>
              <w:t>C</w:t>
            </w:r>
          </w:p>
        </w:tc>
        <w:tc>
          <w:tcPr>
            <w:tcW w:w="445" w:type="pct"/>
            <w:tcBorders>
              <w:top w:val="nil"/>
              <w:left w:val="nil"/>
              <w:bottom w:val="dotted" w:sz="4" w:space="0" w:color="BFBFBF"/>
              <w:right w:val="dashed" w:sz="8" w:space="0" w:color="7F7F7F"/>
            </w:tcBorders>
            <w:shd w:val="clear" w:color="auto" w:fill="auto"/>
            <w:vAlign w:val="center"/>
          </w:tcPr>
          <w:p w14:paraId="1D1540A3" w14:textId="180A4432" w:rsidR="001F670E" w:rsidRPr="00A654BD" w:rsidRDefault="001F670E" w:rsidP="008C01E1">
            <w:pPr>
              <w:jc w:val="center"/>
              <w:rPr>
                <w:rFonts w:cs="Arial"/>
                <w:color w:val="000000"/>
                <w:sz w:val="18"/>
                <w:szCs w:val="18"/>
                <w:lang w:eastAsia="zh-CN"/>
              </w:rPr>
            </w:pPr>
            <w:r>
              <w:rPr>
                <w:rFonts w:cs="Arial"/>
                <w:color w:val="000000"/>
                <w:sz w:val="18"/>
                <w:szCs w:val="18"/>
                <w:lang w:eastAsia="zh-CN"/>
              </w:rPr>
              <w:t>-</w:t>
            </w:r>
          </w:p>
        </w:tc>
      </w:tr>
      <w:tr w:rsidR="001F670E" w:rsidRPr="00A654BD" w14:paraId="05BCF1A4" w14:textId="77777777" w:rsidTr="0004737C">
        <w:trPr>
          <w:trHeight w:val="300"/>
        </w:trPr>
        <w:tc>
          <w:tcPr>
            <w:tcW w:w="982" w:type="pct"/>
            <w:tcBorders>
              <w:top w:val="nil"/>
              <w:left w:val="single" w:sz="8" w:space="0" w:color="BFBFBF"/>
              <w:bottom w:val="dotted" w:sz="4" w:space="0" w:color="BFBFBF"/>
              <w:right w:val="dashed" w:sz="8" w:space="0" w:color="7F7F7F"/>
            </w:tcBorders>
            <w:shd w:val="clear" w:color="auto" w:fill="F4F7FA" w:themeFill="accent3" w:themeFillTint="33"/>
            <w:vAlign w:val="center"/>
          </w:tcPr>
          <w:p w14:paraId="37014576" w14:textId="0187C50F" w:rsidR="001F670E" w:rsidRDefault="001F670E" w:rsidP="00AA124E">
            <w:pPr>
              <w:rPr>
                <w:rFonts w:cs="Arial"/>
                <w:color w:val="000000"/>
                <w:sz w:val="16"/>
                <w:szCs w:val="16"/>
                <w:lang w:eastAsia="zh-CN"/>
              </w:rPr>
            </w:pPr>
            <w:r>
              <w:rPr>
                <w:rFonts w:cs="Arial"/>
                <w:color w:val="000000"/>
                <w:sz w:val="16"/>
                <w:szCs w:val="16"/>
                <w:lang w:eastAsia="zh-CN"/>
              </w:rPr>
              <w:t>Evaluate and identify risk actions</w:t>
            </w:r>
          </w:p>
        </w:tc>
        <w:tc>
          <w:tcPr>
            <w:tcW w:w="446" w:type="pct"/>
            <w:tcBorders>
              <w:top w:val="nil"/>
              <w:left w:val="nil"/>
              <w:bottom w:val="dotted" w:sz="4" w:space="0" w:color="BFBFBF"/>
              <w:right w:val="dashed" w:sz="8" w:space="0" w:color="7F7F7F"/>
            </w:tcBorders>
            <w:shd w:val="clear" w:color="auto" w:fill="F4F7FA" w:themeFill="accent3" w:themeFillTint="33"/>
            <w:vAlign w:val="center"/>
          </w:tcPr>
          <w:p w14:paraId="46D28EEB" w14:textId="5CE6F3F3" w:rsidR="001F670E" w:rsidRPr="00A654BD" w:rsidRDefault="001F670E" w:rsidP="008C01E1">
            <w:pPr>
              <w:jc w:val="center"/>
              <w:rPr>
                <w:rFonts w:cs="Arial"/>
                <w:color w:val="000000"/>
                <w:sz w:val="18"/>
                <w:szCs w:val="18"/>
                <w:lang w:eastAsia="zh-CN"/>
              </w:rPr>
            </w:pPr>
            <w:r>
              <w:rPr>
                <w:rFonts w:cs="Arial"/>
                <w:color w:val="000000"/>
                <w:sz w:val="18"/>
                <w:szCs w:val="18"/>
                <w:lang w:eastAsia="zh-CN"/>
              </w:rPr>
              <w:t>I</w:t>
            </w:r>
          </w:p>
        </w:tc>
        <w:tc>
          <w:tcPr>
            <w:tcW w:w="447" w:type="pct"/>
            <w:tcBorders>
              <w:top w:val="nil"/>
              <w:left w:val="nil"/>
              <w:bottom w:val="dotted" w:sz="4" w:space="0" w:color="BFBFBF"/>
              <w:right w:val="dashed" w:sz="4" w:space="0" w:color="auto"/>
            </w:tcBorders>
            <w:shd w:val="clear" w:color="auto" w:fill="F4F7FA" w:themeFill="accent3" w:themeFillTint="33"/>
            <w:vAlign w:val="center"/>
          </w:tcPr>
          <w:p w14:paraId="40D65C6E" w14:textId="39AE6665" w:rsidR="001F670E" w:rsidRDefault="001F670E" w:rsidP="001F670E">
            <w:pPr>
              <w:jc w:val="center"/>
              <w:rPr>
                <w:rFonts w:cs="Arial"/>
                <w:color w:val="000000"/>
                <w:sz w:val="18"/>
                <w:szCs w:val="18"/>
                <w:lang w:eastAsia="zh-CN"/>
              </w:rPr>
            </w:pPr>
            <w:r>
              <w:rPr>
                <w:rFonts w:cs="Arial"/>
                <w:color w:val="000000"/>
                <w:sz w:val="18"/>
                <w:szCs w:val="18"/>
                <w:lang w:eastAsia="zh-CN"/>
              </w:rPr>
              <w:t>I</w:t>
            </w:r>
          </w:p>
        </w:tc>
        <w:tc>
          <w:tcPr>
            <w:tcW w:w="447" w:type="pct"/>
            <w:tcBorders>
              <w:top w:val="nil"/>
              <w:left w:val="dashed" w:sz="4" w:space="0" w:color="auto"/>
              <w:bottom w:val="dotted" w:sz="4" w:space="0" w:color="BFBFBF"/>
              <w:right w:val="dashed" w:sz="4" w:space="0" w:color="auto"/>
            </w:tcBorders>
            <w:shd w:val="clear" w:color="auto" w:fill="F4F7FA" w:themeFill="accent3" w:themeFillTint="33"/>
            <w:vAlign w:val="center"/>
          </w:tcPr>
          <w:p w14:paraId="2C439361" w14:textId="729AFD91" w:rsidR="001F670E" w:rsidRDefault="001F670E" w:rsidP="001F670E">
            <w:pPr>
              <w:jc w:val="center"/>
              <w:rPr>
                <w:rFonts w:cs="Arial"/>
                <w:color w:val="000000"/>
                <w:sz w:val="18"/>
                <w:szCs w:val="18"/>
                <w:lang w:eastAsia="zh-CN"/>
              </w:rPr>
            </w:pPr>
            <w:r>
              <w:rPr>
                <w:rFonts w:cs="Arial"/>
                <w:color w:val="000000"/>
                <w:sz w:val="18"/>
                <w:szCs w:val="18"/>
                <w:lang w:eastAsia="zh-CN"/>
              </w:rPr>
              <w:t>I</w:t>
            </w:r>
          </w:p>
        </w:tc>
        <w:tc>
          <w:tcPr>
            <w:tcW w:w="446" w:type="pct"/>
            <w:tcBorders>
              <w:top w:val="nil"/>
              <w:left w:val="dashed" w:sz="4" w:space="0" w:color="auto"/>
              <w:bottom w:val="dotted" w:sz="4" w:space="0" w:color="BFBFBF"/>
              <w:right w:val="dashed" w:sz="8" w:space="0" w:color="7F7F7F"/>
            </w:tcBorders>
            <w:shd w:val="clear" w:color="auto" w:fill="F4F7FA" w:themeFill="accent3" w:themeFillTint="33"/>
            <w:vAlign w:val="center"/>
          </w:tcPr>
          <w:p w14:paraId="16C1990D" w14:textId="6BFEE27C" w:rsidR="001F670E" w:rsidRPr="00A654BD" w:rsidRDefault="001F670E" w:rsidP="008C01E1">
            <w:pPr>
              <w:jc w:val="center"/>
              <w:rPr>
                <w:rFonts w:cs="Arial"/>
                <w:color w:val="000000"/>
                <w:sz w:val="18"/>
                <w:szCs w:val="18"/>
                <w:lang w:eastAsia="zh-CN"/>
              </w:rPr>
            </w:pPr>
            <w:r>
              <w:rPr>
                <w:rFonts w:cs="Arial"/>
                <w:color w:val="000000"/>
                <w:sz w:val="18"/>
                <w:szCs w:val="18"/>
                <w:lang w:eastAsia="zh-CN"/>
              </w:rPr>
              <w:t>C</w:t>
            </w:r>
          </w:p>
        </w:tc>
        <w:tc>
          <w:tcPr>
            <w:tcW w:w="447" w:type="pct"/>
            <w:tcBorders>
              <w:top w:val="nil"/>
              <w:left w:val="nil"/>
              <w:bottom w:val="dotted" w:sz="4" w:space="0" w:color="BFBFBF"/>
              <w:right w:val="dashed" w:sz="8" w:space="0" w:color="7F7F7F"/>
            </w:tcBorders>
            <w:shd w:val="clear" w:color="auto" w:fill="F4F7FA" w:themeFill="accent3" w:themeFillTint="33"/>
            <w:vAlign w:val="center"/>
          </w:tcPr>
          <w:p w14:paraId="1C194CBC" w14:textId="0E8DEFC2" w:rsidR="001F670E" w:rsidRPr="00A654BD" w:rsidRDefault="001F670E" w:rsidP="008C01E1">
            <w:pPr>
              <w:jc w:val="center"/>
              <w:rPr>
                <w:rFonts w:cs="Arial"/>
                <w:color w:val="000000"/>
                <w:sz w:val="18"/>
                <w:szCs w:val="18"/>
                <w:lang w:eastAsia="zh-CN"/>
              </w:rPr>
            </w:pPr>
            <w:r>
              <w:rPr>
                <w:rFonts w:cs="Arial"/>
                <w:color w:val="000000"/>
                <w:sz w:val="18"/>
                <w:szCs w:val="18"/>
                <w:lang w:eastAsia="zh-CN"/>
              </w:rPr>
              <w:t>C</w:t>
            </w:r>
          </w:p>
        </w:tc>
        <w:tc>
          <w:tcPr>
            <w:tcW w:w="447" w:type="pct"/>
            <w:tcBorders>
              <w:top w:val="nil"/>
              <w:left w:val="nil"/>
              <w:bottom w:val="dotted" w:sz="4" w:space="0" w:color="BFBFBF"/>
              <w:right w:val="dashed" w:sz="8" w:space="0" w:color="7F7F7F"/>
            </w:tcBorders>
            <w:shd w:val="clear" w:color="auto" w:fill="F4F7FA" w:themeFill="accent3" w:themeFillTint="33"/>
            <w:vAlign w:val="center"/>
          </w:tcPr>
          <w:p w14:paraId="4BB58B0B" w14:textId="7633AE87" w:rsidR="001F670E" w:rsidRPr="00A654BD" w:rsidRDefault="001F670E" w:rsidP="008C01E1">
            <w:pPr>
              <w:jc w:val="center"/>
              <w:rPr>
                <w:rFonts w:cs="Arial"/>
                <w:color w:val="000000"/>
                <w:sz w:val="18"/>
                <w:szCs w:val="18"/>
                <w:lang w:eastAsia="zh-CN"/>
              </w:rPr>
            </w:pPr>
            <w:r>
              <w:rPr>
                <w:rFonts w:cs="Arial"/>
                <w:color w:val="000000"/>
                <w:sz w:val="18"/>
                <w:szCs w:val="18"/>
                <w:lang w:eastAsia="zh-CN"/>
              </w:rPr>
              <w:t>A</w:t>
            </w:r>
          </w:p>
        </w:tc>
        <w:tc>
          <w:tcPr>
            <w:tcW w:w="446" w:type="pct"/>
            <w:tcBorders>
              <w:top w:val="nil"/>
              <w:left w:val="nil"/>
              <w:bottom w:val="dotted" w:sz="4" w:space="0" w:color="BFBFBF"/>
              <w:right w:val="dashed" w:sz="8" w:space="0" w:color="7F7F7F"/>
            </w:tcBorders>
            <w:shd w:val="clear" w:color="auto" w:fill="F4F7FA" w:themeFill="accent3" w:themeFillTint="33"/>
            <w:vAlign w:val="center"/>
          </w:tcPr>
          <w:p w14:paraId="0EA404D5" w14:textId="2BA9D281" w:rsidR="001F670E" w:rsidRPr="00A654BD" w:rsidRDefault="001F670E" w:rsidP="008C01E1">
            <w:pPr>
              <w:jc w:val="center"/>
              <w:rPr>
                <w:rFonts w:cs="Arial"/>
                <w:color w:val="000000"/>
                <w:sz w:val="18"/>
                <w:szCs w:val="18"/>
                <w:lang w:eastAsia="zh-CN"/>
              </w:rPr>
            </w:pPr>
            <w:r>
              <w:rPr>
                <w:rFonts w:cs="Arial"/>
                <w:color w:val="000000"/>
                <w:sz w:val="18"/>
                <w:szCs w:val="18"/>
                <w:lang w:eastAsia="zh-CN"/>
              </w:rPr>
              <w:t>I</w:t>
            </w:r>
          </w:p>
        </w:tc>
        <w:tc>
          <w:tcPr>
            <w:tcW w:w="447" w:type="pct"/>
            <w:tcBorders>
              <w:top w:val="nil"/>
              <w:left w:val="nil"/>
              <w:bottom w:val="dotted" w:sz="4" w:space="0" w:color="BFBFBF"/>
              <w:right w:val="dashed" w:sz="8" w:space="0" w:color="7F7F7F"/>
            </w:tcBorders>
            <w:shd w:val="clear" w:color="auto" w:fill="F4F7FA" w:themeFill="accent3" w:themeFillTint="33"/>
            <w:vAlign w:val="center"/>
          </w:tcPr>
          <w:p w14:paraId="455A1F11" w14:textId="2CFD77F4" w:rsidR="001F670E" w:rsidRPr="00A654BD" w:rsidRDefault="001F670E" w:rsidP="008C01E1">
            <w:pPr>
              <w:jc w:val="center"/>
              <w:rPr>
                <w:rFonts w:cs="Arial"/>
                <w:color w:val="000000"/>
                <w:sz w:val="18"/>
                <w:szCs w:val="18"/>
                <w:lang w:eastAsia="zh-CN"/>
              </w:rPr>
            </w:pPr>
            <w:r>
              <w:rPr>
                <w:rFonts w:cs="Arial"/>
                <w:color w:val="000000"/>
                <w:sz w:val="18"/>
                <w:szCs w:val="18"/>
                <w:lang w:eastAsia="zh-CN"/>
              </w:rPr>
              <w:t>R</w:t>
            </w:r>
          </w:p>
        </w:tc>
        <w:tc>
          <w:tcPr>
            <w:tcW w:w="445" w:type="pct"/>
            <w:tcBorders>
              <w:top w:val="nil"/>
              <w:left w:val="nil"/>
              <w:bottom w:val="dotted" w:sz="4" w:space="0" w:color="BFBFBF"/>
              <w:right w:val="dashed" w:sz="8" w:space="0" w:color="7F7F7F"/>
            </w:tcBorders>
            <w:shd w:val="clear" w:color="auto" w:fill="F4F7FA" w:themeFill="accent3" w:themeFillTint="33"/>
            <w:vAlign w:val="center"/>
          </w:tcPr>
          <w:p w14:paraId="77C2C2ED" w14:textId="12EFA45C" w:rsidR="001F670E" w:rsidRPr="00A654BD" w:rsidRDefault="001F670E" w:rsidP="008C01E1">
            <w:pPr>
              <w:jc w:val="center"/>
              <w:rPr>
                <w:rFonts w:cs="Arial"/>
                <w:color w:val="000000"/>
                <w:sz w:val="18"/>
                <w:szCs w:val="18"/>
                <w:lang w:eastAsia="zh-CN"/>
              </w:rPr>
            </w:pPr>
            <w:r>
              <w:rPr>
                <w:rFonts w:cs="Arial"/>
                <w:color w:val="000000"/>
                <w:sz w:val="18"/>
                <w:szCs w:val="18"/>
                <w:lang w:eastAsia="zh-CN"/>
              </w:rPr>
              <w:t>-</w:t>
            </w:r>
          </w:p>
        </w:tc>
      </w:tr>
      <w:tr w:rsidR="00C171DB" w:rsidRPr="00A654BD" w14:paraId="15BD60A9" w14:textId="77777777" w:rsidTr="0004737C">
        <w:trPr>
          <w:trHeight w:val="300"/>
        </w:trPr>
        <w:tc>
          <w:tcPr>
            <w:tcW w:w="982" w:type="pct"/>
            <w:tcBorders>
              <w:top w:val="nil"/>
              <w:left w:val="single" w:sz="8" w:space="0" w:color="BFBFBF"/>
              <w:bottom w:val="dotted" w:sz="4" w:space="0" w:color="BFBFBF"/>
              <w:right w:val="dashed" w:sz="8" w:space="0" w:color="7F7F7F"/>
            </w:tcBorders>
            <w:shd w:val="clear" w:color="auto" w:fill="auto"/>
            <w:vAlign w:val="center"/>
          </w:tcPr>
          <w:p w14:paraId="2E036271" w14:textId="1D31FA21" w:rsidR="001F670E" w:rsidRDefault="001F670E" w:rsidP="00AA124E">
            <w:pPr>
              <w:rPr>
                <w:rFonts w:cs="Arial"/>
                <w:color w:val="000000"/>
                <w:sz w:val="16"/>
                <w:szCs w:val="16"/>
                <w:lang w:eastAsia="zh-CN"/>
              </w:rPr>
            </w:pPr>
            <w:r>
              <w:rPr>
                <w:rFonts w:cs="Arial"/>
                <w:color w:val="000000"/>
                <w:sz w:val="16"/>
                <w:szCs w:val="16"/>
                <w:lang w:eastAsia="zh-CN"/>
              </w:rPr>
              <w:t>Approve and fund risk actions</w:t>
            </w:r>
          </w:p>
        </w:tc>
        <w:tc>
          <w:tcPr>
            <w:tcW w:w="446" w:type="pct"/>
            <w:tcBorders>
              <w:top w:val="nil"/>
              <w:left w:val="nil"/>
              <w:bottom w:val="dotted" w:sz="4" w:space="0" w:color="BFBFBF"/>
              <w:right w:val="dashed" w:sz="8" w:space="0" w:color="7F7F7F"/>
            </w:tcBorders>
            <w:shd w:val="clear" w:color="auto" w:fill="auto"/>
            <w:vAlign w:val="center"/>
          </w:tcPr>
          <w:p w14:paraId="52E45F38" w14:textId="5DF015F3" w:rsidR="001F670E" w:rsidRDefault="001F670E" w:rsidP="008C01E1">
            <w:pPr>
              <w:jc w:val="center"/>
              <w:rPr>
                <w:rFonts w:cs="Arial"/>
                <w:color w:val="000000"/>
                <w:sz w:val="18"/>
                <w:szCs w:val="18"/>
                <w:lang w:eastAsia="zh-CN"/>
              </w:rPr>
            </w:pPr>
            <w:r>
              <w:rPr>
                <w:rFonts w:cs="Arial"/>
                <w:color w:val="000000"/>
                <w:sz w:val="18"/>
                <w:szCs w:val="18"/>
                <w:lang w:eastAsia="zh-CN"/>
              </w:rPr>
              <w:t>C</w:t>
            </w:r>
          </w:p>
        </w:tc>
        <w:tc>
          <w:tcPr>
            <w:tcW w:w="447" w:type="pct"/>
            <w:tcBorders>
              <w:top w:val="nil"/>
              <w:left w:val="nil"/>
              <w:bottom w:val="dotted" w:sz="4" w:space="0" w:color="BFBFBF"/>
              <w:right w:val="dashed" w:sz="4" w:space="0" w:color="auto"/>
            </w:tcBorders>
            <w:shd w:val="clear" w:color="auto" w:fill="auto"/>
            <w:vAlign w:val="center"/>
          </w:tcPr>
          <w:p w14:paraId="1AF6E651" w14:textId="149A557F" w:rsidR="001F670E" w:rsidRDefault="001F670E" w:rsidP="001F670E">
            <w:pPr>
              <w:jc w:val="center"/>
              <w:rPr>
                <w:rFonts w:cs="Arial"/>
                <w:color w:val="000000"/>
                <w:sz w:val="18"/>
                <w:szCs w:val="18"/>
                <w:lang w:eastAsia="zh-CN"/>
              </w:rPr>
            </w:pPr>
            <w:r>
              <w:rPr>
                <w:rFonts w:cs="Arial"/>
                <w:color w:val="000000"/>
                <w:sz w:val="18"/>
                <w:szCs w:val="18"/>
                <w:lang w:eastAsia="zh-CN"/>
              </w:rPr>
              <w:t>A</w:t>
            </w:r>
          </w:p>
        </w:tc>
        <w:tc>
          <w:tcPr>
            <w:tcW w:w="447" w:type="pct"/>
            <w:tcBorders>
              <w:top w:val="nil"/>
              <w:left w:val="dashed" w:sz="4" w:space="0" w:color="auto"/>
              <w:bottom w:val="dotted" w:sz="4" w:space="0" w:color="BFBFBF"/>
              <w:right w:val="dashed" w:sz="4" w:space="0" w:color="auto"/>
            </w:tcBorders>
            <w:shd w:val="clear" w:color="auto" w:fill="auto"/>
            <w:vAlign w:val="center"/>
          </w:tcPr>
          <w:p w14:paraId="51CC66AB" w14:textId="341327F1" w:rsidR="001F670E" w:rsidRDefault="001F670E" w:rsidP="001F670E">
            <w:pPr>
              <w:jc w:val="center"/>
              <w:rPr>
                <w:rFonts w:cs="Arial"/>
                <w:color w:val="000000"/>
                <w:sz w:val="18"/>
                <w:szCs w:val="18"/>
                <w:lang w:eastAsia="zh-CN"/>
              </w:rPr>
            </w:pPr>
            <w:r>
              <w:rPr>
                <w:rFonts w:cs="Arial"/>
                <w:color w:val="000000"/>
                <w:sz w:val="18"/>
                <w:szCs w:val="18"/>
                <w:lang w:eastAsia="zh-CN"/>
              </w:rPr>
              <w:t>R</w:t>
            </w:r>
          </w:p>
        </w:tc>
        <w:tc>
          <w:tcPr>
            <w:tcW w:w="446" w:type="pct"/>
            <w:tcBorders>
              <w:top w:val="nil"/>
              <w:left w:val="dashed" w:sz="4" w:space="0" w:color="auto"/>
              <w:bottom w:val="dotted" w:sz="4" w:space="0" w:color="BFBFBF"/>
              <w:right w:val="dashed" w:sz="8" w:space="0" w:color="7F7F7F"/>
            </w:tcBorders>
            <w:shd w:val="clear" w:color="auto" w:fill="auto"/>
            <w:vAlign w:val="center"/>
          </w:tcPr>
          <w:p w14:paraId="1E25BCD7" w14:textId="2BAC05E5" w:rsidR="001F670E" w:rsidRDefault="001F670E" w:rsidP="008C01E1">
            <w:pPr>
              <w:jc w:val="center"/>
              <w:rPr>
                <w:rFonts w:cs="Arial"/>
                <w:color w:val="000000"/>
                <w:sz w:val="18"/>
                <w:szCs w:val="18"/>
                <w:lang w:eastAsia="zh-CN"/>
              </w:rPr>
            </w:pPr>
            <w:r>
              <w:rPr>
                <w:rFonts w:cs="Arial"/>
                <w:color w:val="000000"/>
                <w:sz w:val="18"/>
                <w:szCs w:val="18"/>
                <w:lang w:eastAsia="zh-CN"/>
              </w:rPr>
              <w:t>I</w:t>
            </w:r>
          </w:p>
        </w:tc>
        <w:tc>
          <w:tcPr>
            <w:tcW w:w="447" w:type="pct"/>
            <w:tcBorders>
              <w:top w:val="nil"/>
              <w:left w:val="nil"/>
              <w:bottom w:val="dotted" w:sz="4" w:space="0" w:color="BFBFBF"/>
              <w:right w:val="dashed" w:sz="8" w:space="0" w:color="7F7F7F"/>
            </w:tcBorders>
            <w:shd w:val="clear" w:color="auto" w:fill="auto"/>
            <w:vAlign w:val="center"/>
          </w:tcPr>
          <w:p w14:paraId="28CA4140" w14:textId="7BB6B789" w:rsidR="001F670E" w:rsidRDefault="001F670E" w:rsidP="008C01E1">
            <w:pPr>
              <w:jc w:val="center"/>
              <w:rPr>
                <w:rFonts w:cs="Arial"/>
                <w:color w:val="000000"/>
                <w:sz w:val="18"/>
                <w:szCs w:val="18"/>
                <w:lang w:eastAsia="zh-CN"/>
              </w:rPr>
            </w:pPr>
            <w:r>
              <w:rPr>
                <w:rFonts w:cs="Arial"/>
                <w:color w:val="000000"/>
                <w:sz w:val="18"/>
                <w:szCs w:val="18"/>
                <w:lang w:eastAsia="zh-CN"/>
              </w:rPr>
              <w:t>I</w:t>
            </w:r>
          </w:p>
        </w:tc>
        <w:tc>
          <w:tcPr>
            <w:tcW w:w="447" w:type="pct"/>
            <w:tcBorders>
              <w:top w:val="nil"/>
              <w:left w:val="nil"/>
              <w:bottom w:val="dotted" w:sz="4" w:space="0" w:color="BFBFBF"/>
              <w:right w:val="dashed" w:sz="8" w:space="0" w:color="7F7F7F"/>
            </w:tcBorders>
            <w:shd w:val="clear" w:color="auto" w:fill="auto"/>
            <w:vAlign w:val="center"/>
          </w:tcPr>
          <w:p w14:paraId="7235F01D" w14:textId="5E86FD77" w:rsidR="001F670E" w:rsidRDefault="001F670E" w:rsidP="008C01E1">
            <w:pPr>
              <w:jc w:val="center"/>
              <w:rPr>
                <w:rFonts w:cs="Arial"/>
                <w:color w:val="000000"/>
                <w:sz w:val="18"/>
                <w:szCs w:val="18"/>
                <w:lang w:eastAsia="zh-CN"/>
              </w:rPr>
            </w:pPr>
            <w:r>
              <w:rPr>
                <w:rFonts w:cs="Arial"/>
                <w:color w:val="000000"/>
                <w:sz w:val="18"/>
                <w:szCs w:val="18"/>
                <w:lang w:eastAsia="zh-CN"/>
              </w:rPr>
              <w:t>C</w:t>
            </w:r>
          </w:p>
        </w:tc>
        <w:tc>
          <w:tcPr>
            <w:tcW w:w="446" w:type="pct"/>
            <w:tcBorders>
              <w:top w:val="nil"/>
              <w:left w:val="nil"/>
              <w:bottom w:val="dotted" w:sz="4" w:space="0" w:color="BFBFBF"/>
              <w:right w:val="dashed" w:sz="8" w:space="0" w:color="7F7F7F"/>
            </w:tcBorders>
            <w:shd w:val="clear" w:color="auto" w:fill="auto"/>
            <w:vAlign w:val="center"/>
          </w:tcPr>
          <w:p w14:paraId="1A498DC3" w14:textId="016AF73D" w:rsidR="001F670E" w:rsidRDefault="001F670E" w:rsidP="008C01E1">
            <w:pPr>
              <w:jc w:val="center"/>
              <w:rPr>
                <w:rFonts w:cs="Arial"/>
                <w:color w:val="000000"/>
                <w:sz w:val="18"/>
                <w:szCs w:val="18"/>
                <w:lang w:eastAsia="zh-CN"/>
              </w:rPr>
            </w:pPr>
            <w:r>
              <w:rPr>
                <w:rFonts w:cs="Arial"/>
                <w:color w:val="000000"/>
                <w:sz w:val="18"/>
                <w:szCs w:val="18"/>
                <w:lang w:eastAsia="zh-CN"/>
              </w:rPr>
              <w:t>-</w:t>
            </w:r>
          </w:p>
        </w:tc>
        <w:tc>
          <w:tcPr>
            <w:tcW w:w="447" w:type="pct"/>
            <w:tcBorders>
              <w:top w:val="nil"/>
              <w:left w:val="nil"/>
              <w:bottom w:val="dotted" w:sz="4" w:space="0" w:color="BFBFBF"/>
              <w:right w:val="dashed" w:sz="8" w:space="0" w:color="7F7F7F"/>
            </w:tcBorders>
            <w:shd w:val="clear" w:color="auto" w:fill="auto"/>
            <w:vAlign w:val="center"/>
          </w:tcPr>
          <w:p w14:paraId="12D023D2" w14:textId="7F9B98DA" w:rsidR="001F670E" w:rsidRDefault="001F670E" w:rsidP="008C01E1">
            <w:pPr>
              <w:jc w:val="center"/>
              <w:rPr>
                <w:rFonts w:cs="Arial"/>
                <w:color w:val="000000"/>
                <w:sz w:val="18"/>
                <w:szCs w:val="18"/>
                <w:lang w:eastAsia="zh-CN"/>
              </w:rPr>
            </w:pPr>
            <w:r>
              <w:rPr>
                <w:rFonts w:cs="Arial"/>
                <w:color w:val="000000"/>
                <w:sz w:val="18"/>
                <w:szCs w:val="18"/>
                <w:lang w:eastAsia="zh-CN"/>
              </w:rPr>
              <w:t>-</w:t>
            </w:r>
          </w:p>
        </w:tc>
        <w:tc>
          <w:tcPr>
            <w:tcW w:w="445" w:type="pct"/>
            <w:tcBorders>
              <w:top w:val="nil"/>
              <w:left w:val="nil"/>
              <w:bottom w:val="dotted" w:sz="4" w:space="0" w:color="BFBFBF"/>
              <w:right w:val="dashed" w:sz="8" w:space="0" w:color="7F7F7F"/>
            </w:tcBorders>
            <w:shd w:val="clear" w:color="auto" w:fill="auto"/>
            <w:vAlign w:val="center"/>
          </w:tcPr>
          <w:p w14:paraId="55FAE8AF" w14:textId="0F43DE28" w:rsidR="001F670E" w:rsidRDefault="001F670E" w:rsidP="008C01E1">
            <w:pPr>
              <w:jc w:val="center"/>
              <w:rPr>
                <w:rFonts w:cs="Arial"/>
                <w:color w:val="000000"/>
                <w:sz w:val="18"/>
                <w:szCs w:val="18"/>
                <w:lang w:eastAsia="zh-CN"/>
              </w:rPr>
            </w:pPr>
            <w:r>
              <w:rPr>
                <w:rFonts w:cs="Arial"/>
                <w:color w:val="000000"/>
                <w:sz w:val="18"/>
                <w:szCs w:val="18"/>
                <w:lang w:eastAsia="zh-CN"/>
              </w:rPr>
              <w:t>-</w:t>
            </w:r>
          </w:p>
        </w:tc>
      </w:tr>
      <w:tr w:rsidR="001F670E" w:rsidRPr="00A654BD" w14:paraId="47C8FEAB" w14:textId="77777777" w:rsidTr="0004737C">
        <w:trPr>
          <w:trHeight w:val="300"/>
        </w:trPr>
        <w:tc>
          <w:tcPr>
            <w:tcW w:w="982" w:type="pct"/>
            <w:tcBorders>
              <w:top w:val="nil"/>
              <w:left w:val="single" w:sz="8" w:space="0" w:color="BFBFBF"/>
              <w:bottom w:val="dotted" w:sz="4" w:space="0" w:color="BFBFBF"/>
              <w:right w:val="dashed" w:sz="8" w:space="0" w:color="7F7F7F"/>
            </w:tcBorders>
            <w:shd w:val="clear" w:color="auto" w:fill="F4F7FA" w:themeFill="accent3" w:themeFillTint="33"/>
            <w:vAlign w:val="center"/>
          </w:tcPr>
          <w:p w14:paraId="2D8E322F" w14:textId="33B669C6" w:rsidR="001F670E" w:rsidRDefault="001F670E" w:rsidP="001F670E">
            <w:pPr>
              <w:rPr>
                <w:rFonts w:cs="Arial"/>
                <w:color w:val="000000"/>
                <w:sz w:val="16"/>
                <w:szCs w:val="16"/>
                <w:lang w:eastAsia="zh-CN"/>
              </w:rPr>
            </w:pPr>
            <w:r>
              <w:rPr>
                <w:rFonts w:cs="Arial"/>
                <w:color w:val="000000"/>
                <w:sz w:val="16"/>
                <w:szCs w:val="16"/>
                <w:lang w:eastAsia="zh-CN"/>
              </w:rPr>
              <w:t>Accept risk</w:t>
            </w:r>
          </w:p>
        </w:tc>
        <w:tc>
          <w:tcPr>
            <w:tcW w:w="446" w:type="pct"/>
            <w:tcBorders>
              <w:top w:val="nil"/>
              <w:left w:val="nil"/>
              <w:bottom w:val="dotted" w:sz="4" w:space="0" w:color="BFBFBF"/>
              <w:right w:val="dashed" w:sz="8" w:space="0" w:color="7F7F7F"/>
            </w:tcBorders>
            <w:shd w:val="clear" w:color="auto" w:fill="F4F7FA" w:themeFill="accent3" w:themeFillTint="33"/>
            <w:vAlign w:val="center"/>
          </w:tcPr>
          <w:p w14:paraId="43281296" w14:textId="06EDE8A2" w:rsidR="001F670E" w:rsidRPr="00A654BD" w:rsidRDefault="001F670E" w:rsidP="008C01E1">
            <w:pPr>
              <w:jc w:val="center"/>
              <w:rPr>
                <w:rFonts w:cs="Arial"/>
                <w:color w:val="000000"/>
                <w:sz w:val="18"/>
                <w:szCs w:val="18"/>
                <w:lang w:eastAsia="zh-CN"/>
              </w:rPr>
            </w:pPr>
            <w:r>
              <w:rPr>
                <w:rFonts w:cs="Arial"/>
                <w:color w:val="000000"/>
                <w:sz w:val="18"/>
                <w:szCs w:val="18"/>
                <w:lang w:eastAsia="zh-CN"/>
              </w:rPr>
              <w:t>A</w:t>
            </w:r>
          </w:p>
        </w:tc>
        <w:tc>
          <w:tcPr>
            <w:tcW w:w="447" w:type="pct"/>
            <w:tcBorders>
              <w:top w:val="nil"/>
              <w:left w:val="nil"/>
              <w:bottom w:val="dotted" w:sz="4" w:space="0" w:color="BFBFBF"/>
              <w:right w:val="dashed" w:sz="4" w:space="0" w:color="auto"/>
            </w:tcBorders>
            <w:shd w:val="clear" w:color="auto" w:fill="F4F7FA" w:themeFill="accent3" w:themeFillTint="33"/>
            <w:vAlign w:val="center"/>
          </w:tcPr>
          <w:p w14:paraId="2FEF8B9C" w14:textId="78049915" w:rsidR="001F670E" w:rsidRDefault="001F670E" w:rsidP="001F670E">
            <w:pPr>
              <w:jc w:val="center"/>
              <w:rPr>
                <w:rFonts w:cs="Arial"/>
                <w:color w:val="000000"/>
                <w:sz w:val="18"/>
                <w:szCs w:val="18"/>
                <w:lang w:eastAsia="zh-CN"/>
              </w:rPr>
            </w:pPr>
            <w:r>
              <w:rPr>
                <w:rFonts w:cs="Arial"/>
                <w:color w:val="000000"/>
                <w:sz w:val="18"/>
                <w:szCs w:val="18"/>
                <w:lang w:eastAsia="zh-CN"/>
              </w:rPr>
              <w:t>R</w:t>
            </w:r>
          </w:p>
        </w:tc>
        <w:tc>
          <w:tcPr>
            <w:tcW w:w="447" w:type="pct"/>
            <w:tcBorders>
              <w:top w:val="nil"/>
              <w:left w:val="dashed" w:sz="4" w:space="0" w:color="auto"/>
              <w:bottom w:val="dotted" w:sz="4" w:space="0" w:color="BFBFBF"/>
              <w:right w:val="dashed" w:sz="4" w:space="0" w:color="auto"/>
            </w:tcBorders>
            <w:shd w:val="clear" w:color="auto" w:fill="F4F7FA" w:themeFill="accent3" w:themeFillTint="33"/>
            <w:vAlign w:val="center"/>
          </w:tcPr>
          <w:p w14:paraId="68AC7CE2" w14:textId="6371B7C2" w:rsidR="001F670E" w:rsidRDefault="001F670E" w:rsidP="001F670E">
            <w:pPr>
              <w:jc w:val="center"/>
              <w:rPr>
                <w:rFonts w:cs="Arial"/>
                <w:color w:val="000000"/>
                <w:sz w:val="18"/>
                <w:szCs w:val="18"/>
                <w:lang w:eastAsia="zh-CN"/>
              </w:rPr>
            </w:pPr>
            <w:r>
              <w:rPr>
                <w:rFonts w:cs="Arial"/>
                <w:color w:val="000000"/>
                <w:sz w:val="18"/>
                <w:szCs w:val="18"/>
                <w:lang w:eastAsia="zh-CN"/>
              </w:rPr>
              <w:t>C</w:t>
            </w:r>
          </w:p>
        </w:tc>
        <w:tc>
          <w:tcPr>
            <w:tcW w:w="446" w:type="pct"/>
            <w:tcBorders>
              <w:top w:val="nil"/>
              <w:left w:val="dashed" w:sz="4" w:space="0" w:color="auto"/>
              <w:bottom w:val="dotted" w:sz="4" w:space="0" w:color="BFBFBF"/>
              <w:right w:val="dashed" w:sz="8" w:space="0" w:color="7F7F7F"/>
            </w:tcBorders>
            <w:shd w:val="clear" w:color="auto" w:fill="F4F7FA" w:themeFill="accent3" w:themeFillTint="33"/>
            <w:vAlign w:val="center"/>
          </w:tcPr>
          <w:p w14:paraId="735DD257" w14:textId="298B8650" w:rsidR="001F670E" w:rsidRPr="00A654BD" w:rsidRDefault="001F670E" w:rsidP="008C01E1">
            <w:pPr>
              <w:jc w:val="center"/>
              <w:rPr>
                <w:rFonts w:cs="Arial"/>
                <w:color w:val="000000"/>
                <w:sz w:val="18"/>
                <w:szCs w:val="18"/>
                <w:lang w:eastAsia="zh-CN"/>
              </w:rPr>
            </w:pPr>
            <w:r>
              <w:rPr>
                <w:rFonts w:cs="Arial"/>
                <w:color w:val="000000"/>
                <w:sz w:val="18"/>
                <w:szCs w:val="18"/>
                <w:lang w:eastAsia="zh-CN"/>
              </w:rPr>
              <w:t>C</w:t>
            </w:r>
          </w:p>
        </w:tc>
        <w:tc>
          <w:tcPr>
            <w:tcW w:w="447" w:type="pct"/>
            <w:tcBorders>
              <w:top w:val="nil"/>
              <w:left w:val="nil"/>
              <w:bottom w:val="dotted" w:sz="4" w:space="0" w:color="BFBFBF"/>
              <w:right w:val="dashed" w:sz="8" w:space="0" w:color="7F7F7F"/>
            </w:tcBorders>
            <w:shd w:val="clear" w:color="auto" w:fill="F4F7FA" w:themeFill="accent3" w:themeFillTint="33"/>
            <w:vAlign w:val="center"/>
          </w:tcPr>
          <w:p w14:paraId="715B493D" w14:textId="7F226A0F" w:rsidR="001F670E" w:rsidRPr="00A654BD" w:rsidRDefault="001F670E" w:rsidP="008C01E1">
            <w:pPr>
              <w:jc w:val="center"/>
              <w:rPr>
                <w:rFonts w:cs="Arial"/>
                <w:color w:val="000000"/>
                <w:sz w:val="18"/>
                <w:szCs w:val="18"/>
                <w:lang w:eastAsia="zh-CN"/>
              </w:rPr>
            </w:pPr>
            <w:r>
              <w:rPr>
                <w:rFonts w:cs="Arial"/>
                <w:color w:val="000000"/>
                <w:sz w:val="18"/>
                <w:szCs w:val="18"/>
                <w:lang w:eastAsia="zh-CN"/>
              </w:rPr>
              <w:t>I</w:t>
            </w:r>
          </w:p>
        </w:tc>
        <w:tc>
          <w:tcPr>
            <w:tcW w:w="447" w:type="pct"/>
            <w:tcBorders>
              <w:top w:val="nil"/>
              <w:left w:val="nil"/>
              <w:bottom w:val="dotted" w:sz="4" w:space="0" w:color="BFBFBF"/>
              <w:right w:val="dashed" w:sz="8" w:space="0" w:color="7F7F7F"/>
            </w:tcBorders>
            <w:shd w:val="clear" w:color="auto" w:fill="F4F7FA" w:themeFill="accent3" w:themeFillTint="33"/>
            <w:vAlign w:val="center"/>
          </w:tcPr>
          <w:p w14:paraId="39941DB5" w14:textId="45B94956" w:rsidR="001F670E" w:rsidRPr="00A654BD" w:rsidRDefault="001F670E" w:rsidP="008C01E1">
            <w:pPr>
              <w:jc w:val="center"/>
              <w:rPr>
                <w:rFonts w:cs="Arial"/>
                <w:color w:val="000000"/>
                <w:sz w:val="18"/>
                <w:szCs w:val="18"/>
                <w:lang w:eastAsia="zh-CN"/>
              </w:rPr>
            </w:pPr>
            <w:r>
              <w:rPr>
                <w:rFonts w:cs="Arial"/>
                <w:color w:val="000000"/>
                <w:sz w:val="18"/>
                <w:szCs w:val="18"/>
                <w:lang w:eastAsia="zh-CN"/>
              </w:rPr>
              <w:t>C</w:t>
            </w:r>
          </w:p>
        </w:tc>
        <w:tc>
          <w:tcPr>
            <w:tcW w:w="446" w:type="pct"/>
            <w:tcBorders>
              <w:top w:val="nil"/>
              <w:left w:val="nil"/>
              <w:bottom w:val="dotted" w:sz="4" w:space="0" w:color="BFBFBF"/>
              <w:right w:val="dashed" w:sz="8" w:space="0" w:color="7F7F7F"/>
            </w:tcBorders>
            <w:shd w:val="clear" w:color="auto" w:fill="F4F7FA" w:themeFill="accent3" w:themeFillTint="33"/>
            <w:vAlign w:val="center"/>
          </w:tcPr>
          <w:p w14:paraId="02446EF7" w14:textId="464FABDE" w:rsidR="001F670E" w:rsidRPr="00A654BD" w:rsidRDefault="001F670E" w:rsidP="008C01E1">
            <w:pPr>
              <w:jc w:val="center"/>
              <w:rPr>
                <w:rFonts w:cs="Arial"/>
                <w:color w:val="000000"/>
                <w:sz w:val="18"/>
                <w:szCs w:val="18"/>
                <w:lang w:eastAsia="zh-CN"/>
              </w:rPr>
            </w:pPr>
            <w:r>
              <w:rPr>
                <w:rFonts w:cs="Arial"/>
                <w:color w:val="000000"/>
                <w:sz w:val="18"/>
                <w:szCs w:val="18"/>
                <w:lang w:eastAsia="zh-CN"/>
              </w:rPr>
              <w:t>I</w:t>
            </w:r>
          </w:p>
        </w:tc>
        <w:tc>
          <w:tcPr>
            <w:tcW w:w="447" w:type="pct"/>
            <w:tcBorders>
              <w:top w:val="nil"/>
              <w:left w:val="nil"/>
              <w:bottom w:val="dotted" w:sz="4" w:space="0" w:color="BFBFBF"/>
              <w:right w:val="dashed" w:sz="8" w:space="0" w:color="7F7F7F"/>
            </w:tcBorders>
            <w:shd w:val="clear" w:color="auto" w:fill="F4F7FA" w:themeFill="accent3" w:themeFillTint="33"/>
            <w:vAlign w:val="center"/>
          </w:tcPr>
          <w:p w14:paraId="1661B4C7" w14:textId="5C864855" w:rsidR="001F670E" w:rsidRPr="00A654BD" w:rsidRDefault="001F670E" w:rsidP="008C01E1">
            <w:pPr>
              <w:jc w:val="center"/>
              <w:rPr>
                <w:rFonts w:cs="Arial"/>
                <w:color w:val="000000"/>
                <w:sz w:val="18"/>
                <w:szCs w:val="18"/>
                <w:lang w:eastAsia="zh-CN"/>
              </w:rPr>
            </w:pPr>
            <w:r>
              <w:rPr>
                <w:rFonts w:cs="Arial"/>
                <w:color w:val="000000"/>
                <w:sz w:val="18"/>
                <w:szCs w:val="18"/>
                <w:lang w:eastAsia="zh-CN"/>
              </w:rPr>
              <w:t>I</w:t>
            </w:r>
          </w:p>
        </w:tc>
        <w:tc>
          <w:tcPr>
            <w:tcW w:w="445" w:type="pct"/>
            <w:tcBorders>
              <w:top w:val="nil"/>
              <w:left w:val="nil"/>
              <w:bottom w:val="dotted" w:sz="4" w:space="0" w:color="BFBFBF"/>
              <w:right w:val="dashed" w:sz="8" w:space="0" w:color="7F7F7F"/>
            </w:tcBorders>
            <w:shd w:val="clear" w:color="auto" w:fill="F4F7FA" w:themeFill="accent3" w:themeFillTint="33"/>
            <w:vAlign w:val="center"/>
          </w:tcPr>
          <w:p w14:paraId="24A4226A" w14:textId="664BB908" w:rsidR="001F670E" w:rsidRPr="00A654BD" w:rsidRDefault="001F670E" w:rsidP="008C01E1">
            <w:pPr>
              <w:jc w:val="center"/>
              <w:rPr>
                <w:rFonts w:cs="Arial"/>
                <w:color w:val="000000"/>
                <w:sz w:val="18"/>
                <w:szCs w:val="18"/>
                <w:lang w:eastAsia="zh-CN"/>
              </w:rPr>
            </w:pPr>
            <w:r>
              <w:rPr>
                <w:rFonts w:cs="Arial"/>
                <w:color w:val="000000"/>
                <w:sz w:val="18"/>
                <w:szCs w:val="18"/>
                <w:lang w:eastAsia="zh-CN"/>
              </w:rPr>
              <w:t>I</w:t>
            </w:r>
          </w:p>
        </w:tc>
      </w:tr>
      <w:tr w:rsidR="00C171DB" w:rsidRPr="00A654BD" w14:paraId="3DBD5BC2" w14:textId="77777777" w:rsidTr="0004737C">
        <w:trPr>
          <w:trHeight w:val="300"/>
        </w:trPr>
        <w:tc>
          <w:tcPr>
            <w:tcW w:w="982" w:type="pct"/>
            <w:tcBorders>
              <w:top w:val="nil"/>
              <w:left w:val="single" w:sz="8" w:space="0" w:color="BFBFBF"/>
              <w:bottom w:val="dotted" w:sz="4" w:space="0" w:color="BFBFBF"/>
              <w:right w:val="dashed" w:sz="8" w:space="0" w:color="7F7F7F"/>
            </w:tcBorders>
            <w:shd w:val="clear" w:color="auto" w:fill="auto"/>
            <w:vAlign w:val="center"/>
          </w:tcPr>
          <w:p w14:paraId="5ED4F612" w14:textId="74CA10A8" w:rsidR="001F670E" w:rsidRDefault="001F670E" w:rsidP="008C01E1">
            <w:pPr>
              <w:rPr>
                <w:rFonts w:cs="Arial"/>
                <w:color w:val="000000"/>
                <w:sz w:val="16"/>
                <w:szCs w:val="16"/>
                <w:lang w:eastAsia="zh-CN"/>
              </w:rPr>
            </w:pPr>
            <w:r>
              <w:rPr>
                <w:rFonts w:cs="Arial"/>
                <w:color w:val="000000"/>
                <w:sz w:val="16"/>
                <w:szCs w:val="16"/>
                <w:lang w:eastAsia="zh-CN"/>
              </w:rPr>
              <w:lastRenderedPageBreak/>
              <w:t>Manage and maintain risk register/inventory</w:t>
            </w:r>
          </w:p>
        </w:tc>
        <w:tc>
          <w:tcPr>
            <w:tcW w:w="446" w:type="pct"/>
            <w:tcBorders>
              <w:top w:val="nil"/>
              <w:left w:val="nil"/>
              <w:bottom w:val="dotted" w:sz="4" w:space="0" w:color="BFBFBF"/>
              <w:right w:val="dashed" w:sz="8" w:space="0" w:color="7F7F7F"/>
            </w:tcBorders>
            <w:shd w:val="clear" w:color="auto" w:fill="auto"/>
            <w:vAlign w:val="center"/>
          </w:tcPr>
          <w:p w14:paraId="2AF0F4DF" w14:textId="0E81134C" w:rsidR="001F670E" w:rsidRPr="00A654BD" w:rsidRDefault="001F670E" w:rsidP="008C01E1">
            <w:pPr>
              <w:jc w:val="center"/>
              <w:rPr>
                <w:rFonts w:cs="Arial"/>
                <w:color w:val="000000"/>
                <w:sz w:val="18"/>
                <w:szCs w:val="18"/>
                <w:lang w:eastAsia="zh-CN"/>
              </w:rPr>
            </w:pPr>
            <w:r>
              <w:rPr>
                <w:rFonts w:cs="Arial"/>
                <w:color w:val="000000"/>
                <w:sz w:val="18"/>
                <w:szCs w:val="18"/>
                <w:lang w:eastAsia="zh-CN"/>
              </w:rPr>
              <w:t>I</w:t>
            </w:r>
          </w:p>
        </w:tc>
        <w:tc>
          <w:tcPr>
            <w:tcW w:w="447" w:type="pct"/>
            <w:tcBorders>
              <w:top w:val="nil"/>
              <w:left w:val="nil"/>
              <w:bottom w:val="dotted" w:sz="4" w:space="0" w:color="BFBFBF"/>
              <w:right w:val="dashed" w:sz="4" w:space="0" w:color="auto"/>
            </w:tcBorders>
            <w:shd w:val="clear" w:color="auto" w:fill="auto"/>
            <w:vAlign w:val="center"/>
          </w:tcPr>
          <w:p w14:paraId="07933F8B" w14:textId="79ADBE14" w:rsidR="001F670E" w:rsidRDefault="001F670E" w:rsidP="001F670E">
            <w:pPr>
              <w:jc w:val="center"/>
              <w:rPr>
                <w:rFonts w:cs="Arial"/>
                <w:color w:val="000000"/>
                <w:sz w:val="18"/>
                <w:szCs w:val="18"/>
                <w:lang w:eastAsia="zh-CN"/>
              </w:rPr>
            </w:pPr>
            <w:r>
              <w:rPr>
                <w:rFonts w:cs="Arial"/>
                <w:color w:val="000000"/>
                <w:sz w:val="18"/>
                <w:szCs w:val="18"/>
                <w:lang w:eastAsia="zh-CN"/>
              </w:rPr>
              <w:t>I</w:t>
            </w:r>
          </w:p>
        </w:tc>
        <w:tc>
          <w:tcPr>
            <w:tcW w:w="447" w:type="pct"/>
            <w:tcBorders>
              <w:top w:val="nil"/>
              <w:left w:val="dashed" w:sz="4" w:space="0" w:color="auto"/>
              <w:bottom w:val="dotted" w:sz="4" w:space="0" w:color="BFBFBF"/>
              <w:right w:val="dashed" w:sz="4" w:space="0" w:color="auto"/>
            </w:tcBorders>
            <w:shd w:val="clear" w:color="auto" w:fill="auto"/>
            <w:vAlign w:val="center"/>
          </w:tcPr>
          <w:p w14:paraId="77522EF1" w14:textId="14907096" w:rsidR="001F670E" w:rsidRDefault="001F670E" w:rsidP="001F670E">
            <w:pPr>
              <w:jc w:val="center"/>
              <w:rPr>
                <w:rFonts w:cs="Arial"/>
                <w:color w:val="000000"/>
                <w:sz w:val="18"/>
                <w:szCs w:val="18"/>
                <w:lang w:eastAsia="zh-CN"/>
              </w:rPr>
            </w:pPr>
            <w:r>
              <w:rPr>
                <w:rFonts w:cs="Arial"/>
                <w:color w:val="000000"/>
                <w:sz w:val="18"/>
                <w:szCs w:val="18"/>
                <w:lang w:eastAsia="zh-CN"/>
              </w:rPr>
              <w:t>I</w:t>
            </w:r>
          </w:p>
        </w:tc>
        <w:tc>
          <w:tcPr>
            <w:tcW w:w="446" w:type="pct"/>
            <w:tcBorders>
              <w:top w:val="nil"/>
              <w:left w:val="dashed" w:sz="4" w:space="0" w:color="auto"/>
              <w:bottom w:val="dotted" w:sz="4" w:space="0" w:color="BFBFBF"/>
              <w:right w:val="dashed" w:sz="8" w:space="0" w:color="7F7F7F"/>
            </w:tcBorders>
            <w:shd w:val="clear" w:color="auto" w:fill="auto"/>
            <w:vAlign w:val="center"/>
          </w:tcPr>
          <w:p w14:paraId="78EECACD" w14:textId="3C3FD16E" w:rsidR="001F670E" w:rsidRPr="00A654BD" w:rsidRDefault="001F670E" w:rsidP="008C01E1">
            <w:pPr>
              <w:jc w:val="center"/>
              <w:rPr>
                <w:rFonts w:cs="Arial"/>
                <w:color w:val="000000"/>
                <w:sz w:val="18"/>
                <w:szCs w:val="18"/>
                <w:lang w:eastAsia="zh-CN"/>
              </w:rPr>
            </w:pPr>
            <w:r>
              <w:rPr>
                <w:rFonts w:cs="Arial"/>
                <w:color w:val="000000"/>
                <w:sz w:val="18"/>
                <w:szCs w:val="18"/>
                <w:lang w:eastAsia="zh-CN"/>
              </w:rPr>
              <w:t>I</w:t>
            </w:r>
          </w:p>
        </w:tc>
        <w:tc>
          <w:tcPr>
            <w:tcW w:w="447" w:type="pct"/>
            <w:tcBorders>
              <w:top w:val="nil"/>
              <w:left w:val="nil"/>
              <w:bottom w:val="dotted" w:sz="4" w:space="0" w:color="BFBFBF"/>
              <w:right w:val="dashed" w:sz="8" w:space="0" w:color="7F7F7F"/>
            </w:tcBorders>
            <w:shd w:val="clear" w:color="auto" w:fill="auto"/>
            <w:vAlign w:val="center"/>
          </w:tcPr>
          <w:p w14:paraId="7BE718B9" w14:textId="595A9047" w:rsidR="001F670E" w:rsidRPr="00A654BD" w:rsidRDefault="001F670E" w:rsidP="008C01E1">
            <w:pPr>
              <w:jc w:val="center"/>
              <w:rPr>
                <w:rFonts w:cs="Arial"/>
                <w:color w:val="000000"/>
                <w:sz w:val="18"/>
                <w:szCs w:val="18"/>
                <w:lang w:eastAsia="zh-CN"/>
              </w:rPr>
            </w:pPr>
            <w:r>
              <w:rPr>
                <w:rFonts w:cs="Arial"/>
                <w:color w:val="000000"/>
                <w:sz w:val="18"/>
                <w:szCs w:val="18"/>
                <w:lang w:eastAsia="zh-CN"/>
              </w:rPr>
              <w:t>I</w:t>
            </w:r>
          </w:p>
        </w:tc>
        <w:tc>
          <w:tcPr>
            <w:tcW w:w="447" w:type="pct"/>
            <w:tcBorders>
              <w:top w:val="nil"/>
              <w:left w:val="nil"/>
              <w:bottom w:val="dotted" w:sz="4" w:space="0" w:color="BFBFBF"/>
              <w:right w:val="dashed" w:sz="8" w:space="0" w:color="7F7F7F"/>
            </w:tcBorders>
            <w:shd w:val="clear" w:color="auto" w:fill="auto"/>
            <w:vAlign w:val="center"/>
          </w:tcPr>
          <w:p w14:paraId="7FA80D8A" w14:textId="08CE1517" w:rsidR="001F670E" w:rsidRPr="00A654BD" w:rsidRDefault="001F670E" w:rsidP="008C01E1">
            <w:pPr>
              <w:jc w:val="center"/>
              <w:rPr>
                <w:rFonts w:cs="Arial"/>
                <w:color w:val="000000"/>
                <w:sz w:val="18"/>
                <w:szCs w:val="18"/>
                <w:lang w:eastAsia="zh-CN"/>
              </w:rPr>
            </w:pPr>
            <w:r>
              <w:rPr>
                <w:rFonts w:cs="Arial"/>
                <w:color w:val="000000"/>
                <w:sz w:val="18"/>
                <w:szCs w:val="18"/>
                <w:lang w:eastAsia="zh-CN"/>
              </w:rPr>
              <w:t>A</w:t>
            </w:r>
          </w:p>
        </w:tc>
        <w:tc>
          <w:tcPr>
            <w:tcW w:w="446" w:type="pct"/>
            <w:tcBorders>
              <w:top w:val="nil"/>
              <w:left w:val="nil"/>
              <w:bottom w:val="dotted" w:sz="4" w:space="0" w:color="BFBFBF"/>
              <w:right w:val="dashed" w:sz="8" w:space="0" w:color="7F7F7F"/>
            </w:tcBorders>
            <w:shd w:val="clear" w:color="auto" w:fill="auto"/>
            <w:vAlign w:val="center"/>
          </w:tcPr>
          <w:p w14:paraId="6D1C6B4E" w14:textId="650BDBF6" w:rsidR="001F670E" w:rsidRPr="00A654BD" w:rsidRDefault="001F670E" w:rsidP="008C01E1">
            <w:pPr>
              <w:jc w:val="center"/>
              <w:rPr>
                <w:rFonts w:cs="Arial"/>
                <w:color w:val="000000"/>
                <w:sz w:val="18"/>
                <w:szCs w:val="18"/>
                <w:lang w:eastAsia="zh-CN"/>
              </w:rPr>
            </w:pPr>
            <w:r>
              <w:rPr>
                <w:rFonts w:cs="Arial"/>
                <w:color w:val="000000"/>
                <w:sz w:val="18"/>
                <w:szCs w:val="18"/>
                <w:lang w:eastAsia="zh-CN"/>
              </w:rPr>
              <w:t>R</w:t>
            </w:r>
          </w:p>
        </w:tc>
        <w:tc>
          <w:tcPr>
            <w:tcW w:w="447" w:type="pct"/>
            <w:tcBorders>
              <w:top w:val="nil"/>
              <w:left w:val="nil"/>
              <w:bottom w:val="dotted" w:sz="4" w:space="0" w:color="BFBFBF"/>
              <w:right w:val="dashed" w:sz="8" w:space="0" w:color="7F7F7F"/>
            </w:tcBorders>
            <w:shd w:val="clear" w:color="auto" w:fill="auto"/>
            <w:vAlign w:val="center"/>
          </w:tcPr>
          <w:p w14:paraId="764D790F" w14:textId="025DDEF2" w:rsidR="001F670E" w:rsidRPr="00A654BD" w:rsidRDefault="001F670E" w:rsidP="008C01E1">
            <w:pPr>
              <w:jc w:val="center"/>
              <w:rPr>
                <w:rFonts w:cs="Arial"/>
                <w:color w:val="000000"/>
                <w:sz w:val="18"/>
                <w:szCs w:val="18"/>
                <w:lang w:eastAsia="zh-CN"/>
              </w:rPr>
            </w:pPr>
            <w:r>
              <w:rPr>
                <w:rFonts w:cs="Arial"/>
                <w:color w:val="000000"/>
                <w:sz w:val="18"/>
                <w:szCs w:val="18"/>
                <w:lang w:eastAsia="zh-CN"/>
              </w:rPr>
              <w:t>C</w:t>
            </w:r>
          </w:p>
        </w:tc>
        <w:tc>
          <w:tcPr>
            <w:tcW w:w="445" w:type="pct"/>
            <w:tcBorders>
              <w:top w:val="nil"/>
              <w:left w:val="nil"/>
              <w:bottom w:val="dotted" w:sz="4" w:space="0" w:color="BFBFBF"/>
              <w:right w:val="dashed" w:sz="8" w:space="0" w:color="7F7F7F"/>
            </w:tcBorders>
            <w:shd w:val="clear" w:color="auto" w:fill="auto"/>
            <w:vAlign w:val="center"/>
          </w:tcPr>
          <w:p w14:paraId="156E263B" w14:textId="663E93A6" w:rsidR="001F670E" w:rsidRPr="00A654BD" w:rsidRDefault="001F670E" w:rsidP="008C01E1">
            <w:pPr>
              <w:jc w:val="center"/>
              <w:rPr>
                <w:rFonts w:cs="Arial"/>
                <w:color w:val="000000"/>
                <w:sz w:val="18"/>
                <w:szCs w:val="18"/>
                <w:lang w:eastAsia="zh-CN"/>
              </w:rPr>
            </w:pPr>
            <w:r>
              <w:rPr>
                <w:rFonts w:cs="Arial"/>
                <w:color w:val="000000"/>
                <w:sz w:val="18"/>
                <w:szCs w:val="18"/>
                <w:lang w:eastAsia="zh-CN"/>
              </w:rPr>
              <w:t>-</w:t>
            </w:r>
          </w:p>
        </w:tc>
      </w:tr>
    </w:tbl>
    <w:p w14:paraId="3CC5BCB7" w14:textId="77777777" w:rsidR="00703060" w:rsidRDefault="00703060" w:rsidP="008C01E1">
      <w:pPr>
        <w:rPr>
          <w:sz w:val="16"/>
        </w:rPr>
      </w:pPr>
    </w:p>
    <w:p w14:paraId="129D1573" w14:textId="69904E84" w:rsidR="008C01E1" w:rsidRPr="00240026" w:rsidRDefault="008C01E1" w:rsidP="008C01E1">
      <w:pPr>
        <w:rPr>
          <w:sz w:val="16"/>
        </w:rPr>
      </w:pPr>
      <w:r w:rsidRPr="00240026">
        <w:rPr>
          <w:sz w:val="16"/>
        </w:rPr>
        <w:t>Legend:</w:t>
      </w:r>
    </w:p>
    <w:p w14:paraId="2F4C87A3" w14:textId="77777777" w:rsidR="008C01E1" w:rsidRPr="00240026" w:rsidRDefault="008C01E1" w:rsidP="008C01E1">
      <w:pPr>
        <w:rPr>
          <w:sz w:val="16"/>
        </w:rPr>
      </w:pPr>
      <w:r w:rsidRPr="00240026">
        <w:rPr>
          <w:sz w:val="16"/>
        </w:rPr>
        <w:t>A – Accountable</w:t>
      </w:r>
    </w:p>
    <w:p w14:paraId="25FC4E29" w14:textId="77777777" w:rsidR="008C01E1" w:rsidRPr="00240026" w:rsidRDefault="008C01E1" w:rsidP="008C01E1">
      <w:pPr>
        <w:rPr>
          <w:sz w:val="16"/>
        </w:rPr>
      </w:pPr>
      <w:r w:rsidRPr="00240026">
        <w:rPr>
          <w:sz w:val="16"/>
        </w:rPr>
        <w:t>R – Responsible</w:t>
      </w:r>
    </w:p>
    <w:p w14:paraId="5B4F3B7B" w14:textId="77777777" w:rsidR="008C01E1" w:rsidRPr="00240026" w:rsidRDefault="008C01E1" w:rsidP="008C01E1">
      <w:pPr>
        <w:rPr>
          <w:sz w:val="16"/>
        </w:rPr>
      </w:pPr>
      <w:r w:rsidRPr="00240026">
        <w:rPr>
          <w:sz w:val="16"/>
        </w:rPr>
        <w:t>C – Consulted</w:t>
      </w:r>
    </w:p>
    <w:p w14:paraId="7CC43A22" w14:textId="48D28E8C" w:rsidR="003C3FF3" w:rsidRDefault="008C01E1" w:rsidP="003C3FF3">
      <w:r>
        <w:rPr>
          <w:sz w:val="16"/>
        </w:rPr>
        <w:t xml:space="preserve">I </w:t>
      </w:r>
      <w:r w:rsidRPr="00240026">
        <w:rPr>
          <w:sz w:val="16"/>
        </w:rPr>
        <w:t>– Informed</w:t>
      </w:r>
    </w:p>
    <w:p w14:paraId="716C7037" w14:textId="77777777" w:rsidR="00A956BB" w:rsidRDefault="00A956BB" w:rsidP="00A956BB">
      <w:pPr>
        <w:pStyle w:val="Heading1"/>
      </w:pPr>
      <w:r>
        <w:t xml:space="preserve">Risk </w:t>
      </w:r>
      <w:r w:rsidRPr="000A4146">
        <w:t>Tolerance</w:t>
      </w:r>
      <w:r>
        <w:t xml:space="preserve"> Impact and Frequency Thresholds</w:t>
      </w:r>
    </w:p>
    <w:p w14:paraId="6819E9D6" w14:textId="77777777" w:rsidR="00A956BB" w:rsidRPr="00663B01" w:rsidRDefault="00A956BB" w:rsidP="00A956BB">
      <w:pPr>
        <w:rPr>
          <w:rFonts w:cs="Arial"/>
          <w:color w:val="808080" w:themeColor="background1" w:themeShade="80"/>
        </w:rPr>
      </w:pPr>
      <w:r w:rsidRPr="00663B01">
        <w:rPr>
          <w:rFonts w:cs="Arial"/>
          <w:color w:val="808080" w:themeColor="background1" w:themeShade="80"/>
        </w:rPr>
        <w:t xml:space="preserve">Document any frequency or impact thresholds for your organization. These are specific characteristics that would trigger you to take action (or not) regardless of any other risk factors. </w:t>
      </w:r>
    </w:p>
    <w:p w14:paraId="452C9A52" w14:textId="77777777" w:rsidR="00A956BB" w:rsidRDefault="00A956BB" w:rsidP="00A956BB"/>
    <w:p w14:paraId="5B2924FD" w14:textId="77777777" w:rsidR="00A956BB" w:rsidRPr="000A4146" w:rsidRDefault="00A956BB" w:rsidP="00A956BB">
      <w:pPr>
        <w:rPr>
          <w:b/>
        </w:rPr>
      </w:pPr>
      <w:r>
        <w:rPr>
          <w:b/>
        </w:rPr>
        <w:t>Upper Frequency Threshold</w:t>
      </w:r>
      <w:r w:rsidRPr="000A4146">
        <w:rPr>
          <w:b/>
        </w:rPr>
        <w:t xml:space="preserve">: </w:t>
      </w:r>
    </w:p>
    <w:p w14:paraId="547CD8A6" w14:textId="695B20ED" w:rsidR="00A956BB" w:rsidRPr="000A4146" w:rsidRDefault="00A956BB" w:rsidP="00A956BB">
      <w:pPr>
        <w:pStyle w:val="ListParagraph"/>
        <w:numPr>
          <w:ilvl w:val="0"/>
          <w:numId w:val="21"/>
        </w:numPr>
      </w:pPr>
      <w:r>
        <w:t xml:space="preserve">In the event that a </w:t>
      </w:r>
      <w:r w:rsidR="00A7086B">
        <w:t>risk scenario results in a high-</w:t>
      </w:r>
      <w:r>
        <w:t xml:space="preserve">enough frequency, </w:t>
      </w:r>
      <w:r w:rsidRPr="00663B01">
        <w:rPr>
          <w:rFonts w:cs="Arial"/>
          <w:color w:val="808080" w:themeColor="background1" w:themeShade="80"/>
        </w:rPr>
        <w:t>[Insert Company’s Name]</w:t>
      </w:r>
      <w:r>
        <w:rPr>
          <w:rFonts w:cs="Arial"/>
          <w:color w:val="A6A6A6" w:themeColor="background1" w:themeShade="A6"/>
        </w:rPr>
        <w:t xml:space="preserve"> </w:t>
      </w:r>
      <w:r w:rsidRPr="000A4146">
        <w:rPr>
          <w:rFonts w:cs="Arial"/>
        </w:rPr>
        <w:t xml:space="preserve">will choose to always mitigate that risk regardless of the </w:t>
      </w:r>
      <w:r>
        <w:rPr>
          <w:rFonts w:cs="Arial"/>
        </w:rPr>
        <w:t>potential impact</w:t>
      </w:r>
      <w:r w:rsidRPr="000A4146">
        <w:rPr>
          <w:rFonts w:cs="Arial"/>
        </w:rPr>
        <w:t xml:space="preserve">. </w:t>
      </w:r>
    </w:p>
    <w:p w14:paraId="549030DE" w14:textId="6A56080A" w:rsidR="00A956BB" w:rsidRDefault="00A956BB" w:rsidP="00A956BB">
      <w:pPr>
        <w:pStyle w:val="ListParagraph"/>
        <w:numPr>
          <w:ilvl w:val="0"/>
          <w:numId w:val="21"/>
        </w:numPr>
      </w:pPr>
      <w:r>
        <w:t xml:space="preserve">Any risk scenario calculated to have a higher frequency than </w:t>
      </w:r>
      <w:r w:rsidRPr="00663B01">
        <w:rPr>
          <w:rFonts w:cs="Arial"/>
          <w:color w:val="808080" w:themeColor="background1" w:themeShade="80"/>
        </w:rPr>
        <w:t>[Insert Company’s frequency thresholds</w:t>
      </w:r>
      <w:r w:rsidR="00663B01">
        <w:rPr>
          <w:rFonts w:cs="Arial"/>
          <w:color w:val="808080" w:themeColor="background1" w:themeShade="80"/>
        </w:rPr>
        <w:t>,</w:t>
      </w:r>
      <w:r w:rsidRPr="00663B01">
        <w:rPr>
          <w:rFonts w:cs="Arial"/>
          <w:color w:val="808080" w:themeColor="background1" w:themeShade="80"/>
        </w:rPr>
        <w:t xml:space="preserve"> e.g. weekly] </w:t>
      </w:r>
      <w:r>
        <w:t xml:space="preserve">will always be mitigated. </w:t>
      </w:r>
    </w:p>
    <w:p w14:paraId="3AAFA950" w14:textId="77777777" w:rsidR="00A956BB" w:rsidRDefault="00A956BB" w:rsidP="00A956BB"/>
    <w:p w14:paraId="7FFF34C8" w14:textId="77777777" w:rsidR="00A956BB" w:rsidRPr="000A4146" w:rsidRDefault="00A956BB" w:rsidP="00A956BB">
      <w:pPr>
        <w:rPr>
          <w:b/>
        </w:rPr>
      </w:pPr>
      <w:r>
        <w:rPr>
          <w:b/>
        </w:rPr>
        <w:t>Lower Frequency Threshold</w:t>
      </w:r>
      <w:r w:rsidRPr="000A4146">
        <w:rPr>
          <w:b/>
        </w:rPr>
        <w:t xml:space="preserve">: </w:t>
      </w:r>
    </w:p>
    <w:p w14:paraId="7C98CADF" w14:textId="7489F86A" w:rsidR="00A956BB" w:rsidRPr="000A4146" w:rsidRDefault="00A956BB" w:rsidP="00A956BB">
      <w:pPr>
        <w:pStyle w:val="ListParagraph"/>
        <w:numPr>
          <w:ilvl w:val="0"/>
          <w:numId w:val="21"/>
        </w:numPr>
      </w:pPr>
      <w:r>
        <w:t>In the event that a risk scenario results in a low</w:t>
      </w:r>
      <w:r w:rsidR="00A7086B">
        <w:t>-</w:t>
      </w:r>
      <w:r>
        <w:t xml:space="preserve">enough frequency, </w:t>
      </w:r>
      <w:r w:rsidRPr="00663B01">
        <w:rPr>
          <w:rFonts w:cs="Arial"/>
          <w:color w:val="808080" w:themeColor="background1" w:themeShade="80"/>
        </w:rPr>
        <w:t xml:space="preserve">[Insert Company’s Name] </w:t>
      </w:r>
      <w:r w:rsidRPr="000A4146">
        <w:rPr>
          <w:rFonts w:cs="Arial"/>
        </w:rPr>
        <w:t xml:space="preserve">will choose to </w:t>
      </w:r>
      <w:r>
        <w:rPr>
          <w:rFonts w:cs="Arial"/>
        </w:rPr>
        <w:t>never</w:t>
      </w:r>
      <w:r w:rsidRPr="000A4146">
        <w:rPr>
          <w:rFonts w:cs="Arial"/>
        </w:rPr>
        <w:t xml:space="preserve"> mitigate that risk regardless of the </w:t>
      </w:r>
      <w:r>
        <w:rPr>
          <w:rFonts w:cs="Arial"/>
        </w:rPr>
        <w:t>potential impact</w:t>
      </w:r>
      <w:r w:rsidRPr="000A4146">
        <w:rPr>
          <w:rFonts w:cs="Arial"/>
        </w:rPr>
        <w:t xml:space="preserve">. </w:t>
      </w:r>
    </w:p>
    <w:p w14:paraId="0CABD4B6" w14:textId="39B8BD2C" w:rsidR="00A956BB" w:rsidRDefault="00A956BB" w:rsidP="00A956BB">
      <w:pPr>
        <w:pStyle w:val="ListParagraph"/>
        <w:numPr>
          <w:ilvl w:val="0"/>
          <w:numId w:val="21"/>
        </w:numPr>
      </w:pPr>
      <w:r>
        <w:t xml:space="preserve">Any risk scenario calculated to have a lower frequency than </w:t>
      </w:r>
      <w:r w:rsidRPr="00663B01">
        <w:rPr>
          <w:rFonts w:cs="Arial"/>
          <w:color w:val="808080" w:themeColor="background1" w:themeShade="80"/>
        </w:rPr>
        <w:t>[Insert Company’s frequency thresholds</w:t>
      </w:r>
      <w:r w:rsidR="00663B01">
        <w:rPr>
          <w:rFonts w:cs="Arial"/>
          <w:color w:val="808080" w:themeColor="background1" w:themeShade="80"/>
        </w:rPr>
        <w:t>,</w:t>
      </w:r>
      <w:r w:rsidRPr="00663B01">
        <w:rPr>
          <w:rFonts w:cs="Arial"/>
          <w:color w:val="808080" w:themeColor="background1" w:themeShade="80"/>
        </w:rPr>
        <w:t xml:space="preserve"> e.g. never]</w:t>
      </w:r>
      <w:r w:rsidRPr="000A4146">
        <w:rPr>
          <w:rFonts w:cs="Arial"/>
          <w:color w:val="A6A6A6" w:themeColor="background1" w:themeShade="A6"/>
        </w:rPr>
        <w:t xml:space="preserve"> </w:t>
      </w:r>
      <w:r>
        <w:t xml:space="preserve">will never be mitigated. </w:t>
      </w:r>
    </w:p>
    <w:p w14:paraId="370BFBCC" w14:textId="77777777" w:rsidR="00A956BB" w:rsidRDefault="00A956BB" w:rsidP="00A956BB"/>
    <w:p w14:paraId="61C784FE" w14:textId="77777777" w:rsidR="00A956BB" w:rsidRPr="000A4146" w:rsidRDefault="00A956BB" w:rsidP="00A956BB">
      <w:pPr>
        <w:rPr>
          <w:b/>
        </w:rPr>
      </w:pPr>
      <w:r>
        <w:rPr>
          <w:b/>
        </w:rPr>
        <w:t xml:space="preserve">Upper </w:t>
      </w:r>
      <w:r w:rsidRPr="000A4146">
        <w:rPr>
          <w:b/>
        </w:rPr>
        <w:t>Impact</w:t>
      </w:r>
      <w:r>
        <w:rPr>
          <w:b/>
        </w:rPr>
        <w:t xml:space="preserve"> Threshold</w:t>
      </w:r>
      <w:r w:rsidRPr="000A4146">
        <w:rPr>
          <w:b/>
        </w:rPr>
        <w:t xml:space="preserve">: </w:t>
      </w:r>
    </w:p>
    <w:p w14:paraId="3E45F3D8" w14:textId="192C6693" w:rsidR="00A956BB" w:rsidRPr="000A4146" w:rsidRDefault="00A956BB" w:rsidP="00A956BB">
      <w:pPr>
        <w:pStyle w:val="ListParagraph"/>
        <w:numPr>
          <w:ilvl w:val="0"/>
          <w:numId w:val="21"/>
        </w:numPr>
      </w:pPr>
      <w:r>
        <w:t xml:space="preserve">In the event that a </w:t>
      </w:r>
      <w:r w:rsidR="00A07B03">
        <w:t>risk scenario results in a high-</w:t>
      </w:r>
      <w:r>
        <w:t xml:space="preserve">enough impact, </w:t>
      </w:r>
      <w:r w:rsidRPr="00663B01">
        <w:rPr>
          <w:rFonts w:cs="Arial"/>
          <w:color w:val="808080" w:themeColor="background1" w:themeShade="80"/>
        </w:rPr>
        <w:t xml:space="preserve">[Insert Company’s Name] </w:t>
      </w:r>
      <w:r w:rsidRPr="000A4146">
        <w:rPr>
          <w:rFonts w:cs="Arial"/>
        </w:rPr>
        <w:t>will choose to always miti</w:t>
      </w:r>
      <w:r>
        <w:rPr>
          <w:rFonts w:cs="Arial"/>
        </w:rPr>
        <w:t>gate that risk regardless of the frequency of that risk occurring</w:t>
      </w:r>
      <w:r w:rsidRPr="000A4146">
        <w:rPr>
          <w:rFonts w:cs="Arial"/>
        </w:rPr>
        <w:t xml:space="preserve">. </w:t>
      </w:r>
    </w:p>
    <w:p w14:paraId="1CA86AB4" w14:textId="00E1B491" w:rsidR="00A956BB" w:rsidRDefault="00A956BB" w:rsidP="00A956BB">
      <w:pPr>
        <w:pStyle w:val="ListParagraph"/>
        <w:numPr>
          <w:ilvl w:val="0"/>
          <w:numId w:val="21"/>
        </w:numPr>
      </w:pPr>
      <w:r>
        <w:t xml:space="preserve">Any risk scenario calculated to have a higher impact than </w:t>
      </w:r>
      <w:r w:rsidRPr="00663B01">
        <w:rPr>
          <w:rFonts w:cs="Arial"/>
          <w:color w:val="808080" w:themeColor="background1" w:themeShade="80"/>
        </w:rPr>
        <w:t>[insert Company’s impact thresholds</w:t>
      </w:r>
      <w:r w:rsidR="00663B01">
        <w:rPr>
          <w:rFonts w:cs="Arial"/>
          <w:color w:val="808080" w:themeColor="background1" w:themeShade="80"/>
        </w:rPr>
        <w:t>,</w:t>
      </w:r>
      <w:r w:rsidRPr="00663B01">
        <w:rPr>
          <w:rFonts w:cs="Arial"/>
          <w:color w:val="808080" w:themeColor="background1" w:themeShade="80"/>
        </w:rPr>
        <w:t xml:space="preserve"> e.g. high functional impact]</w:t>
      </w:r>
      <w:r>
        <w:t xml:space="preserve"> will always be mitigated. </w:t>
      </w:r>
    </w:p>
    <w:p w14:paraId="04124EF1" w14:textId="77777777" w:rsidR="00A956BB" w:rsidRDefault="00A956BB" w:rsidP="00A956BB"/>
    <w:p w14:paraId="4D6B14F8" w14:textId="77777777" w:rsidR="00A956BB" w:rsidRPr="000A4146" w:rsidRDefault="00A956BB" w:rsidP="00A956BB">
      <w:pPr>
        <w:rPr>
          <w:b/>
        </w:rPr>
      </w:pPr>
      <w:r>
        <w:rPr>
          <w:b/>
        </w:rPr>
        <w:t xml:space="preserve">Lower </w:t>
      </w:r>
      <w:r w:rsidRPr="000A4146">
        <w:rPr>
          <w:b/>
        </w:rPr>
        <w:t>Impact</w:t>
      </w:r>
      <w:r>
        <w:rPr>
          <w:b/>
        </w:rPr>
        <w:t xml:space="preserve"> Threshold</w:t>
      </w:r>
      <w:r w:rsidRPr="000A4146">
        <w:rPr>
          <w:b/>
        </w:rPr>
        <w:t xml:space="preserve">: </w:t>
      </w:r>
    </w:p>
    <w:p w14:paraId="20104862" w14:textId="2E2ABA79" w:rsidR="00A956BB" w:rsidRPr="000A4146" w:rsidRDefault="00A956BB" w:rsidP="00A956BB">
      <w:pPr>
        <w:pStyle w:val="ListParagraph"/>
        <w:numPr>
          <w:ilvl w:val="0"/>
          <w:numId w:val="21"/>
        </w:numPr>
      </w:pPr>
      <w:r>
        <w:t>In the event that a</w:t>
      </w:r>
      <w:r w:rsidR="00A7086B">
        <w:t xml:space="preserve"> risk scenario results in a low-</w:t>
      </w:r>
      <w:r>
        <w:t xml:space="preserve">enough impact, </w:t>
      </w:r>
      <w:r w:rsidRPr="00A07B03">
        <w:rPr>
          <w:rFonts w:cs="Arial"/>
          <w:color w:val="808080" w:themeColor="background1" w:themeShade="80"/>
        </w:rPr>
        <w:t xml:space="preserve">[Insert Company’s Name] </w:t>
      </w:r>
      <w:r w:rsidRPr="000A4146">
        <w:rPr>
          <w:rFonts w:cs="Arial"/>
        </w:rPr>
        <w:t xml:space="preserve">will choose to </w:t>
      </w:r>
      <w:r>
        <w:rPr>
          <w:rFonts w:cs="Arial"/>
        </w:rPr>
        <w:t>never</w:t>
      </w:r>
      <w:r w:rsidRPr="000A4146">
        <w:rPr>
          <w:rFonts w:cs="Arial"/>
        </w:rPr>
        <w:t xml:space="preserve"> mitigate that risk regardless </w:t>
      </w:r>
      <w:r>
        <w:rPr>
          <w:rFonts w:cs="Arial"/>
        </w:rPr>
        <w:t>of the frequency of that risk occurring</w:t>
      </w:r>
      <w:r w:rsidRPr="000A4146">
        <w:rPr>
          <w:rFonts w:cs="Arial"/>
        </w:rPr>
        <w:t xml:space="preserve">. </w:t>
      </w:r>
    </w:p>
    <w:p w14:paraId="73AFF5DE" w14:textId="584B6A61" w:rsidR="00A956BB" w:rsidRDefault="00A956BB" w:rsidP="00CB726D">
      <w:pPr>
        <w:pStyle w:val="ListParagraph"/>
        <w:numPr>
          <w:ilvl w:val="0"/>
          <w:numId w:val="21"/>
        </w:numPr>
      </w:pPr>
      <w:r>
        <w:t xml:space="preserve">Any risk scenario calculated to have a lower impact than </w:t>
      </w:r>
      <w:r w:rsidRPr="00A7086B">
        <w:rPr>
          <w:rFonts w:cs="Arial"/>
          <w:color w:val="808080" w:themeColor="background1" w:themeShade="80"/>
        </w:rPr>
        <w:t>[insert Company’s impact thresholds</w:t>
      </w:r>
      <w:r w:rsidR="00A07B03" w:rsidRPr="00A7086B">
        <w:rPr>
          <w:rFonts w:cs="Arial"/>
          <w:color w:val="808080" w:themeColor="background1" w:themeShade="80"/>
        </w:rPr>
        <w:t>,</w:t>
      </w:r>
      <w:r w:rsidRPr="00A7086B">
        <w:rPr>
          <w:rFonts w:cs="Arial"/>
          <w:color w:val="808080" w:themeColor="background1" w:themeShade="80"/>
        </w:rPr>
        <w:t xml:space="preserve"> e.g. low functional, information and recoverable impact]</w:t>
      </w:r>
      <w:r w:rsidRPr="00A7086B">
        <w:rPr>
          <w:color w:val="808080" w:themeColor="background1" w:themeShade="80"/>
        </w:rPr>
        <w:t xml:space="preserve"> </w:t>
      </w:r>
      <w:r>
        <w:t xml:space="preserve">will never be mitigated. </w:t>
      </w:r>
    </w:p>
    <w:p w14:paraId="40783C7C" w14:textId="77777777" w:rsidR="00A956BB" w:rsidRDefault="00A956BB" w:rsidP="00A956BB">
      <w:pPr>
        <w:pStyle w:val="Heading1"/>
      </w:pPr>
      <w:r>
        <w:t xml:space="preserve">Risk Tolerance Revision History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0"/>
        <w:gridCol w:w="1674"/>
        <w:gridCol w:w="4086"/>
        <w:gridCol w:w="2524"/>
      </w:tblGrid>
      <w:tr w:rsidR="00A956BB" w:rsidRPr="00900C31" w14:paraId="677FBB41" w14:textId="77777777" w:rsidTr="00A956BB">
        <w:tc>
          <w:tcPr>
            <w:tcW w:w="1809" w:type="dxa"/>
            <w:shd w:val="clear" w:color="auto" w:fill="CADBE8" w:themeFill="accent1" w:themeFillTint="33"/>
          </w:tcPr>
          <w:p w14:paraId="5FB53E2E" w14:textId="77777777" w:rsidR="00A956BB" w:rsidRPr="00900C31" w:rsidRDefault="00A956BB" w:rsidP="00C409C3">
            <w:pPr>
              <w:jc w:val="center"/>
              <w:rPr>
                <w:rFonts w:cs="Arial"/>
                <w:b/>
              </w:rPr>
            </w:pPr>
            <w:r w:rsidRPr="00900C31">
              <w:rPr>
                <w:rFonts w:cs="Arial"/>
                <w:b/>
              </w:rPr>
              <w:t>Version ID</w:t>
            </w:r>
          </w:p>
        </w:tc>
        <w:tc>
          <w:tcPr>
            <w:tcW w:w="1701" w:type="dxa"/>
            <w:shd w:val="clear" w:color="auto" w:fill="CADBE8" w:themeFill="accent1" w:themeFillTint="33"/>
          </w:tcPr>
          <w:p w14:paraId="471F6272" w14:textId="77777777" w:rsidR="00A956BB" w:rsidRPr="00900C31" w:rsidRDefault="00A956BB" w:rsidP="00C409C3">
            <w:pPr>
              <w:jc w:val="center"/>
              <w:rPr>
                <w:rFonts w:cs="Arial"/>
                <w:b/>
              </w:rPr>
            </w:pPr>
            <w:r w:rsidRPr="00900C31">
              <w:rPr>
                <w:rFonts w:cs="Arial"/>
                <w:b/>
              </w:rPr>
              <w:t>Date of Change</w:t>
            </w:r>
          </w:p>
        </w:tc>
        <w:tc>
          <w:tcPr>
            <w:tcW w:w="4204" w:type="dxa"/>
            <w:shd w:val="clear" w:color="auto" w:fill="CADBE8" w:themeFill="accent1" w:themeFillTint="33"/>
          </w:tcPr>
          <w:p w14:paraId="1A10934C" w14:textId="77777777" w:rsidR="00A956BB" w:rsidRPr="00900C31" w:rsidRDefault="00A956BB" w:rsidP="00C409C3">
            <w:pPr>
              <w:jc w:val="center"/>
              <w:rPr>
                <w:rFonts w:cs="Arial"/>
                <w:b/>
              </w:rPr>
            </w:pPr>
            <w:r w:rsidRPr="00900C31">
              <w:rPr>
                <w:rFonts w:cs="Arial"/>
                <w:b/>
              </w:rPr>
              <w:t>Author</w:t>
            </w:r>
          </w:p>
        </w:tc>
        <w:tc>
          <w:tcPr>
            <w:tcW w:w="2576" w:type="dxa"/>
            <w:shd w:val="clear" w:color="auto" w:fill="CADBE8" w:themeFill="accent1" w:themeFillTint="33"/>
          </w:tcPr>
          <w:p w14:paraId="08EF82F6" w14:textId="77777777" w:rsidR="00A956BB" w:rsidRPr="00900C31" w:rsidRDefault="00A956BB" w:rsidP="00C409C3">
            <w:pPr>
              <w:jc w:val="center"/>
              <w:rPr>
                <w:rFonts w:cs="Arial"/>
                <w:b/>
              </w:rPr>
            </w:pPr>
            <w:r w:rsidRPr="00900C31">
              <w:rPr>
                <w:rFonts w:cs="Arial"/>
                <w:b/>
              </w:rPr>
              <w:t>Rationale</w:t>
            </w:r>
          </w:p>
        </w:tc>
      </w:tr>
      <w:tr w:rsidR="00A956BB" w:rsidRPr="00900C31" w14:paraId="6B5B026E" w14:textId="77777777" w:rsidTr="00C409C3">
        <w:tc>
          <w:tcPr>
            <w:tcW w:w="1809" w:type="dxa"/>
            <w:shd w:val="clear" w:color="auto" w:fill="auto"/>
          </w:tcPr>
          <w:p w14:paraId="2A3FAD0B" w14:textId="77777777" w:rsidR="00A956BB" w:rsidRPr="00900C31" w:rsidRDefault="00A956BB" w:rsidP="00C409C3">
            <w:pPr>
              <w:rPr>
                <w:rFonts w:cs="Arial"/>
              </w:rPr>
            </w:pPr>
          </w:p>
        </w:tc>
        <w:tc>
          <w:tcPr>
            <w:tcW w:w="1701" w:type="dxa"/>
            <w:shd w:val="clear" w:color="auto" w:fill="auto"/>
          </w:tcPr>
          <w:p w14:paraId="67DE3F35" w14:textId="77777777" w:rsidR="00A956BB" w:rsidRPr="00900C31" w:rsidRDefault="00A956BB" w:rsidP="00C409C3">
            <w:pPr>
              <w:rPr>
                <w:rFonts w:cs="Arial"/>
              </w:rPr>
            </w:pPr>
          </w:p>
        </w:tc>
        <w:tc>
          <w:tcPr>
            <w:tcW w:w="4204" w:type="dxa"/>
            <w:shd w:val="clear" w:color="auto" w:fill="auto"/>
          </w:tcPr>
          <w:p w14:paraId="542BC7A4" w14:textId="77777777" w:rsidR="00A956BB" w:rsidRPr="00900C31" w:rsidRDefault="00A956BB" w:rsidP="00C409C3">
            <w:pPr>
              <w:rPr>
                <w:rFonts w:cs="Arial"/>
              </w:rPr>
            </w:pPr>
          </w:p>
        </w:tc>
        <w:tc>
          <w:tcPr>
            <w:tcW w:w="2576" w:type="dxa"/>
            <w:shd w:val="clear" w:color="auto" w:fill="auto"/>
          </w:tcPr>
          <w:p w14:paraId="2E96D44B" w14:textId="77777777" w:rsidR="00A956BB" w:rsidRPr="00900C31" w:rsidRDefault="00A956BB" w:rsidP="00C409C3">
            <w:pPr>
              <w:rPr>
                <w:rFonts w:cs="Arial"/>
              </w:rPr>
            </w:pPr>
          </w:p>
        </w:tc>
      </w:tr>
      <w:tr w:rsidR="00A956BB" w:rsidRPr="00900C31" w14:paraId="1F6C845C" w14:textId="77777777" w:rsidTr="00C409C3">
        <w:tc>
          <w:tcPr>
            <w:tcW w:w="1809" w:type="dxa"/>
            <w:shd w:val="clear" w:color="auto" w:fill="auto"/>
          </w:tcPr>
          <w:p w14:paraId="1D793737" w14:textId="77777777" w:rsidR="00A956BB" w:rsidRPr="00900C31" w:rsidRDefault="00A956BB" w:rsidP="00C409C3">
            <w:pPr>
              <w:rPr>
                <w:rFonts w:cs="Arial"/>
              </w:rPr>
            </w:pPr>
          </w:p>
        </w:tc>
        <w:tc>
          <w:tcPr>
            <w:tcW w:w="1701" w:type="dxa"/>
            <w:shd w:val="clear" w:color="auto" w:fill="auto"/>
          </w:tcPr>
          <w:p w14:paraId="4E47F932" w14:textId="77777777" w:rsidR="00A956BB" w:rsidRPr="00900C31" w:rsidRDefault="00A956BB" w:rsidP="00C409C3">
            <w:pPr>
              <w:rPr>
                <w:rFonts w:cs="Arial"/>
              </w:rPr>
            </w:pPr>
          </w:p>
        </w:tc>
        <w:tc>
          <w:tcPr>
            <w:tcW w:w="4204" w:type="dxa"/>
            <w:shd w:val="clear" w:color="auto" w:fill="auto"/>
          </w:tcPr>
          <w:p w14:paraId="3A2FC031" w14:textId="77777777" w:rsidR="00A956BB" w:rsidRPr="00900C31" w:rsidRDefault="00A956BB" w:rsidP="00C409C3">
            <w:pPr>
              <w:rPr>
                <w:rFonts w:cs="Arial"/>
              </w:rPr>
            </w:pPr>
          </w:p>
        </w:tc>
        <w:tc>
          <w:tcPr>
            <w:tcW w:w="2576" w:type="dxa"/>
            <w:shd w:val="clear" w:color="auto" w:fill="auto"/>
          </w:tcPr>
          <w:p w14:paraId="54ECE726" w14:textId="77777777" w:rsidR="00A956BB" w:rsidRPr="00900C31" w:rsidRDefault="00A956BB" w:rsidP="00C409C3">
            <w:pPr>
              <w:rPr>
                <w:rFonts w:cs="Arial"/>
              </w:rPr>
            </w:pPr>
          </w:p>
        </w:tc>
      </w:tr>
      <w:tr w:rsidR="00A956BB" w:rsidRPr="00900C31" w14:paraId="6626CBA3" w14:textId="77777777" w:rsidTr="00C409C3">
        <w:tc>
          <w:tcPr>
            <w:tcW w:w="1809" w:type="dxa"/>
            <w:shd w:val="clear" w:color="auto" w:fill="auto"/>
          </w:tcPr>
          <w:p w14:paraId="211E71F3" w14:textId="77777777" w:rsidR="00A956BB" w:rsidRPr="00900C31" w:rsidRDefault="00A956BB" w:rsidP="00C409C3">
            <w:pPr>
              <w:rPr>
                <w:rFonts w:cs="Arial"/>
              </w:rPr>
            </w:pPr>
          </w:p>
        </w:tc>
        <w:tc>
          <w:tcPr>
            <w:tcW w:w="1701" w:type="dxa"/>
            <w:shd w:val="clear" w:color="auto" w:fill="auto"/>
          </w:tcPr>
          <w:p w14:paraId="2806376B" w14:textId="77777777" w:rsidR="00A956BB" w:rsidRPr="00900C31" w:rsidRDefault="00A956BB" w:rsidP="00C409C3">
            <w:pPr>
              <w:rPr>
                <w:rFonts w:cs="Arial"/>
              </w:rPr>
            </w:pPr>
          </w:p>
        </w:tc>
        <w:tc>
          <w:tcPr>
            <w:tcW w:w="4204" w:type="dxa"/>
            <w:shd w:val="clear" w:color="auto" w:fill="auto"/>
          </w:tcPr>
          <w:p w14:paraId="1188C9EF" w14:textId="77777777" w:rsidR="00A956BB" w:rsidRPr="00900C31" w:rsidRDefault="00A956BB" w:rsidP="00C409C3">
            <w:pPr>
              <w:rPr>
                <w:rFonts w:cs="Arial"/>
              </w:rPr>
            </w:pPr>
          </w:p>
        </w:tc>
        <w:tc>
          <w:tcPr>
            <w:tcW w:w="2576" w:type="dxa"/>
            <w:shd w:val="clear" w:color="auto" w:fill="auto"/>
          </w:tcPr>
          <w:p w14:paraId="47B782EE" w14:textId="77777777" w:rsidR="00A956BB" w:rsidRPr="00900C31" w:rsidRDefault="00A956BB" w:rsidP="00C409C3">
            <w:pPr>
              <w:rPr>
                <w:rFonts w:cs="Arial"/>
              </w:rPr>
            </w:pPr>
          </w:p>
        </w:tc>
      </w:tr>
      <w:tr w:rsidR="00A956BB" w:rsidRPr="00900C31" w14:paraId="0DB19D88" w14:textId="77777777" w:rsidTr="00C409C3">
        <w:tc>
          <w:tcPr>
            <w:tcW w:w="1809" w:type="dxa"/>
            <w:shd w:val="clear" w:color="auto" w:fill="auto"/>
          </w:tcPr>
          <w:p w14:paraId="795F0A9F" w14:textId="77777777" w:rsidR="00A956BB" w:rsidRPr="00900C31" w:rsidRDefault="00A956BB" w:rsidP="00C409C3">
            <w:pPr>
              <w:rPr>
                <w:rFonts w:cs="Arial"/>
              </w:rPr>
            </w:pPr>
          </w:p>
        </w:tc>
        <w:tc>
          <w:tcPr>
            <w:tcW w:w="1701" w:type="dxa"/>
            <w:shd w:val="clear" w:color="auto" w:fill="auto"/>
          </w:tcPr>
          <w:p w14:paraId="4E2770DE" w14:textId="77777777" w:rsidR="00A956BB" w:rsidRPr="00900C31" w:rsidRDefault="00A956BB" w:rsidP="00C409C3">
            <w:pPr>
              <w:rPr>
                <w:rFonts w:cs="Arial"/>
              </w:rPr>
            </w:pPr>
          </w:p>
        </w:tc>
        <w:tc>
          <w:tcPr>
            <w:tcW w:w="4204" w:type="dxa"/>
            <w:shd w:val="clear" w:color="auto" w:fill="auto"/>
          </w:tcPr>
          <w:p w14:paraId="5A21DF45" w14:textId="77777777" w:rsidR="00A956BB" w:rsidRPr="00900C31" w:rsidRDefault="00A956BB" w:rsidP="00C409C3">
            <w:pPr>
              <w:rPr>
                <w:rFonts w:cs="Arial"/>
              </w:rPr>
            </w:pPr>
          </w:p>
        </w:tc>
        <w:tc>
          <w:tcPr>
            <w:tcW w:w="2576" w:type="dxa"/>
            <w:shd w:val="clear" w:color="auto" w:fill="auto"/>
          </w:tcPr>
          <w:p w14:paraId="607F461D" w14:textId="77777777" w:rsidR="00A956BB" w:rsidRPr="00900C31" w:rsidRDefault="00A956BB" w:rsidP="00C409C3">
            <w:pPr>
              <w:rPr>
                <w:rFonts w:cs="Arial"/>
              </w:rPr>
            </w:pPr>
          </w:p>
        </w:tc>
      </w:tr>
      <w:tr w:rsidR="00A956BB" w:rsidRPr="00900C31" w14:paraId="0CEC6954" w14:textId="77777777" w:rsidTr="00C409C3">
        <w:tc>
          <w:tcPr>
            <w:tcW w:w="1809" w:type="dxa"/>
            <w:shd w:val="clear" w:color="auto" w:fill="auto"/>
          </w:tcPr>
          <w:p w14:paraId="71F51975" w14:textId="77777777" w:rsidR="00A956BB" w:rsidRPr="00900C31" w:rsidRDefault="00A956BB" w:rsidP="00C409C3">
            <w:pPr>
              <w:rPr>
                <w:rFonts w:cs="Arial"/>
              </w:rPr>
            </w:pPr>
          </w:p>
        </w:tc>
        <w:tc>
          <w:tcPr>
            <w:tcW w:w="1701" w:type="dxa"/>
            <w:shd w:val="clear" w:color="auto" w:fill="auto"/>
          </w:tcPr>
          <w:p w14:paraId="62DEA067" w14:textId="77777777" w:rsidR="00A956BB" w:rsidRPr="00900C31" w:rsidRDefault="00A956BB" w:rsidP="00C409C3">
            <w:pPr>
              <w:rPr>
                <w:rFonts w:cs="Arial"/>
              </w:rPr>
            </w:pPr>
          </w:p>
        </w:tc>
        <w:tc>
          <w:tcPr>
            <w:tcW w:w="4204" w:type="dxa"/>
            <w:shd w:val="clear" w:color="auto" w:fill="auto"/>
          </w:tcPr>
          <w:p w14:paraId="11BC75D9" w14:textId="77777777" w:rsidR="00A956BB" w:rsidRPr="00900C31" w:rsidRDefault="00A956BB" w:rsidP="00C409C3">
            <w:pPr>
              <w:rPr>
                <w:rFonts w:cs="Arial"/>
              </w:rPr>
            </w:pPr>
          </w:p>
        </w:tc>
        <w:tc>
          <w:tcPr>
            <w:tcW w:w="2576" w:type="dxa"/>
            <w:shd w:val="clear" w:color="auto" w:fill="auto"/>
          </w:tcPr>
          <w:p w14:paraId="0601C4ED" w14:textId="77777777" w:rsidR="00A956BB" w:rsidRPr="00900C31" w:rsidRDefault="00A956BB" w:rsidP="00C409C3">
            <w:pPr>
              <w:rPr>
                <w:rFonts w:cs="Arial"/>
              </w:rPr>
            </w:pPr>
          </w:p>
        </w:tc>
      </w:tr>
    </w:tbl>
    <w:p w14:paraId="407A9F9C" w14:textId="77777777" w:rsidR="00725400" w:rsidRDefault="00725400" w:rsidP="00725400">
      <w:pPr>
        <w:tabs>
          <w:tab w:val="left" w:pos="2865"/>
        </w:tabs>
      </w:pPr>
    </w:p>
    <w:p w14:paraId="3B49F5DE" w14:textId="77777777" w:rsidR="00725400" w:rsidRDefault="00725400" w:rsidP="00725400">
      <w:pPr>
        <w:jc w:val="center"/>
      </w:pPr>
      <w:r>
        <w:t>_____________________________________________________</w:t>
      </w:r>
    </w:p>
    <w:p w14:paraId="1F6A2975" w14:textId="77777777" w:rsidR="00725400" w:rsidRDefault="00725400" w:rsidP="00725400">
      <w:pPr>
        <w:jc w:val="center"/>
      </w:pPr>
    </w:p>
    <w:p w14:paraId="11668927" w14:textId="06CE10EE" w:rsidR="00212E88" w:rsidRPr="00725400" w:rsidRDefault="00725400" w:rsidP="00A07B03">
      <w:pPr>
        <w:jc w:val="center"/>
      </w:pPr>
      <w:r w:rsidRPr="002C7EBA">
        <w:rPr>
          <w:rFonts w:cs="Arial"/>
          <w:szCs w:val="20"/>
        </w:rPr>
        <w:t xml:space="preserve">For acceptable use of this template, refer to Info-Tech's </w:t>
      </w:r>
      <w:hyperlink r:id="rId10" w:history="1">
        <w:r w:rsidRPr="002C7EBA">
          <w:rPr>
            <w:rStyle w:val="Hyperlink"/>
            <w:rFonts w:cs="Arial"/>
            <w:szCs w:val="20"/>
          </w:rPr>
          <w:t>Terms of Use</w:t>
        </w:r>
      </w:hyperlink>
      <w:r w:rsidRPr="002C7EBA">
        <w:rPr>
          <w:rFonts w:cs="Arial"/>
          <w:szCs w:val="20"/>
        </w:rPr>
        <w:t>. These documents are intended to supply general information only, not specific professional or personal advice, and are not intended to be used as a substitute for any kind of professional advice. Use this document either in whole or in part as a basis and guide for document creation. To customize this document with corporate marks and titles, simply replace the Info-Tech information in the Header and Footer fields of this document.</w:t>
      </w:r>
    </w:p>
    <w:sectPr w:rsidR="00212E88" w:rsidRPr="00725400" w:rsidSect="00F3751B">
      <w:headerReference w:type="even" r:id="rId11"/>
      <w:headerReference w:type="default" r:id="rId12"/>
      <w:footerReference w:type="even" r:id="rId13"/>
      <w:footerReference w:type="default" r:id="rId14"/>
      <w:headerReference w:type="first" r:id="rId15"/>
      <w:footerReference w:type="first" r:id="rId16"/>
      <w:pgSz w:w="12240" w:h="15840"/>
      <w:pgMar w:top="1701" w:right="1083" w:bottom="1440" w:left="1083" w:header="578" w:footer="30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DB0123" w14:textId="77777777" w:rsidR="00B7023C" w:rsidRDefault="00B7023C">
      <w:r>
        <w:separator/>
      </w:r>
    </w:p>
  </w:endnote>
  <w:endnote w:type="continuationSeparator" w:id="0">
    <w:p w14:paraId="2DED2628" w14:textId="77777777" w:rsidR="00B7023C" w:rsidRDefault="00B702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5779F5" w14:textId="77777777" w:rsidR="00726536" w:rsidRDefault="0072653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66892D" w14:textId="77777777" w:rsidR="008C01E1" w:rsidRDefault="008C01E1">
    <w:pPr>
      <w:pStyle w:val="Footer"/>
      <w:jc w:val="center"/>
    </w:pPr>
    <w:r>
      <w:fldChar w:fldCharType="begin"/>
    </w:r>
    <w:r>
      <w:instrText xml:space="preserve"> PAGE   \* MERGEFORMAT </w:instrText>
    </w:r>
    <w:r>
      <w:fldChar w:fldCharType="separate"/>
    </w:r>
    <w:r w:rsidR="00726536">
      <w:rPr>
        <w:noProof/>
      </w:rPr>
      <w:t>4</w:t>
    </w:r>
    <w:r>
      <w:fldChar w:fldCharType="end"/>
    </w:r>
  </w:p>
  <w:p w14:paraId="1166892E" w14:textId="77777777" w:rsidR="008C01E1" w:rsidRDefault="008C01E1">
    <w:pPr>
      <w:pStyle w:val="Footer"/>
      <w:jc w:val="center"/>
    </w:pPr>
    <w:r>
      <w:t>Info-Tech Research Group</w:t>
    </w:r>
  </w:p>
  <w:p w14:paraId="1166892F" w14:textId="77777777" w:rsidR="008C01E1" w:rsidRDefault="008C01E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616F3A" w14:textId="77777777" w:rsidR="00726536" w:rsidRDefault="007265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8D35A2" w14:textId="77777777" w:rsidR="00B7023C" w:rsidRDefault="00B7023C">
      <w:r>
        <w:separator/>
      </w:r>
    </w:p>
  </w:footnote>
  <w:footnote w:type="continuationSeparator" w:id="0">
    <w:p w14:paraId="618887C3" w14:textId="77777777" w:rsidR="00B7023C" w:rsidRDefault="00B702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76D62B" w14:textId="77777777" w:rsidR="00726536" w:rsidRDefault="0072653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66892C" w14:textId="451FFC9E" w:rsidR="008C01E1" w:rsidRDefault="008C01E1" w:rsidP="006D629B">
    <w:pPr>
      <w:pStyle w:val="Header"/>
      <w:tabs>
        <w:tab w:val="clear" w:pos="4320"/>
        <w:tab w:val="clear" w:pos="8640"/>
        <w:tab w:val="left" w:pos="3080"/>
      </w:tabs>
    </w:pPr>
    <w:r>
      <w:rPr>
        <w:noProof/>
        <w:lang w:val="en-CA" w:eastAsia="en-CA"/>
      </w:rPr>
      <w:drawing>
        <wp:anchor distT="0" distB="0" distL="114300" distR="114300" simplePos="0" relativeHeight="251660288" behindDoc="1" locked="0" layoutInCell="1" allowOverlap="1" wp14:anchorId="11668930" wp14:editId="3B77FBDE">
          <wp:simplePos x="0" y="0"/>
          <wp:positionH relativeFrom="margin">
            <wp:align>center</wp:align>
          </wp:positionH>
          <wp:positionV relativeFrom="paragraph">
            <wp:posOffset>-365125</wp:posOffset>
          </wp:positionV>
          <wp:extent cx="7798435" cy="951865"/>
          <wp:effectExtent l="0" t="0" r="0" b="0"/>
          <wp:wrapNone/>
          <wp:docPr id="4" name="Picture 4" descr="C:\Users\amcmillan\Desktop\New Info-Tech Note 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mcmillan\Desktop\New Info-Tech Note Header.jpg"/>
                  <pic:cNvPicPr>
                    <a:picLocks noChangeAspect="1" noChangeArrowheads="1"/>
                  </pic:cNvPicPr>
                </pic:nvPicPr>
                <pic:blipFill>
                  <a:blip r:embed="rId1"/>
                  <a:srcRect/>
                  <a:stretch>
                    <a:fillRect/>
                  </a:stretch>
                </pic:blipFill>
                <pic:spPr bwMode="auto">
                  <a:xfrm>
                    <a:off x="0" y="0"/>
                    <a:ext cx="7798435" cy="951865"/>
                  </a:xfrm>
                  <a:prstGeom prst="rect">
                    <a:avLst/>
                  </a:prstGeom>
                  <a:noFill/>
                  <a:ln w="9525">
                    <a:noFill/>
                    <a:miter lim="800000"/>
                    <a:headEnd/>
                    <a:tailEnd/>
                  </a:ln>
                </pic:spPr>
              </pic:pic>
            </a:graphicData>
          </a:graphic>
        </wp:anchor>
      </w:drawing>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58463D" w14:textId="77777777" w:rsidR="00726536" w:rsidRDefault="0072653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013DC"/>
    <w:multiLevelType w:val="hybridMultilevel"/>
    <w:tmpl w:val="32E261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A7E154A"/>
    <w:multiLevelType w:val="hybridMultilevel"/>
    <w:tmpl w:val="F976E8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D186265"/>
    <w:multiLevelType w:val="hybridMultilevel"/>
    <w:tmpl w:val="CB88DC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DCE0BED"/>
    <w:multiLevelType w:val="hybridMultilevel"/>
    <w:tmpl w:val="39223C1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4" w15:restartNumberingAfterBreak="0">
    <w:nsid w:val="201B6D5D"/>
    <w:multiLevelType w:val="multilevel"/>
    <w:tmpl w:val="D4F684AE"/>
    <w:lvl w:ilvl="0">
      <w:start w:val="1"/>
      <w:numFmt w:val="decimal"/>
      <w:lvlText w:val="%1.0"/>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2037100D"/>
    <w:multiLevelType w:val="hybridMultilevel"/>
    <w:tmpl w:val="C6B8FF8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039CB182">
      <w:start w:val="1"/>
      <w:numFmt w:val="bullet"/>
      <w:lvlText w:val="‒"/>
      <w:lvlJc w:val="left"/>
      <w:pPr>
        <w:ind w:left="2160" w:hanging="360"/>
      </w:pPr>
      <w:rPr>
        <w:rFonts w:ascii="Arial" w:hAnsi="Arial" w:cs="Times New Roman"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6" w15:restartNumberingAfterBreak="0">
    <w:nsid w:val="21EB5DD5"/>
    <w:multiLevelType w:val="hybridMultilevel"/>
    <w:tmpl w:val="22A2F9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56979B9"/>
    <w:multiLevelType w:val="hybridMultilevel"/>
    <w:tmpl w:val="EDD46CD4"/>
    <w:lvl w:ilvl="0" w:tplc="04090001">
      <w:start w:val="1"/>
      <w:numFmt w:val="bullet"/>
      <w:pStyle w:val="25bullet"/>
      <w:lvlText w:val=""/>
      <w:lvlJc w:val="left"/>
      <w:pPr>
        <w:tabs>
          <w:tab w:val="num" w:pos="360"/>
        </w:tabs>
        <w:ind w:left="360" w:hanging="360"/>
      </w:pPr>
      <w:rPr>
        <w:rFonts w:ascii="Symbol" w:hAnsi="Symbol" w:hint="default"/>
        <w:sz w:val="22"/>
      </w:rPr>
    </w:lvl>
    <w:lvl w:ilvl="1" w:tplc="04090001"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BB30C05"/>
    <w:multiLevelType w:val="hybridMultilevel"/>
    <w:tmpl w:val="5DD2B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0CE4FE6"/>
    <w:multiLevelType w:val="hybridMultilevel"/>
    <w:tmpl w:val="E2AA53A8"/>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2ED36F8"/>
    <w:multiLevelType w:val="hybridMultilevel"/>
    <w:tmpl w:val="1E1A4F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4CA2C88"/>
    <w:multiLevelType w:val="multilevel"/>
    <w:tmpl w:val="2A382BB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A265A60"/>
    <w:multiLevelType w:val="hybridMultilevel"/>
    <w:tmpl w:val="D8CCB9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BA257BF"/>
    <w:multiLevelType w:val="multilevel"/>
    <w:tmpl w:val="208ABD20"/>
    <w:lvl w:ilvl="0">
      <w:start w:val="2"/>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523E6CF3"/>
    <w:multiLevelType w:val="hybridMultilevel"/>
    <w:tmpl w:val="F27C02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42104FF"/>
    <w:multiLevelType w:val="hybridMultilevel"/>
    <w:tmpl w:val="CA2473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7E6263B"/>
    <w:multiLevelType w:val="multilevel"/>
    <w:tmpl w:val="B1941DA6"/>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42216F2"/>
    <w:multiLevelType w:val="hybridMultilevel"/>
    <w:tmpl w:val="F7BCB386"/>
    <w:lvl w:ilvl="0" w:tplc="1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A52D6E"/>
    <w:multiLevelType w:val="hybridMultilevel"/>
    <w:tmpl w:val="36C2354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99B0030"/>
    <w:multiLevelType w:val="hybridMultilevel"/>
    <w:tmpl w:val="AB8A44C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7C5C1983"/>
    <w:multiLevelType w:val="multilevel"/>
    <w:tmpl w:val="D00A963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18"/>
  </w:num>
  <w:num w:numId="3">
    <w:abstractNumId w:val="12"/>
  </w:num>
  <w:num w:numId="4">
    <w:abstractNumId w:val="7"/>
  </w:num>
  <w:num w:numId="5">
    <w:abstractNumId w:val="8"/>
  </w:num>
  <w:num w:numId="6">
    <w:abstractNumId w:val="2"/>
  </w:num>
  <w:num w:numId="7">
    <w:abstractNumId w:val="20"/>
  </w:num>
  <w:num w:numId="8">
    <w:abstractNumId w:val="13"/>
  </w:num>
  <w:num w:numId="9">
    <w:abstractNumId w:val="16"/>
  </w:num>
  <w:num w:numId="10">
    <w:abstractNumId w:val="4"/>
  </w:num>
  <w:num w:numId="11">
    <w:abstractNumId w:val="11"/>
  </w:num>
  <w:num w:numId="12">
    <w:abstractNumId w:val="14"/>
  </w:num>
  <w:num w:numId="13">
    <w:abstractNumId w:val="6"/>
  </w:num>
  <w:num w:numId="14">
    <w:abstractNumId w:val="10"/>
  </w:num>
  <w:num w:numId="15">
    <w:abstractNumId w:val="3"/>
  </w:num>
  <w:num w:numId="16">
    <w:abstractNumId w:val="5"/>
  </w:num>
  <w:num w:numId="17">
    <w:abstractNumId w:val="19"/>
  </w:num>
  <w:num w:numId="18">
    <w:abstractNumId w:val="0"/>
  </w:num>
  <w:num w:numId="19">
    <w:abstractNumId w:val="15"/>
  </w:num>
  <w:num w:numId="20">
    <w:abstractNumId w:val="17"/>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917"/>
    <w:rsid w:val="00026ACB"/>
    <w:rsid w:val="0004737C"/>
    <w:rsid w:val="00052958"/>
    <w:rsid w:val="000B48DB"/>
    <w:rsid w:val="000D3C7B"/>
    <w:rsid w:val="00101A2D"/>
    <w:rsid w:val="001123D5"/>
    <w:rsid w:val="001175F1"/>
    <w:rsid w:val="00134035"/>
    <w:rsid w:val="00145681"/>
    <w:rsid w:val="00150C92"/>
    <w:rsid w:val="00171A7E"/>
    <w:rsid w:val="0018281F"/>
    <w:rsid w:val="00186D07"/>
    <w:rsid w:val="001D5C1E"/>
    <w:rsid w:val="001F670E"/>
    <w:rsid w:val="00212E88"/>
    <w:rsid w:val="00222174"/>
    <w:rsid w:val="002250E4"/>
    <w:rsid w:val="002507FF"/>
    <w:rsid w:val="00257D35"/>
    <w:rsid w:val="00270BCD"/>
    <w:rsid w:val="00277C36"/>
    <w:rsid w:val="002B1B13"/>
    <w:rsid w:val="002B5E4F"/>
    <w:rsid w:val="002B6FF2"/>
    <w:rsid w:val="002C7319"/>
    <w:rsid w:val="002D034A"/>
    <w:rsid w:val="002D1516"/>
    <w:rsid w:val="002D47F6"/>
    <w:rsid w:val="002E35F5"/>
    <w:rsid w:val="002F0BC2"/>
    <w:rsid w:val="003018D3"/>
    <w:rsid w:val="00303D6C"/>
    <w:rsid w:val="0030495C"/>
    <w:rsid w:val="00315C99"/>
    <w:rsid w:val="003331A9"/>
    <w:rsid w:val="003404E3"/>
    <w:rsid w:val="00352A14"/>
    <w:rsid w:val="0038561A"/>
    <w:rsid w:val="003C29CD"/>
    <w:rsid w:val="003C2E1E"/>
    <w:rsid w:val="003C3FF3"/>
    <w:rsid w:val="003C5FA3"/>
    <w:rsid w:val="003D187A"/>
    <w:rsid w:val="003F2391"/>
    <w:rsid w:val="003F68E6"/>
    <w:rsid w:val="00407358"/>
    <w:rsid w:val="004307CB"/>
    <w:rsid w:val="00432006"/>
    <w:rsid w:val="004371F3"/>
    <w:rsid w:val="0044200A"/>
    <w:rsid w:val="004D1394"/>
    <w:rsid w:val="004D269E"/>
    <w:rsid w:val="004D32EB"/>
    <w:rsid w:val="004F6E59"/>
    <w:rsid w:val="00511B97"/>
    <w:rsid w:val="005266E7"/>
    <w:rsid w:val="0054288B"/>
    <w:rsid w:val="00572EAF"/>
    <w:rsid w:val="00584863"/>
    <w:rsid w:val="00590E03"/>
    <w:rsid w:val="005B073C"/>
    <w:rsid w:val="005B1A86"/>
    <w:rsid w:val="005B66FD"/>
    <w:rsid w:val="005D0778"/>
    <w:rsid w:val="00600490"/>
    <w:rsid w:val="00611CAC"/>
    <w:rsid w:val="006146BA"/>
    <w:rsid w:val="00625F64"/>
    <w:rsid w:val="00636CD4"/>
    <w:rsid w:val="0064115E"/>
    <w:rsid w:val="0066050C"/>
    <w:rsid w:val="00663B01"/>
    <w:rsid w:val="00684049"/>
    <w:rsid w:val="00685354"/>
    <w:rsid w:val="00687F8E"/>
    <w:rsid w:val="00691327"/>
    <w:rsid w:val="006B66A1"/>
    <w:rsid w:val="006C19C9"/>
    <w:rsid w:val="006D629B"/>
    <w:rsid w:val="006F5FA1"/>
    <w:rsid w:val="006F5FB9"/>
    <w:rsid w:val="006F7FEF"/>
    <w:rsid w:val="00700E9F"/>
    <w:rsid w:val="00701BB0"/>
    <w:rsid w:val="00703060"/>
    <w:rsid w:val="007241DF"/>
    <w:rsid w:val="0072444D"/>
    <w:rsid w:val="00725400"/>
    <w:rsid w:val="00726536"/>
    <w:rsid w:val="007377CE"/>
    <w:rsid w:val="0074143E"/>
    <w:rsid w:val="007521AB"/>
    <w:rsid w:val="007547E6"/>
    <w:rsid w:val="007624CE"/>
    <w:rsid w:val="00797D60"/>
    <w:rsid w:val="007A6042"/>
    <w:rsid w:val="007A6EC1"/>
    <w:rsid w:val="007B4ACB"/>
    <w:rsid w:val="007D03A1"/>
    <w:rsid w:val="007D06EE"/>
    <w:rsid w:val="007E3BBA"/>
    <w:rsid w:val="007F07EC"/>
    <w:rsid w:val="007F767E"/>
    <w:rsid w:val="008040E4"/>
    <w:rsid w:val="00804A11"/>
    <w:rsid w:val="0081572D"/>
    <w:rsid w:val="00846234"/>
    <w:rsid w:val="00851AF0"/>
    <w:rsid w:val="00856C61"/>
    <w:rsid w:val="00861438"/>
    <w:rsid w:val="00866FC1"/>
    <w:rsid w:val="00882B30"/>
    <w:rsid w:val="008920FF"/>
    <w:rsid w:val="008B4684"/>
    <w:rsid w:val="008C01E1"/>
    <w:rsid w:val="008C0E3C"/>
    <w:rsid w:val="008C2C36"/>
    <w:rsid w:val="008C5E54"/>
    <w:rsid w:val="008C6114"/>
    <w:rsid w:val="008D0C7B"/>
    <w:rsid w:val="008D7EC3"/>
    <w:rsid w:val="008E443E"/>
    <w:rsid w:val="008F3CD7"/>
    <w:rsid w:val="008F7CA6"/>
    <w:rsid w:val="009113E0"/>
    <w:rsid w:val="00912CCB"/>
    <w:rsid w:val="00914BC7"/>
    <w:rsid w:val="00926B16"/>
    <w:rsid w:val="00931282"/>
    <w:rsid w:val="009324E3"/>
    <w:rsid w:val="009420A3"/>
    <w:rsid w:val="0098151A"/>
    <w:rsid w:val="00983D52"/>
    <w:rsid w:val="00993C28"/>
    <w:rsid w:val="009C06DC"/>
    <w:rsid w:val="009C1B04"/>
    <w:rsid w:val="009D5DFC"/>
    <w:rsid w:val="009E43CD"/>
    <w:rsid w:val="00A07B03"/>
    <w:rsid w:val="00A419F2"/>
    <w:rsid w:val="00A56794"/>
    <w:rsid w:val="00A60B2F"/>
    <w:rsid w:val="00A7086B"/>
    <w:rsid w:val="00A71E37"/>
    <w:rsid w:val="00A72B38"/>
    <w:rsid w:val="00A8231B"/>
    <w:rsid w:val="00A91121"/>
    <w:rsid w:val="00A956BB"/>
    <w:rsid w:val="00A9656A"/>
    <w:rsid w:val="00AA124E"/>
    <w:rsid w:val="00AA35CF"/>
    <w:rsid w:val="00AB03C9"/>
    <w:rsid w:val="00AE32EB"/>
    <w:rsid w:val="00B23F2B"/>
    <w:rsid w:val="00B263F2"/>
    <w:rsid w:val="00B30042"/>
    <w:rsid w:val="00B44CBD"/>
    <w:rsid w:val="00B7023C"/>
    <w:rsid w:val="00B93EF7"/>
    <w:rsid w:val="00BA5493"/>
    <w:rsid w:val="00BC1347"/>
    <w:rsid w:val="00BC1B91"/>
    <w:rsid w:val="00BC4722"/>
    <w:rsid w:val="00BE679C"/>
    <w:rsid w:val="00BE7B3A"/>
    <w:rsid w:val="00C171DB"/>
    <w:rsid w:val="00C21D3A"/>
    <w:rsid w:val="00C24557"/>
    <w:rsid w:val="00C53CF4"/>
    <w:rsid w:val="00C61B32"/>
    <w:rsid w:val="00C625DB"/>
    <w:rsid w:val="00C64B56"/>
    <w:rsid w:val="00C81095"/>
    <w:rsid w:val="00C81438"/>
    <w:rsid w:val="00C8415D"/>
    <w:rsid w:val="00C90876"/>
    <w:rsid w:val="00C97344"/>
    <w:rsid w:val="00CA08B6"/>
    <w:rsid w:val="00CB51A4"/>
    <w:rsid w:val="00D00B0D"/>
    <w:rsid w:val="00D020A7"/>
    <w:rsid w:val="00D206DA"/>
    <w:rsid w:val="00D2496C"/>
    <w:rsid w:val="00D27D32"/>
    <w:rsid w:val="00D72620"/>
    <w:rsid w:val="00DB500C"/>
    <w:rsid w:val="00DC143E"/>
    <w:rsid w:val="00DC7917"/>
    <w:rsid w:val="00DD068A"/>
    <w:rsid w:val="00DE2AF1"/>
    <w:rsid w:val="00DE37DF"/>
    <w:rsid w:val="00DE5858"/>
    <w:rsid w:val="00DF3C14"/>
    <w:rsid w:val="00E72B5D"/>
    <w:rsid w:val="00E75C95"/>
    <w:rsid w:val="00E833FB"/>
    <w:rsid w:val="00E83C56"/>
    <w:rsid w:val="00E87CAD"/>
    <w:rsid w:val="00EE5CB6"/>
    <w:rsid w:val="00F00391"/>
    <w:rsid w:val="00F32D31"/>
    <w:rsid w:val="00F3751B"/>
    <w:rsid w:val="00F47515"/>
    <w:rsid w:val="00F47FB5"/>
    <w:rsid w:val="00F61110"/>
    <w:rsid w:val="00F64E61"/>
    <w:rsid w:val="00F86BBF"/>
    <w:rsid w:val="00FB41FF"/>
    <w:rsid w:val="00FC0A49"/>
    <w:rsid w:val="00FD7F65"/>
    <w:rsid w:val="00FE368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668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4684"/>
    <w:rPr>
      <w:rFonts w:ascii="Arial" w:hAnsi="Arial"/>
      <w:szCs w:val="24"/>
    </w:rPr>
  </w:style>
  <w:style w:type="paragraph" w:styleId="Heading1">
    <w:name w:val="heading 1"/>
    <w:basedOn w:val="Normal"/>
    <w:next w:val="Normal"/>
    <w:qFormat/>
    <w:rsid w:val="008B4684"/>
    <w:pPr>
      <w:keepNext/>
      <w:spacing w:before="240" w:after="60"/>
      <w:outlineLvl w:val="0"/>
    </w:pPr>
    <w:rPr>
      <w:rFonts w:cs="Arial"/>
      <w:b/>
      <w:bCs/>
      <w:kern w:val="32"/>
      <w:sz w:val="32"/>
      <w:szCs w:val="32"/>
    </w:rPr>
  </w:style>
  <w:style w:type="paragraph" w:styleId="Heading2">
    <w:name w:val="heading 2"/>
    <w:basedOn w:val="Normal"/>
    <w:next w:val="Normal"/>
    <w:qFormat/>
    <w:rsid w:val="00F3751B"/>
    <w:pPr>
      <w:keepNext/>
      <w:spacing w:before="240" w:after="60"/>
      <w:outlineLvl w:val="1"/>
    </w:pPr>
    <w:rPr>
      <w:rFonts w:cs="Arial"/>
      <w:b/>
      <w:bCs/>
      <w:iCs/>
      <w:sz w:val="28"/>
      <w:szCs w:val="28"/>
    </w:rPr>
  </w:style>
  <w:style w:type="paragraph" w:styleId="Heading3">
    <w:name w:val="heading 3"/>
    <w:basedOn w:val="Normal"/>
    <w:next w:val="Normal"/>
    <w:qFormat/>
    <w:rsid w:val="00F3751B"/>
    <w:pPr>
      <w:keepNext/>
      <w:spacing w:before="240" w:after="60"/>
      <w:outlineLvl w:val="2"/>
    </w:pPr>
    <w:rPr>
      <w:rFonts w:cs="Arial"/>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D32EB"/>
    <w:pPr>
      <w:tabs>
        <w:tab w:val="center" w:pos="4320"/>
        <w:tab w:val="right" w:pos="8640"/>
      </w:tabs>
    </w:pPr>
  </w:style>
  <w:style w:type="paragraph" w:styleId="Footer">
    <w:name w:val="footer"/>
    <w:basedOn w:val="Normal"/>
    <w:link w:val="FooterChar"/>
    <w:uiPriority w:val="99"/>
    <w:rsid w:val="004D32EB"/>
    <w:pPr>
      <w:tabs>
        <w:tab w:val="center" w:pos="4320"/>
        <w:tab w:val="right" w:pos="8640"/>
      </w:tabs>
    </w:pPr>
  </w:style>
  <w:style w:type="table" w:styleId="TableGrid">
    <w:name w:val="Table Grid"/>
    <w:basedOn w:val="TableNormal"/>
    <w:rsid w:val="008B46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352A14"/>
    <w:rPr>
      <w:rFonts w:ascii="Arial" w:hAnsi="Arial"/>
      <w:szCs w:val="24"/>
    </w:rPr>
  </w:style>
  <w:style w:type="character" w:styleId="Hyperlink">
    <w:name w:val="Hyperlink"/>
    <w:basedOn w:val="DefaultParagraphFont"/>
    <w:uiPriority w:val="99"/>
    <w:unhideWhenUsed/>
    <w:rsid w:val="008F3CD7"/>
    <w:rPr>
      <w:color w:val="2576B7" w:themeColor="hyperlink"/>
      <w:u w:val="single"/>
    </w:rPr>
  </w:style>
  <w:style w:type="paragraph" w:styleId="ListParagraph">
    <w:name w:val="List Paragraph"/>
    <w:basedOn w:val="Normal"/>
    <w:uiPriority w:val="34"/>
    <w:qFormat/>
    <w:rsid w:val="004307CB"/>
    <w:pPr>
      <w:ind w:left="720"/>
      <w:contextualSpacing/>
    </w:pPr>
  </w:style>
  <w:style w:type="paragraph" w:styleId="TOC1">
    <w:name w:val="toc 1"/>
    <w:basedOn w:val="Normal"/>
    <w:link w:val="TOC1Char"/>
    <w:uiPriority w:val="39"/>
    <w:rsid w:val="00257D35"/>
    <w:pPr>
      <w:tabs>
        <w:tab w:val="right" w:leader="dot" w:pos="9360"/>
      </w:tabs>
      <w:spacing w:before="120" w:after="120"/>
    </w:pPr>
    <w:rPr>
      <w:b/>
      <w:caps/>
      <w:sz w:val="22"/>
      <w:szCs w:val="20"/>
    </w:rPr>
  </w:style>
  <w:style w:type="paragraph" w:styleId="TOC2">
    <w:name w:val="toc 2"/>
    <w:basedOn w:val="Normal"/>
    <w:uiPriority w:val="39"/>
    <w:rsid w:val="00257D35"/>
    <w:pPr>
      <w:tabs>
        <w:tab w:val="right" w:leader="dot" w:pos="9360"/>
      </w:tabs>
      <w:ind w:left="200"/>
    </w:pPr>
    <w:rPr>
      <w:smallCaps/>
      <w:sz w:val="22"/>
      <w:szCs w:val="20"/>
    </w:rPr>
  </w:style>
  <w:style w:type="paragraph" w:customStyle="1" w:styleId="FemilabTableofContents">
    <w:name w:val="Femilab Table of Contents"/>
    <w:basedOn w:val="TOC1"/>
    <w:link w:val="FemilabTableofContentsChar"/>
    <w:rsid w:val="00257D35"/>
    <w:rPr>
      <w:rFonts w:cs="Arial"/>
      <w:sz w:val="18"/>
      <w:szCs w:val="18"/>
    </w:rPr>
  </w:style>
  <w:style w:type="character" w:customStyle="1" w:styleId="TOC1Char">
    <w:name w:val="TOC 1 Char"/>
    <w:basedOn w:val="DefaultParagraphFont"/>
    <w:link w:val="TOC1"/>
    <w:uiPriority w:val="39"/>
    <w:rsid w:val="00257D35"/>
    <w:rPr>
      <w:rFonts w:ascii="Arial" w:hAnsi="Arial"/>
      <w:b/>
      <w:caps/>
      <w:sz w:val="22"/>
    </w:rPr>
  </w:style>
  <w:style w:type="character" w:customStyle="1" w:styleId="FemilabTableofContentsChar">
    <w:name w:val="Femilab Table of Contents Char"/>
    <w:basedOn w:val="TOC1Char"/>
    <w:link w:val="FemilabTableofContents"/>
    <w:rsid w:val="00257D35"/>
    <w:rPr>
      <w:rFonts w:ascii="Arial" w:hAnsi="Arial" w:cs="Arial"/>
      <w:b/>
      <w:caps/>
      <w:sz w:val="18"/>
      <w:szCs w:val="18"/>
    </w:rPr>
  </w:style>
  <w:style w:type="paragraph" w:customStyle="1" w:styleId="TableText">
    <w:name w:val="Table Text"/>
    <w:basedOn w:val="Normal"/>
    <w:link w:val="TableTextChar"/>
    <w:rsid w:val="00257D35"/>
    <w:pPr>
      <w:spacing w:before="60" w:after="60"/>
    </w:pPr>
    <w:rPr>
      <w:sz w:val="22"/>
    </w:rPr>
  </w:style>
  <w:style w:type="character" w:customStyle="1" w:styleId="TableTextChar">
    <w:name w:val="Table Text Char"/>
    <w:basedOn w:val="DefaultParagraphFont"/>
    <w:link w:val="TableText"/>
    <w:rsid w:val="00257D35"/>
    <w:rPr>
      <w:rFonts w:ascii="Arial" w:hAnsi="Arial"/>
      <w:sz w:val="22"/>
      <w:szCs w:val="24"/>
    </w:rPr>
  </w:style>
  <w:style w:type="paragraph" w:customStyle="1" w:styleId="25bullet">
    <w:name w:val=".25 bullet"/>
    <w:basedOn w:val="Normal"/>
    <w:link w:val="25bulletChar"/>
    <w:rsid w:val="00257D35"/>
    <w:pPr>
      <w:numPr>
        <w:numId w:val="4"/>
      </w:numPr>
    </w:pPr>
    <w:rPr>
      <w:sz w:val="22"/>
      <w:szCs w:val="22"/>
    </w:rPr>
  </w:style>
  <w:style w:type="character" w:customStyle="1" w:styleId="25bulletChar">
    <w:name w:val=".25 bullet Char"/>
    <w:basedOn w:val="DefaultParagraphFont"/>
    <w:link w:val="25bullet"/>
    <w:rsid w:val="00257D35"/>
    <w:rPr>
      <w:rFonts w:ascii="Arial" w:hAnsi="Arial"/>
      <w:sz w:val="22"/>
      <w:szCs w:val="22"/>
    </w:rPr>
  </w:style>
  <w:style w:type="paragraph" w:customStyle="1" w:styleId="TableHeader">
    <w:name w:val="Table Header"/>
    <w:basedOn w:val="Footer"/>
    <w:rsid w:val="00257D35"/>
    <w:pPr>
      <w:tabs>
        <w:tab w:val="clear" w:pos="4320"/>
        <w:tab w:val="clear" w:pos="8640"/>
        <w:tab w:val="right" w:pos="10200"/>
      </w:tabs>
      <w:spacing w:before="120" w:after="120"/>
      <w:jc w:val="center"/>
    </w:pPr>
    <w:rPr>
      <w:rFonts w:cs="Arial"/>
      <w:b/>
      <w:smallCaps/>
      <w:sz w:val="28"/>
      <w:szCs w:val="20"/>
    </w:rPr>
  </w:style>
  <w:style w:type="character" w:customStyle="1" w:styleId="TableHeadChar">
    <w:name w:val="Table Head Char"/>
    <w:basedOn w:val="DefaultParagraphFont"/>
    <w:link w:val="TableHead"/>
    <w:locked/>
    <w:rsid w:val="00257D35"/>
    <w:rPr>
      <w:rFonts w:ascii="Arial" w:hAnsi="Arial" w:cs="Arial"/>
      <w:b/>
      <w:szCs w:val="24"/>
    </w:rPr>
  </w:style>
  <w:style w:type="paragraph" w:customStyle="1" w:styleId="TableHead">
    <w:name w:val="Table Head"/>
    <w:basedOn w:val="Normal"/>
    <w:link w:val="TableHeadChar"/>
    <w:rsid w:val="00257D35"/>
    <w:pPr>
      <w:spacing w:before="60" w:after="60"/>
      <w:jc w:val="center"/>
    </w:pPr>
    <w:rPr>
      <w:rFonts w:cs="Arial"/>
      <w:b/>
    </w:rPr>
  </w:style>
  <w:style w:type="paragraph" w:customStyle="1" w:styleId="para">
    <w:name w:val="para"/>
    <w:basedOn w:val="Normal"/>
    <w:rsid w:val="00851AF0"/>
    <w:pPr>
      <w:spacing w:before="100" w:beforeAutospacing="1" w:after="100" w:afterAutospacing="1"/>
    </w:pPr>
    <w:rPr>
      <w:rFonts w:cs="Arial"/>
      <w:color w:val="000000"/>
      <w:sz w:val="22"/>
      <w:szCs w:val="22"/>
    </w:rPr>
  </w:style>
  <w:style w:type="paragraph" w:customStyle="1" w:styleId="TableSubHeader">
    <w:name w:val="Table Sub Header"/>
    <w:basedOn w:val="Normal"/>
    <w:rsid w:val="00851AF0"/>
    <w:pPr>
      <w:spacing w:before="60" w:after="60"/>
    </w:pPr>
    <w:rPr>
      <w:b/>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2644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www.infotech.com/terms"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ITRG">
      <a:dk1>
        <a:srgbClr val="333333"/>
      </a:dk1>
      <a:lt1>
        <a:srgbClr val="FFFFFF"/>
      </a:lt1>
      <a:dk2>
        <a:srgbClr val="222222"/>
      </a:dk2>
      <a:lt2>
        <a:srgbClr val="EEEEEE"/>
      </a:lt2>
      <a:accent1>
        <a:srgbClr val="29475F"/>
      </a:accent1>
      <a:accent2>
        <a:srgbClr val="6293BB"/>
      </a:accent2>
      <a:accent3>
        <a:srgbClr val="CADAE8"/>
      </a:accent3>
      <a:accent4>
        <a:srgbClr val="CED990"/>
      </a:accent4>
      <a:accent5>
        <a:srgbClr val="D6D6D6"/>
      </a:accent5>
      <a:accent6>
        <a:srgbClr val="FFFFFF"/>
      </a:accent6>
      <a:hlink>
        <a:srgbClr val="2576B7"/>
      </a:hlink>
      <a:folHlink>
        <a:srgbClr val="C77709"/>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LongProperties xmlns="http://schemas.microsoft.com/office/2006/metadata/long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2A3EA-A4E3-480A-A4CF-92C6CDB559C2}">
  <ds:schemaRefs>
    <ds:schemaRef ds:uri="http://schemas.microsoft.com/office/2006/metadata/longProperties"/>
  </ds:schemaRefs>
</ds:datastoreItem>
</file>

<file path=customXml/itemProps2.xml><?xml version="1.0" encoding="utf-8"?>
<ds:datastoreItem xmlns:ds="http://schemas.openxmlformats.org/officeDocument/2006/customXml" ds:itemID="{C6997FCF-1607-4305-95BC-817CD636E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1393</Words>
  <Characters>7945</Characters>
  <Application>Microsoft Office Word</Application>
  <DocSecurity>0</DocSecurity>
  <Lines>66</Lines>
  <Paragraphs>18</Paragraphs>
  <ScaleCrop>false</ScaleCrop>
  <Company/>
  <LinksUpToDate>false</LinksUpToDate>
  <CharactersWithSpaces>9320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2019-03-22T17:31:00Z</dcterms:created>
  <dcterms:modified xsi:type="dcterms:W3CDTF">2019-03-22T17:32:00Z</dcterms:modified>
</cp:coreProperties>
</file>