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5545A" w14:textId="77777777" w:rsidR="000A0CF9" w:rsidRDefault="00F60465">
      <w:r>
        <w:rPr>
          <w:b/>
          <w:sz w:val="28"/>
        </w:rPr>
        <w:t>The Abdominal Compartment Syndrome and Management of the Open Abdomen</w:t>
      </w:r>
    </w:p>
    <w:p w14:paraId="34E1EB05" w14:textId="77777777" w:rsidR="000A0CF9" w:rsidRPr="00F84840" w:rsidRDefault="00F60465">
      <w:pPr>
        <w:rPr>
          <w:highlight w:val="yellow"/>
        </w:rPr>
      </w:pPr>
      <w:r w:rsidRPr="00F84840">
        <w:rPr>
          <w:b/>
          <w:highlight w:val="yellow"/>
        </w:rPr>
        <w:t xml:space="preserve">Stem: A 42-year-old man is admitted to the surgical intensive care unit (ICU) after being ejected during a rollover motor vehicle collision. On arriving </w:t>
      </w:r>
      <w:proofErr w:type="gramStart"/>
      <w:r w:rsidRPr="00F84840">
        <w:rPr>
          <w:b/>
          <w:highlight w:val="yellow"/>
        </w:rPr>
        <w:t>to</w:t>
      </w:r>
      <w:proofErr w:type="gramEnd"/>
      <w:r w:rsidRPr="00F84840">
        <w:rPr>
          <w:b/>
          <w:highlight w:val="yellow"/>
        </w:rPr>
        <w:t xml:space="preserve"> the trauma bay he was found to have bilateral rib fractures with hemopneumothoraces, a grade 3 liver injury, and bilateral femur fractures.</w:t>
      </w:r>
    </w:p>
    <w:p w14:paraId="5A01EF10" w14:textId="77777777" w:rsidR="000A0CF9" w:rsidRPr="00F84840" w:rsidRDefault="00F60465">
      <w:pPr>
        <w:rPr>
          <w:highlight w:val="yellow"/>
        </w:rPr>
      </w:pPr>
      <w:r w:rsidRPr="00F84840">
        <w:rPr>
          <w:highlight w:val="yellow"/>
        </w:rPr>
        <w:t>Over the next 24 hours, he requires intubation and has bilateral chest tubes placed.</w:t>
      </w:r>
    </w:p>
    <w:p w14:paraId="173D2742" w14:textId="77777777" w:rsidR="000A0CF9" w:rsidRPr="00F84840" w:rsidRDefault="00F60465">
      <w:pPr>
        <w:rPr>
          <w:highlight w:val="yellow"/>
        </w:rPr>
      </w:pPr>
      <w:r w:rsidRPr="00F84840">
        <w:rPr>
          <w:highlight w:val="yellow"/>
        </w:rPr>
        <w:t>His femur fractures are placed in skeletal traction at the bedside.</w:t>
      </w:r>
    </w:p>
    <w:p w14:paraId="2017DEC7" w14:textId="77777777" w:rsidR="000A0CF9" w:rsidRPr="00F84840" w:rsidRDefault="00F60465">
      <w:pPr>
        <w:rPr>
          <w:highlight w:val="yellow"/>
        </w:rPr>
      </w:pPr>
      <w:r w:rsidRPr="00F84840">
        <w:rPr>
          <w:highlight w:val="yellow"/>
        </w:rPr>
        <w:t>He receives 8 Lof crystalloid, 10 units of fresh frozen plasma, and 6 units of packed red blood cells during his resuscitation.</w:t>
      </w:r>
    </w:p>
    <w:p w14:paraId="4ECA3CED" w14:textId="77777777" w:rsidR="000A0CF9" w:rsidRDefault="00F60465">
      <w:r w:rsidRPr="00F84840">
        <w:rPr>
          <w:highlight w:val="yellow"/>
        </w:rPr>
        <w:t xml:space="preserve">PMH: Hypertension, coronary artery disease, and </w:t>
      </w:r>
      <w:proofErr w:type="gramStart"/>
      <w:r w:rsidRPr="00F84840">
        <w:rPr>
          <w:highlight w:val="yellow"/>
        </w:rPr>
        <w:t>a prior</w:t>
      </w:r>
      <w:proofErr w:type="gramEnd"/>
      <w:r w:rsidRPr="00F84840">
        <w:rPr>
          <w:highlight w:val="yellow"/>
        </w:rPr>
        <w:t xml:space="preserve"> deep venous thrombosis requiring warfarin therapy.</w:t>
      </w:r>
    </w:p>
    <w:p w14:paraId="3F90389F" w14:textId="77777777" w:rsidR="000A0CF9" w:rsidRDefault="00F60465">
      <w:r>
        <w:rPr>
          <w:b/>
        </w:rPr>
        <w:t>Scenario 1: On morning rounds, abdomen is distended, his blood pressure is 80/50 mm Hg and heart rate is 100 bpm. On further evaluation, his urine output has been less than 10 cc/hr for the past 4 hours, and his peak airway pressure is 50 cm H2O.</w:t>
      </w:r>
    </w:p>
    <w:p w14:paraId="1AD91484" w14:textId="77777777" w:rsidR="000A0CF9" w:rsidRDefault="00F60465">
      <w:r>
        <w:t>Labs: Hemoglobin has been stable for the past 8 hours with his coagulation status normalized; his serum creatinine is 1.06 g/dL.</w:t>
      </w:r>
    </w:p>
    <w:p w14:paraId="14F4BCE2" w14:textId="77777777" w:rsidR="000A0CF9" w:rsidRDefault="00F60465">
      <w:r>
        <w:t>Chest X-ray shows no residual pneumothorax, and his hemothoraces have been evacuated. His bladder pressure is 25 cm H2O. Abdominal ultrasound evaluation for oliguric renal failure reveals no hydronephrosis and scant ascites.</w:t>
      </w:r>
    </w:p>
    <w:p w14:paraId="0BFEF509" w14:textId="77777777" w:rsidR="000A0CF9" w:rsidRDefault="000A0CF9"/>
    <w:p w14:paraId="4F0AFFF5" w14:textId="77777777" w:rsidR="000A0CF9" w:rsidRDefault="00F60465">
      <w:r>
        <w:rPr>
          <w:b/>
        </w:rPr>
        <w:t>What is your diagnosis and differential?</w:t>
      </w:r>
    </w:p>
    <w:p w14:paraId="740A41DA" w14:textId="77777777" w:rsidR="000A0CF9" w:rsidRDefault="00F60465">
      <w:r>
        <w:t>Intraabdominal hypertension</w:t>
      </w:r>
    </w:p>
    <w:p w14:paraId="488D3EF5" w14:textId="77777777" w:rsidR="000A0CF9" w:rsidRDefault="00F60465">
      <w:r>
        <w:t>Abdominal Compartment Syndrome</w:t>
      </w:r>
    </w:p>
    <w:p w14:paraId="6DB51318" w14:textId="77777777" w:rsidR="000A0CF9" w:rsidRDefault="00F60465">
      <w:r>
        <w:t>Hemorrhagic shock</w:t>
      </w:r>
    </w:p>
    <w:p w14:paraId="56AA749B" w14:textId="77777777" w:rsidR="000A0CF9" w:rsidRDefault="00F60465">
      <w:r>
        <w:t>Cardiogenic shock</w:t>
      </w:r>
    </w:p>
    <w:p w14:paraId="644845EF" w14:textId="77777777" w:rsidR="000A0CF9" w:rsidRDefault="000A0CF9"/>
    <w:p w14:paraId="43AFC3AE" w14:textId="77777777" w:rsidR="000A0CF9" w:rsidRDefault="00F60465">
      <w:r>
        <w:rPr>
          <w:b/>
        </w:rPr>
        <w:t>How would you work up and manage this patient?</w:t>
      </w:r>
    </w:p>
    <w:p w14:paraId="48F2CC97" w14:textId="77777777" w:rsidR="000A0CF9" w:rsidRDefault="00F60465">
      <w:r>
        <w:t>Clinical evaluation rather than imaging (ACS= IAH+ end organ derangements).</w:t>
      </w:r>
    </w:p>
    <w:p w14:paraId="259FA9A7" w14:textId="77777777" w:rsidR="000A0CF9" w:rsidRDefault="00F60465">
      <w:r>
        <w:t>Determine IAH (end organ dysfunction could be seen in different conditions).</w:t>
      </w:r>
    </w:p>
    <w:p w14:paraId="793C3B9D" w14:textId="77777777" w:rsidR="000A0CF9" w:rsidRDefault="00F60465">
      <w:r>
        <w:t>Measure bladder pressure. Instill 25-50 cc via three way foley catheter, clamp drainage port.</w:t>
      </w:r>
    </w:p>
    <w:p w14:paraId="16C7EEF9" w14:textId="77777777" w:rsidR="000A0CF9" w:rsidRDefault="000A0CF9"/>
    <w:p w14:paraId="0F278088" w14:textId="77777777" w:rsidR="000A0CF9" w:rsidRDefault="00F60465">
      <w:r>
        <w:rPr>
          <w:b/>
        </w:rPr>
        <w:t>Describe how to measure and interpret bladder pressure measurements?</w:t>
      </w:r>
    </w:p>
    <w:p w14:paraId="797A8C1D" w14:textId="77777777" w:rsidR="000A0CF9" w:rsidRDefault="00F60465">
      <w:r>
        <w:t>Instill 25-50 cc via three way foley catheter, clamp drainage port.</w:t>
      </w:r>
    </w:p>
    <w:p w14:paraId="6D5E22E7" w14:textId="77777777" w:rsidR="000A0CF9" w:rsidRDefault="00F60465">
      <w:r>
        <w:t>IAH is defined as a bladder pressure &gt;12 mm Hg.</w:t>
      </w:r>
    </w:p>
    <w:p w14:paraId="4F6DE730" w14:textId="77777777" w:rsidR="000A0CF9" w:rsidRDefault="00F60465">
      <w:r>
        <w:t>Intra-abdominal pressure over 20 cm H2O becomes worrisome.</w:t>
      </w:r>
    </w:p>
    <w:p w14:paraId="464AEC3C" w14:textId="77777777" w:rsidR="000A0CF9" w:rsidRDefault="00F60465">
      <w:r>
        <w:t>It is the combination of IAH with end-organ dysfunction that causes ACS</w:t>
      </w:r>
    </w:p>
    <w:p w14:paraId="4355A4CB" w14:textId="77777777" w:rsidR="000A0CF9" w:rsidRDefault="00F60465">
      <w:r>
        <w:t>Identify IAH and intervene.</w:t>
      </w:r>
    </w:p>
    <w:p w14:paraId="479FE845" w14:textId="77777777" w:rsidR="000A0CF9" w:rsidRDefault="000A0CF9"/>
    <w:p w14:paraId="5C9E87D1" w14:textId="77777777" w:rsidR="000A0CF9" w:rsidRDefault="00F60465">
      <w:r>
        <w:rPr>
          <w:b/>
        </w:rPr>
        <w:t>Continue how would you manage this patient?</w:t>
      </w:r>
    </w:p>
    <w:p w14:paraId="48CD3438" w14:textId="77777777" w:rsidR="000A0CF9" w:rsidRDefault="00F60465">
      <w:r>
        <w:t>Emergent decompression is indicated. (If patient has ascites, can try percutaneous drain but this patient needs decompressive laparotomy).</w:t>
      </w:r>
    </w:p>
    <w:p w14:paraId="03591347" w14:textId="77777777" w:rsidR="000A0CF9" w:rsidRDefault="000A0CF9"/>
    <w:p w14:paraId="0B45307C" w14:textId="77777777" w:rsidR="000A0CF9" w:rsidRDefault="000A0CF9"/>
    <w:p w14:paraId="7861C688" w14:textId="77777777" w:rsidR="000A0CF9" w:rsidRDefault="00F60465">
      <w:r>
        <w:rPr>
          <w:b/>
        </w:rPr>
        <w:t>Describe?</w:t>
      </w:r>
    </w:p>
    <w:p w14:paraId="5A0A462B" w14:textId="77777777" w:rsidR="000A0CF9" w:rsidRDefault="00F60465">
      <w:r>
        <w:t>OR or at bedside in ICU.</w:t>
      </w:r>
    </w:p>
    <w:p w14:paraId="5732B5B6" w14:textId="77777777" w:rsidR="000A0CF9" w:rsidRDefault="00F60465">
      <w:r>
        <w:t>Midline incision.</w:t>
      </w:r>
    </w:p>
    <w:p w14:paraId="4F71FC01" w14:textId="77777777" w:rsidR="000A0CF9" w:rsidRDefault="00F60465">
      <w:r>
        <w:t>Place a fenestrated drape over the bowel and circumferentially under the fascia of the laparotomy incision.</w:t>
      </w:r>
    </w:p>
    <w:p w14:paraId="62DD99FD" w14:textId="77777777" w:rsidR="000A0CF9" w:rsidRDefault="00F60465">
      <w:r>
        <w:t>Place 2 JP drains along the fascial edges</w:t>
      </w:r>
    </w:p>
    <w:p w14:paraId="6A6960C4" w14:textId="77777777" w:rsidR="000A0CF9" w:rsidRDefault="00F60465">
      <w:r>
        <w:t>Run the JP drain tubing cephalad from the laparotomy opening.</w:t>
      </w:r>
    </w:p>
    <w:p w14:paraId="67B22195" w14:textId="77777777" w:rsidR="000A0CF9" w:rsidRDefault="00F60465">
      <w:r>
        <w:t>Cover everything with an occlusive dressing.</w:t>
      </w:r>
    </w:p>
    <w:p w14:paraId="37BF3DED" w14:textId="77777777" w:rsidR="000A0CF9" w:rsidRDefault="00F60465">
      <w:r>
        <w:t>Place the drains to suction.</w:t>
      </w:r>
    </w:p>
    <w:p w14:paraId="3EB77D0C" w14:textId="77777777" w:rsidR="000A0CF9" w:rsidRDefault="000A0CF9"/>
    <w:p w14:paraId="204507EF" w14:textId="77777777" w:rsidR="000A0CF9" w:rsidRDefault="00F60465">
      <w:r>
        <w:rPr>
          <w:b/>
        </w:rPr>
        <w:t>How would you manage this patient post operatively?</w:t>
      </w:r>
    </w:p>
    <w:p w14:paraId="134E15BF" w14:textId="77777777" w:rsidR="000A0CF9" w:rsidRDefault="00F60465">
      <w:r>
        <w:t>Resuscitate.</w:t>
      </w:r>
    </w:p>
    <w:p w14:paraId="35A50386" w14:textId="77777777" w:rsidR="000A0CF9" w:rsidRDefault="00F60465">
      <w:r>
        <w:t>Normalization of hypothermia.</w:t>
      </w:r>
    </w:p>
    <w:p w14:paraId="1684FBEE" w14:textId="77777777" w:rsidR="000A0CF9" w:rsidRDefault="00F60465">
      <w:r>
        <w:t>Normalization of coagulopathy.</w:t>
      </w:r>
    </w:p>
    <w:p w14:paraId="06C1A18C" w14:textId="77777777" w:rsidR="000A0CF9" w:rsidRDefault="00F60465">
      <w:r>
        <w:t>Insulin for stress induced hyperglycemia.</w:t>
      </w:r>
    </w:p>
    <w:p w14:paraId="4D5F214B" w14:textId="77777777" w:rsidR="000A0CF9" w:rsidRDefault="00F60465">
      <w:r>
        <w:t>Treat adrenal suppression.</w:t>
      </w:r>
    </w:p>
    <w:p w14:paraId="558D253E" w14:textId="77777777" w:rsidR="000A0CF9" w:rsidRDefault="00F60465">
      <w:r>
        <w:t>Enteral nutrition.</w:t>
      </w:r>
    </w:p>
    <w:p w14:paraId="22DAA40D" w14:textId="77777777" w:rsidR="000A0CF9" w:rsidRDefault="00F60465">
      <w:r>
        <w:t>direct peritoneal resuscitation (DPR)</w:t>
      </w:r>
    </w:p>
    <w:p w14:paraId="38D4491C" w14:textId="77777777" w:rsidR="000A0CF9" w:rsidRDefault="000A0CF9"/>
    <w:p w14:paraId="43058E77" w14:textId="77777777" w:rsidR="000A0CF9" w:rsidRDefault="00F60465">
      <w:r>
        <w:rPr>
          <w:b/>
        </w:rPr>
        <w:t>Scenario 1: Despite Decompressive laparotomy and temporary closure, Patient had recurrent ACS, how that can be avoided?</w:t>
      </w:r>
    </w:p>
    <w:p w14:paraId="47373629" w14:textId="77777777" w:rsidR="000A0CF9" w:rsidRDefault="00F60465">
      <w:r>
        <w:t>Leave expansion space, avoid tight closure.</w:t>
      </w:r>
    </w:p>
    <w:p w14:paraId="2C258EF3" w14:textId="77777777" w:rsidR="000A0CF9" w:rsidRDefault="00F60465">
      <w:r>
        <w:t>Monitor bladder pressure.</w:t>
      </w:r>
    </w:p>
    <w:p w14:paraId="37E9C1C4" w14:textId="77777777" w:rsidR="000A0CF9" w:rsidRDefault="000A0CF9"/>
    <w:p w14:paraId="1DBB4C9B" w14:textId="77777777" w:rsidR="000A0CF9" w:rsidRDefault="00F60465">
      <w:r>
        <w:rPr>
          <w:b/>
        </w:rPr>
        <w:t>Scenario 2: Following ICU management of the open abdomen patient, the patient is returned to the operating room for attempts of fascial closure, How can that be achieved?</w:t>
      </w:r>
    </w:p>
    <w:p w14:paraId="357685F7" w14:textId="77777777" w:rsidR="000A0CF9" w:rsidRDefault="00F60465">
      <w:r>
        <w:t>Primary: Monitor airway pressure. (Can do it over two attempts)</w:t>
      </w:r>
    </w:p>
    <w:p w14:paraId="1EFE1C4A" w14:textId="77777777" w:rsidR="000A0CF9" w:rsidRDefault="00F60465">
      <w:r>
        <w:t>Wound vac and constant fascial tension (Multiple OR trips).</w:t>
      </w:r>
    </w:p>
    <w:p w14:paraId="15900845" w14:textId="77777777" w:rsidR="000A0CF9" w:rsidRDefault="00F60465">
      <w:r>
        <w:t>Mesh / biologic.</w:t>
      </w:r>
    </w:p>
    <w:p w14:paraId="5199FA2F" w14:textId="77777777" w:rsidR="000A0CF9" w:rsidRDefault="00F60465">
      <w:r>
        <w:t>Only skin closure.</w:t>
      </w:r>
    </w:p>
    <w:p w14:paraId="1B1FC2FB" w14:textId="77777777" w:rsidR="000A0CF9" w:rsidRDefault="00F60465">
      <w:r>
        <w:t>Skin graft over granulation tissue.</w:t>
      </w:r>
    </w:p>
    <w:p w14:paraId="2C87CBDC" w14:textId="77777777" w:rsidR="000A0CF9" w:rsidRDefault="000A0CF9"/>
    <w:p w14:paraId="70A484FF" w14:textId="77777777" w:rsidR="000A0CF9" w:rsidRDefault="000A0CF9"/>
    <w:p w14:paraId="728F0ED0" w14:textId="77777777" w:rsidR="000A0CF9" w:rsidRDefault="00F60465">
      <w:r>
        <w:rPr>
          <w:b/>
        </w:rPr>
        <w:t>Pitfalls:</w:t>
      </w:r>
    </w:p>
    <w:p w14:paraId="75383C38" w14:textId="77777777" w:rsidR="000A0CF9" w:rsidRDefault="00F60465">
      <w:r>
        <w:t>Not recognizing ACS.</w:t>
      </w:r>
    </w:p>
    <w:p w14:paraId="096B1786" w14:textId="77777777" w:rsidR="000A0CF9" w:rsidRDefault="00F60465">
      <w:r>
        <w:t>Not performing emergent decompression for ACS.</w:t>
      </w:r>
    </w:p>
    <w:p w14:paraId="6C7227CC" w14:textId="77777777" w:rsidR="000A0CF9" w:rsidRDefault="00F60465">
      <w:r>
        <w:t>Evaluation of shock and not including IAH (Intrabdominal hypertension).</w:t>
      </w:r>
    </w:p>
    <w:p w14:paraId="726DBF2F" w14:textId="77777777" w:rsidR="000A0CF9" w:rsidRDefault="000A0CF9"/>
    <w:p w14:paraId="774C5480" w14:textId="77777777" w:rsidR="000A0CF9" w:rsidRDefault="00F60465">
      <w:r>
        <w:rPr>
          <w:b/>
        </w:rPr>
        <w:t>SUGGESTED READINGS</w:t>
      </w:r>
    </w:p>
    <w:p w14:paraId="46529807" w14:textId="77777777" w:rsidR="000A0CF9" w:rsidRDefault="00F60465">
      <w:r>
        <w:t>Balogh ZJ, Lumsdaine W, Moore EE, Moore FA. Postinjury abdominal compartment syndrome: from recognition to prevention. Lancet. 2014;384 (9952):1466-1475.</w:t>
      </w:r>
    </w:p>
    <w:p w14:paraId="699F232D" w14:textId="77777777" w:rsidR="000A0CF9" w:rsidRDefault="000A0CF9"/>
    <w:p w14:paraId="19155F00" w14:textId="77777777" w:rsidR="000A0CF9" w:rsidRDefault="00F60465">
      <w:r>
        <w:t>Burlew CC, Moore EE, Cuschieri J, et al. Who should we feed? Awestern trauma association multi-institutional study of enteral nutrition in the open abdomen after injury. J Trauma Acute Care Surg. 2012;73:1380-1388.</w:t>
      </w:r>
    </w:p>
    <w:p w14:paraId="63EA3AD2" w14:textId="77777777" w:rsidR="000A0CF9" w:rsidRDefault="000A0CF9"/>
    <w:p w14:paraId="2BDF707E" w14:textId="77777777" w:rsidR="000A0CF9" w:rsidRDefault="00F60465">
      <w:r>
        <w:t>Burlew CC, Moore EE, Johnson JL, et al. 100% fascial approximation can be achieved in the post-injury open abdomen. J Trauma. 2012;72:235-241.</w:t>
      </w:r>
    </w:p>
    <w:p w14:paraId="35EB6253" w14:textId="77777777" w:rsidR="000A0CF9" w:rsidRDefault="000A0CF9"/>
    <w:p w14:paraId="2227C7BF" w14:textId="77777777" w:rsidR="000A0CF9" w:rsidRDefault="00F60465">
      <w:r>
        <w:t>Dennis A, Vizinas TA, Joseph K, et al. Not so fast to skin graft: transabdominal wall traction closes most “domain loss” abdomens in the acute setting. J Trauma Acute Care Surg. 2013;74 (6):1486-1492.</w:t>
      </w:r>
    </w:p>
    <w:p w14:paraId="6B26A9B3" w14:textId="77777777" w:rsidR="000A0CF9" w:rsidRDefault="000A0CF9"/>
    <w:p w14:paraId="45492486" w14:textId="77777777" w:rsidR="000A0CF9" w:rsidRDefault="00F60465">
      <w:r>
        <w:t>Haddock C, Konkin DE, Blair NP. Management of the open abdomen with the abdominal reapproximation anchor dynamic fascial closure system. Am J Surg. 2013;205 (5):528-533.</w:t>
      </w:r>
    </w:p>
    <w:p w14:paraId="220B031F" w14:textId="77777777" w:rsidR="000A0CF9" w:rsidRDefault="000A0CF9"/>
    <w:p w14:paraId="1B8378F5" w14:textId="77777777" w:rsidR="000A0CF9" w:rsidRDefault="00F60465">
      <w:r>
        <w:t>Joseph B, Zangbar B, Pandit V, et al. The conjoint effect of reduced crystalloid administration and decreased damage-control laparotomy use in the development of abdominal compartment syndrome. J Trauma Acute Care Surg. 2014;76 (2):457-461.</w:t>
      </w:r>
    </w:p>
    <w:p w14:paraId="1DC4076D" w14:textId="77777777" w:rsidR="000A0CF9" w:rsidRDefault="000A0CF9"/>
    <w:p w14:paraId="045DB1D3" w14:textId="77777777" w:rsidR="000A0CF9" w:rsidRDefault="00F60465">
      <w:r>
        <w:t>Kirkpatrick AW, Roberts DJ, De Waele J, et al. Intra-abdominal hypertension and the abdominal compartment syndrome: updated consensus definitions and clinical practice guidelines from the world society of the abdominal compartment syndrome. Intensive Care Med. 2013;39 (7):1190-1206.</w:t>
      </w:r>
    </w:p>
    <w:p w14:paraId="197B9B3C" w14:textId="77777777" w:rsidR="000A0CF9" w:rsidRDefault="000A0CF9"/>
    <w:p w14:paraId="35FF0D63" w14:textId="77777777" w:rsidR="000A0CF9" w:rsidRDefault="00F60465">
      <w:r>
        <w:rPr>
          <w:noProof/>
        </w:rPr>
        <w:lastRenderedPageBreak/>
        <w:drawing>
          <wp:inline distT="0" distB="0" distL="0" distR="0" wp14:anchorId="42C6F938" wp14:editId="6653BA7C">
            <wp:extent cx="4114800" cy="40880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eoflllsg.png"/>
                    <pic:cNvPicPr/>
                  </pic:nvPicPr>
                  <pic:blipFill>
                    <a:blip r:embed="rId6"/>
                    <a:stretch>
                      <a:fillRect/>
                    </a:stretch>
                  </pic:blipFill>
                  <pic:spPr>
                    <a:xfrm>
                      <a:off x="0" y="0"/>
                      <a:ext cx="4114800" cy="4088056"/>
                    </a:xfrm>
                    <a:prstGeom prst="rect">
                      <a:avLst/>
                    </a:prstGeom>
                  </pic:spPr>
                </pic:pic>
              </a:graphicData>
            </a:graphic>
          </wp:inline>
        </w:drawing>
      </w:r>
    </w:p>
    <w:sectPr w:rsidR="000A0C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7339981">
    <w:abstractNumId w:val="8"/>
  </w:num>
  <w:num w:numId="2" w16cid:durableId="1731806514">
    <w:abstractNumId w:val="6"/>
  </w:num>
  <w:num w:numId="3" w16cid:durableId="402266083">
    <w:abstractNumId w:val="5"/>
  </w:num>
  <w:num w:numId="4" w16cid:durableId="1139763954">
    <w:abstractNumId w:val="4"/>
  </w:num>
  <w:num w:numId="5" w16cid:durableId="709233568">
    <w:abstractNumId w:val="7"/>
  </w:num>
  <w:num w:numId="6" w16cid:durableId="767774290">
    <w:abstractNumId w:val="3"/>
  </w:num>
  <w:num w:numId="7" w16cid:durableId="706413488">
    <w:abstractNumId w:val="2"/>
  </w:num>
  <w:num w:numId="8" w16cid:durableId="839350855">
    <w:abstractNumId w:val="1"/>
  </w:num>
  <w:num w:numId="9" w16cid:durableId="740836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CF9"/>
    <w:rsid w:val="0015074B"/>
    <w:rsid w:val="0029639D"/>
    <w:rsid w:val="00326F90"/>
    <w:rsid w:val="006D0FF5"/>
    <w:rsid w:val="008E5198"/>
    <w:rsid w:val="00AA1D8D"/>
    <w:rsid w:val="00B1729A"/>
    <w:rsid w:val="00B47730"/>
    <w:rsid w:val="00CB0664"/>
    <w:rsid w:val="00F60465"/>
    <w:rsid w:val="00F848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22ABA8C-E2E3-4D1E-9ABE-0B483E2C3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749</Words>
  <Characters>4309</Characters>
  <Application>Microsoft Office Word</Application>
  <DocSecurity>0</DocSecurity>
  <Lines>110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4</cp:revision>
  <dcterms:created xsi:type="dcterms:W3CDTF">2013-12-23T23:15:00Z</dcterms:created>
  <dcterms:modified xsi:type="dcterms:W3CDTF">2026-03-20T04:42:00Z</dcterms:modified>
  <cp:category/>
</cp:coreProperties>
</file>