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848" w14:textId="77777777" w:rsidR="00F15B5A" w:rsidRDefault="00DA6A73">
      <w:r>
        <w:rPr>
          <w:b/>
          <w:sz w:val="28"/>
        </w:rPr>
        <w:t>GIST</w:t>
      </w:r>
    </w:p>
    <w:p w14:paraId="7E060475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A 70-year-old male presents to your office with complaints of 4 months of early satiety. He denies any nausea/emesis, constipation. He denies hematochezia or hematemesis. Last colonoscopy 5 years ago, normal. He endorses a 10lb weight loss in the same amount of time</w:t>
      </w:r>
    </w:p>
    <w:p w14:paraId="5EE868CF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PMHx: hyperlipidemia, hypertension</w:t>
      </w:r>
    </w:p>
    <w:p w14:paraId="1509A65E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PSHx: inguinal hernia repair 30 years ago</w:t>
      </w:r>
    </w:p>
    <w:p w14:paraId="2E401D78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Meds: metoprolol, statin, baby aspirin</w:t>
      </w:r>
    </w:p>
    <w:p w14:paraId="6CB75CB5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SocHx: social drinker; 20 pack year history smoker, quit 20 years ago</w:t>
      </w:r>
    </w:p>
    <w:p w14:paraId="516C7CF8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FH: Non-contributory</w:t>
      </w:r>
    </w:p>
    <w:p w14:paraId="4A03219E" w14:textId="77777777" w:rsidR="00F15B5A" w:rsidRPr="00DA6A73" w:rsidRDefault="00DA6A73">
      <w:pPr>
        <w:rPr>
          <w:highlight w:val="yellow"/>
        </w:rPr>
      </w:pPr>
      <w:r w:rsidRPr="00DA6A73">
        <w:rPr>
          <w:highlight w:val="yellow"/>
        </w:rPr>
        <w:t>Vital Signs: BP 142/85 HR 75 99% on room air</w:t>
      </w:r>
    </w:p>
    <w:p w14:paraId="6C3A20B8" w14:textId="77777777" w:rsidR="00F15B5A" w:rsidRDefault="00DA6A73">
      <w:r w:rsidRPr="00DA6A73">
        <w:rPr>
          <w:highlight w:val="yellow"/>
        </w:rPr>
        <w:t xml:space="preserve">PE: </w:t>
      </w:r>
      <w:proofErr w:type="gramStart"/>
      <w:r w:rsidRPr="00DA6A73">
        <w:rPr>
          <w:highlight w:val="yellow"/>
        </w:rPr>
        <w:t>well</w:t>
      </w:r>
      <w:proofErr w:type="gramEnd"/>
      <w:r w:rsidRPr="00DA6A73">
        <w:rPr>
          <w:highlight w:val="yellow"/>
        </w:rPr>
        <w:t xml:space="preserve"> appearing male although thin. Abdomen soft, nontender with palpable left upper abdominal mass. No associated lymphadenopathy</w:t>
      </w:r>
    </w:p>
    <w:p w14:paraId="0D063333" w14:textId="77777777" w:rsidR="00F15B5A" w:rsidRDefault="00F15B5A"/>
    <w:p w14:paraId="41E6E4D9" w14:textId="77777777" w:rsidR="00F15B5A" w:rsidRDefault="00DA6A73">
      <w:r>
        <w:rPr>
          <w:b/>
        </w:rPr>
        <w:t>How would you work up this patient?</w:t>
      </w:r>
    </w:p>
    <w:p w14:paraId="51E630F2" w14:textId="77777777" w:rsidR="00F15B5A" w:rsidRDefault="00F15B5A"/>
    <w:p w14:paraId="06F0A522" w14:textId="77777777" w:rsidR="00F15B5A" w:rsidRDefault="00DA6A73">
      <w:r>
        <w:rPr>
          <w:b/>
        </w:rPr>
        <w:t>Work up:</w:t>
      </w:r>
    </w:p>
    <w:p w14:paraId="58FBCE6F" w14:textId="77777777" w:rsidR="00F15B5A" w:rsidRDefault="00DA6A73">
      <w:r>
        <w:t>CT abd/pelvis with IV/PO contrast – 7cm heterogenous mass associated with the gastric fundus without evidence of liver or peritoneal metastases or adenopathy</w:t>
      </w:r>
    </w:p>
    <w:p w14:paraId="4F2B644C" w14:textId="77777777" w:rsidR="00F15B5A" w:rsidRDefault="00F15B5A"/>
    <w:p w14:paraId="4EB387A2" w14:textId="77777777" w:rsidR="00F15B5A" w:rsidRDefault="00F15B5A"/>
    <w:p w14:paraId="58672B64" w14:textId="77777777" w:rsidR="00F15B5A" w:rsidRDefault="00F15B5A"/>
    <w:p w14:paraId="08F8777E" w14:textId="77777777" w:rsidR="00F15B5A" w:rsidRDefault="00F15B5A"/>
    <w:p w14:paraId="3F0CE049" w14:textId="77777777" w:rsidR="00F15B5A" w:rsidRDefault="00F15B5A"/>
    <w:p w14:paraId="6C051D3E" w14:textId="77777777" w:rsidR="00F15B5A" w:rsidRDefault="00DA6A73">
      <w:r>
        <w:rPr>
          <w:b/>
        </w:rPr>
        <w:t>Diagnosis:</w:t>
      </w:r>
    </w:p>
    <w:p w14:paraId="1B3FD3BA" w14:textId="77777777" w:rsidR="00F15B5A" w:rsidRDefault="00DA6A73">
      <w:r>
        <w:t>Gastrointestinal stromal tumor</w:t>
      </w:r>
    </w:p>
    <w:p w14:paraId="7AAA5850" w14:textId="77777777" w:rsidR="00F15B5A" w:rsidRDefault="00F15B5A"/>
    <w:p w14:paraId="740AFBC8" w14:textId="77777777" w:rsidR="00F15B5A" w:rsidRDefault="00DA6A73">
      <w:r>
        <w:rPr>
          <w:b/>
        </w:rPr>
        <w:t>What would you like to do next?</w:t>
      </w:r>
    </w:p>
    <w:p w14:paraId="646A1846" w14:textId="77777777" w:rsidR="00F15B5A" w:rsidRDefault="00DA6A73">
      <w:r>
        <w:t>EGD</w:t>
      </w:r>
    </w:p>
    <w:p w14:paraId="55320F91" w14:textId="77777777" w:rsidR="00F15B5A" w:rsidRDefault="00F15B5A"/>
    <w:p w14:paraId="7C8C1B38" w14:textId="77777777" w:rsidR="00F15B5A" w:rsidRDefault="00DA6A73">
      <w:r>
        <w:rPr>
          <w:b/>
        </w:rPr>
        <w:t>How would you perform that procedure?</w:t>
      </w:r>
    </w:p>
    <w:p w14:paraId="25FD229D" w14:textId="77777777" w:rsidR="00F15B5A" w:rsidRDefault="00F15B5A"/>
    <w:p w14:paraId="7B25B0D5" w14:textId="77777777" w:rsidR="00F15B5A" w:rsidRDefault="00DA6A73">
      <w:r>
        <w:t>Procedural sedation</w:t>
      </w:r>
    </w:p>
    <w:p w14:paraId="6FFDC660" w14:textId="77777777" w:rsidR="00F15B5A" w:rsidRDefault="00DA6A73">
      <w:r>
        <w:t>Place in left lateral decubitus position</w:t>
      </w:r>
    </w:p>
    <w:p w14:paraId="75B03966" w14:textId="77777777" w:rsidR="00F15B5A" w:rsidRDefault="00DA6A73">
      <w:r>
        <w:t>Insert scope into mouth under direct visualization</w:t>
      </w:r>
    </w:p>
    <w:p w14:paraId="0496E6E2" w14:textId="77777777" w:rsidR="00F15B5A" w:rsidRDefault="00DA6A73">
      <w:r>
        <w:t>Pass the scope past the cricoarytenoid cartilage into the esophagus</w:t>
      </w:r>
    </w:p>
    <w:p w14:paraId="2C242413" w14:textId="77777777" w:rsidR="00F15B5A" w:rsidRDefault="00DA6A73">
      <w:r>
        <w:t>Ensuring direct visualization, pass the scope through the esophagus with continuous insufflation in order to visualize the entire esophagus</w:t>
      </w:r>
    </w:p>
    <w:p w14:paraId="0188BAAF" w14:textId="77777777" w:rsidR="00F15B5A" w:rsidRDefault="00DA6A73">
      <w:r>
        <w:lastRenderedPageBreak/>
        <w:t>Visualize the gastroesophageal junction and pass into the stomach</w:t>
      </w:r>
    </w:p>
    <w:p w14:paraId="756E6D84" w14:textId="77777777" w:rsidR="00F15B5A" w:rsidRDefault="00F15B5A"/>
    <w:p w14:paraId="286C45A9" w14:textId="77777777" w:rsidR="00F15B5A" w:rsidRDefault="00DA6A73">
      <w:r>
        <w:t>EGD demonstrates large submucosal mass without any ulceration.</w:t>
      </w:r>
    </w:p>
    <w:p w14:paraId="5CB92834" w14:textId="77777777" w:rsidR="00F15B5A" w:rsidRDefault="00DA6A73">
      <w:r>
        <w:t>If examinee asks for:</w:t>
      </w:r>
    </w:p>
    <w:p w14:paraId="46483B7E" w14:textId="77777777" w:rsidR="00F15B5A" w:rsidRDefault="00DA6A73">
      <w:r>
        <w:t>biopsy: no pathologic abnormality</w:t>
      </w:r>
    </w:p>
    <w:p w14:paraId="5C1F1A20" w14:textId="77777777" w:rsidR="00F15B5A" w:rsidRDefault="00DA6A73">
      <w:r>
        <w:t>EUS: large heterogenous mass contiguous with gastric wall without perigastric lymphadenopathy</w:t>
      </w:r>
    </w:p>
    <w:p w14:paraId="303A3729" w14:textId="77777777" w:rsidR="00F15B5A" w:rsidRDefault="00DA6A73">
      <w:r>
        <w:t>FNA: spindle cells, immunohistochemistry not performed. (FNA not necessary unless concerned for metastatic spread, unresectable or neoadjuvant therapy is planned)</w:t>
      </w:r>
    </w:p>
    <w:p w14:paraId="4462EB33" w14:textId="77777777" w:rsidR="00F15B5A" w:rsidRDefault="00DA6A73">
      <w:r>
        <w:t>MRI or PET – not available</w:t>
      </w:r>
    </w:p>
    <w:p w14:paraId="21E5CC0F" w14:textId="77777777" w:rsidR="00F15B5A" w:rsidRDefault="00F15B5A"/>
    <w:p w14:paraId="07D22EB3" w14:textId="77777777" w:rsidR="00F15B5A" w:rsidRDefault="00DA6A73">
      <w:r>
        <w:rPr>
          <w:b/>
        </w:rPr>
        <w:t>How would you treat this patient?</w:t>
      </w:r>
    </w:p>
    <w:p w14:paraId="255634F0" w14:textId="77777777" w:rsidR="00F15B5A" w:rsidRDefault="00DA6A73">
      <w:r>
        <w:t>Resectable GIST. No neoadjuvant therapy is necessary</w:t>
      </w:r>
    </w:p>
    <w:p w14:paraId="77399F98" w14:textId="77777777" w:rsidR="00F15B5A" w:rsidRDefault="00F15B5A"/>
    <w:p w14:paraId="78AC8433" w14:textId="77777777" w:rsidR="00F15B5A" w:rsidRDefault="00DA6A73">
      <w:r>
        <w:rPr>
          <w:b/>
        </w:rPr>
        <w:t>Describe operative approach:</w:t>
      </w:r>
    </w:p>
    <w:p w14:paraId="0D588DA5" w14:textId="77777777" w:rsidR="00F15B5A" w:rsidRDefault="00DA6A73">
      <w:r>
        <w:t>Can perform laparoscopically or open.</w:t>
      </w:r>
    </w:p>
    <w:p w14:paraId="193EA2D3" w14:textId="77777777" w:rsidR="00F15B5A" w:rsidRDefault="00DA6A73">
      <w:r>
        <w:t>If laparoscopic need to describe position and port placement: lithotomy or supine position with 12mm port to the left of the umbilicus,4 additional ports –right of umbilicus, right costal margin, left costal margin and liver retractor</w:t>
      </w:r>
    </w:p>
    <w:p w14:paraId="12F92EC1" w14:textId="77777777" w:rsidR="00F15B5A" w:rsidRDefault="00DA6A73">
      <w:r>
        <w:t>Open – supine position, upper midline celiotomy</w:t>
      </w:r>
    </w:p>
    <w:p w14:paraId="7C835B21" w14:textId="77777777" w:rsidR="00F15B5A" w:rsidRDefault="00DA6A73">
      <w:r>
        <w:t>Examine the abdomen for metastases</w:t>
      </w:r>
    </w:p>
    <w:p w14:paraId="564C09F5" w14:textId="77777777" w:rsidR="00F15B5A" w:rsidRDefault="00DA6A73">
      <w:r>
        <w:t>Resect the GIST with 1cm gross margin utilizing staple device, ensuring not to narrow the gastroesophageal junction.</w:t>
      </w:r>
    </w:p>
    <w:p w14:paraId="3E26D758" w14:textId="77777777" w:rsidR="00F15B5A" w:rsidRDefault="00DA6A73">
      <w:r>
        <w:t>Should use endoscopy or bougie to ensure against narrowing of stomach or GE junction. Should perform leak test</w:t>
      </w:r>
    </w:p>
    <w:p w14:paraId="73200E8D" w14:textId="77777777" w:rsidR="00F15B5A" w:rsidRDefault="00DA6A73">
      <w:r>
        <w:t>Ensure not to disrupt the pseudocapsule and cause spillage of tumor</w:t>
      </w:r>
    </w:p>
    <w:p w14:paraId="2FDB3148" w14:textId="77777777" w:rsidR="00F15B5A" w:rsidRDefault="00F15B5A"/>
    <w:p w14:paraId="06FE6CF4" w14:textId="77777777" w:rsidR="00F15B5A" w:rsidRDefault="00F15B5A"/>
    <w:p w14:paraId="69A67F4A" w14:textId="77777777" w:rsidR="00F15B5A" w:rsidRDefault="00F15B5A"/>
    <w:p w14:paraId="336E31FE" w14:textId="77777777" w:rsidR="00F15B5A" w:rsidRDefault="00DA6A73">
      <w:r>
        <w:rPr>
          <w:b/>
        </w:rPr>
        <w:t>Post operative care</w:t>
      </w:r>
    </w:p>
    <w:p w14:paraId="2580BDA2" w14:textId="77777777" w:rsidR="00F15B5A" w:rsidRDefault="00DA6A73">
      <w:r>
        <w:t>Advance diet as tolerated</w:t>
      </w:r>
    </w:p>
    <w:p w14:paraId="56F7B9F4" w14:textId="77777777" w:rsidR="00F15B5A" w:rsidRDefault="00F15B5A"/>
    <w:p w14:paraId="78A5B821" w14:textId="77777777" w:rsidR="00F15B5A" w:rsidRDefault="00DA6A73">
      <w:r>
        <w:rPr>
          <w:b/>
        </w:rPr>
        <w:t>Pathology returns as below: Any other recommendations for this patient’s care?</w:t>
      </w:r>
    </w:p>
    <w:p w14:paraId="0895B8D0" w14:textId="77777777" w:rsidR="00F15B5A" w:rsidRDefault="00DA6A73">
      <w:r>
        <w:t>7cm gastrointestinal stromal tumor with mitotic rate &gt;50/HPF</w:t>
      </w:r>
    </w:p>
    <w:p w14:paraId="72DFA98C" w14:textId="77777777" w:rsidR="00F15B5A" w:rsidRDefault="00F15B5A"/>
    <w:p w14:paraId="09786396" w14:textId="77777777" w:rsidR="00F15B5A" w:rsidRDefault="00DA6A73">
      <w:r>
        <w:rPr>
          <w:b/>
        </w:rPr>
        <w:t>Follow up:</w:t>
      </w:r>
    </w:p>
    <w:p w14:paraId="6A91318E" w14:textId="77777777" w:rsidR="00F15B5A" w:rsidRDefault="00DA6A73">
      <w:r>
        <w:t>Imatanib for at least 3 years</w:t>
      </w:r>
    </w:p>
    <w:p w14:paraId="5F26FA0A" w14:textId="77777777" w:rsidR="00F15B5A" w:rsidRDefault="00DA6A73">
      <w:r>
        <w:t>H&amp;Pas well as CT scan every 6months-1 year for at least 10 years</w:t>
      </w:r>
    </w:p>
    <w:p w14:paraId="75532939" w14:textId="77777777" w:rsidR="00F15B5A" w:rsidRDefault="00F15B5A"/>
    <w:p w14:paraId="12615683" w14:textId="77777777" w:rsidR="00F15B5A" w:rsidRDefault="00DA6A73">
      <w:r>
        <w:rPr>
          <w:b/>
        </w:rPr>
        <w:t>Pitfalls:</w:t>
      </w:r>
    </w:p>
    <w:p w14:paraId="3B409B29" w14:textId="77777777" w:rsidR="00F15B5A" w:rsidRDefault="00DA6A73">
      <w:r>
        <w:t>Performing total gastrectomy for GIST</w:t>
      </w:r>
      <w:r>
        <w:br/>
        <w:t>performing lymphadenectomy without obvious evidence of involvement</w:t>
      </w:r>
    </w:p>
    <w:p w14:paraId="388D36E2" w14:textId="77777777" w:rsidR="00F15B5A" w:rsidRDefault="00DA6A73">
      <w:r>
        <w:t>Not placing patient on imatanib given pathology</w:t>
      </w:r>
    </w:p>
    <w:p w14:paraId="1C7F3E6A" w14:textId="77777777" w:rsidR="00F15B5A" w:rsidRDefault="00F15B5A"/>
    <w:p w14:paraId="588A38D4" w14:textId="77777777" w:rsidR="00F15B5A" w:rsidRDefault="00F15B5A"/>
    <w:p w14:paraId="49B3126E" w14:textId="77777777" w:rsidR="00F15B5A" w:rsidRDefault="00F15B5A"/>
    <w:p w14:paraId="75D6D1A3" w14:textId="77777777" w:rsidR="00F15B5A" w:rsidRDefault="00F15B5A"/>
    <w:p w14:paraId="4D354596" w14:textId="77777777" w:rsidR="00F15B5A" w:rsidRDefault="00F15B5A"/>
    <w:p w14:paraId="0FBB7093" w14:textId="77777777" w:rsidR="00F15B5A" w:rsidRDefault="00DA6A73">
      <w:r>
        <w:rPr>
          <w:noProof/>
        </w:rPr>
        <w:drawing>
          <wp:inline distT="0" distB="0" distL="0" distR="0" wp14:anchorId="3F4ED34F" wp14:editId="4E0D5238">
            <wp:extent cx="4114800" cy="2004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os90z5c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0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5643510">
    <w:abstractNumId w:val="8"/>
  </w:num>
  <w:num w:numId="2" w16cid:durableId="430902528">
    <w:abstractNumId w:val="6"/>
  </w:num>
  <w:num w:numId="3" w16cid:durableId="271671645">
    <w:abstractNumId w:val="5"/>
  </w:num>
  <w:num w:numId="4" w16cid:durableId="1854831630">
    <w:abstractNumId w:val="4"/>
  </w:num>
  <w:num w:numId="5" w16cid:durableId="1009789624">
    <w:abstractNumId w:val="7"/>
  </w:num>
  <w:num w:numId="6" w16cid:durableId="2052994699">
    <w:abstractNumId w:val="3"/>
  </w:num>
  <w:num w:numId="7" w16cid:durableId="582879860">
    <w:abstractNumId w:val="2"/>
  </w:num>
  <w:num w:numId="8" w16cid:durableId="58940425">
    <w:abstractNumId w:val="1"/>
  </w:num>
  <w:num w:numId="9" w16cid:durableId="112396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D1"/>
    <w:rsid w:val="00AA1D8D"/>
    <w:rsid w:val="00B47730"/>
    <w:rsid w:val="00CB0664"/>
    <w:rsid w:val="00DA6A73"/>
    <w:rsid w:val="00F15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2557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2026-03-20T05:12:00Z</dcterms:modified>
  <cp:category/>
</cp:coreProperties>
</file>