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2578" w14:textId="77777777" w:rsidR="00477AC5" w:rsidRDefault="00927CD0">
      <w:r>
        <w:rPr>
          <w:b/>
          <w:sz w:val="28"/>
        </w:rPr>
        <w:t>Infected Ventral Hernia Mesh</w:t>
      </w:r>
    </w:p>
    <w:p w14:paraId="79173259" w14:textId="77777777" w:rsidR="00477AC5" w:rsidRPr="00927CD0" w:rsidRDefault="00927CD0">
      <w:pPr>
        <w:rPr>
          <w:highlight w:val="yellow"/>
        </w:rPr>
      </w:pPr>
      <w:r w:rsidRPr="00927CD0">
        <w:rPr>
          <w:b/>
          <w:highlight w:val="yellow"/>
        </w:rPr>
        <w:t>Stem: A 49-year-old female is seeking second opinion from you for a recurrent hernia. Her hernia repair history includes prior previous open repairs, using a permanent synthetic mesh. Her most recent repair 1 year prior to presentation involved open component separation with biologic mesh reinforcement.</w:t>
      </w:r>
    </w:p>
    <w:p w14:paraId="09F384A9" w14:textId="77777777" w:rsidR="00477AC5" w:rsidRPr="00927CD0" w:rsidRDefault="00927CD0">
      <w:pPr>
        <w:rPr>
          <w:highlight w:val="yellow"/>
        </w:rPr>
      </w:pPr>
      <w:r w:rsidRPr="00927CD0">
        <w:rPr>
          <w:highlight w:val="yellow"/>
        </w:rPr>
        <w:t>She initially developed some purulent drainage from the wound, she tells you, it was cleaned by her surgeon in the office. However, since that time, she has had ongoing drainage from her wound and she didn’t follow up.</w:t>
      </w:r>
    </w:p>
    <w:p w14:paraId="5E34F27A" w14:textId="77777777" w:rsidR="00477AC5" w:rsidRPr="00927CD0" w:rsidRDefault="00927CD0">
      <w:pPr>
        <w:rPr>
          <w:highlight w:val="yellow"/>
        </w:rPr>
      </w:pPr>
      <w:r w:rsidRPr="00927CD0">
        <w:rPr>
          <w:highlight w:val="yellow"/>
        </w:rPr>
        <w:t>Past medical and surgical history: hypertension, Roux-en-Ygastric bypass, open colon surgery, and open appendectomy.</w:t>
      </w:r>
    </w:p>
    <w:p w14:paraId="30471D2B" w14:textId="073427EC" w:rsidR="00477AC5" w:rsidRDefault="00927CD0">
      <w:r w:rsidRPr="00927CD0">
        <w:rPr>
          <w:highlight w:val="yellow"/>
        </w:rPr>
        <w:t>PE:2 × 1-cm opening in the midportion of her abdomen with chronic granulation tissue and mild drainage. BMI of 27</w:t>
      </w:r>
      <w:r>
        <w:t xml:space="preserve"> </w:t>
      </w:r>
    </w:p>
    <w:p w14:paraId="3336D536" w14:textId="77777777" w:rsidR="00477AC5" w:rsidRDefault="00477AC5"/>
    <w:p w14:paraId="599E433F" w14:textId="77777777" w:rsidR="00477AC5" w:rsidRDefault="00927CD0">
      <w:r>
        <w:rPr>
          <w:b/>
        </w:rPr>
        <w:t>What is your differential diagnosis and work up?</w:t>
      </w:r>
    </w:p>
    <w:p w14:paraId="27869E6E" w14:textId="77777777" w:rsidR="00477AC5" w:rsidRDefault="00927CD0">
      <w:r>
        <w:t>Prosthetic mesh infection</w:t>
      </w:r>
    </w:p>
    <w:p w14:paraId="7278B3EE" w14:textId="77777777" w:rsidR="00477AC5" w:rsidRDefault="00927CD0">
      <w:r>
        <w:t>Persistent seroma</w:t>
      </w:r>
    </w:p>
    <w:p w14:paraId="1B9BA6BA" w14:textId="77777777" w:rsidR="00477AC5" w:rsidRDefault="00927CD0">
      <w:r>
        <w:t>Enterocutaneous fistula (ECF</w:t>
      </w:r>
    </w:p>
    <w:p w14:paraId="3D57EB63" w14:textId="77777777" w:rsidR="00477AC5" w:rsidRDefault="00477AC5"/>
    <w:p w14:paraId="70EE092E" w14:textId="77777777" w:rsidR="00477AC5" w:rsidRDefault="00927CD0">
      <w:r>
        <w:t>CT scan: Prosthetic mesh with significant inflammation and a small fluid collection, contrast seen through the bowel loop underneath the mesh but not extending into the inflammatory process.</w:t>
      </w:r>
    </w:p>
    <w:p w14:paraId="76E33034" w14:textId="77777777" w:rsidR="00477AC5" w:rsidRDefault="00927CD0">
      <w:r>
        <w:t>CBC, CMP normal labs</w:t>
      </w:r>
    </w:p>
    <w:p w14:paraId="04BD3CE5" w14:textId="77777777" w:rsidR="00477AC5" w:rsidRDefault="00927CD0">
      <w:r>
        <w:t>Culture from her wound: MSSA.</w:t>
      </w:r>
    </w:p>
    <w:p w14:paraId="6AD5D65C" w14:textId="77777777" w:rsidR="00477AC5" w:rsidRDefault="00927CD0">
      <w:r>
        <w:rPr>
          <w:b/>
        </w:rPr>
        <w:t>What is your diagnosis and what will you offer to and counsel the patient?</w:t>
      </w:r>
    </w:p>
    <w:p w14:paraId="288D77F7" w14:textId="77777777" w:rsidR="00477AC5" w:rsidRDefault="00927CD0">
      <w:r>
        <w:t>Most likely Diagnosis is chronic infected mesh.</w:t>
      </w:r>
    </w:p>
    <w:p w14:paraId="564011FA" w14:textId="77777777" w:rsidR="00477AC5" w:rsidRDefault="00927CD0">
      <w:r>
        <w:t>Given failed conservative management, Iwill offer surgical mesh excision.</w:t>
      </w:r>
    </w:p>
    <w:p w14:paraId="72FE7617" w14:textId="77777777" w:rsidR="00477AC5" w:rsidRDefault="00927CD0">
      <w:r>
        <w:t>Informed consent for – Removal of infected mesh, address any underlying GI tract issues.</w:t>
      </w:r>
    </w:p>
    <w:p w14:paraId="27053B21" w14:textId="77777777" w:rsidR="00477AC5" w:rsidRDefault="00927CD0">
      <w:r>
        <w:t>Counsel patient hat once mesh is removed, hernia is at high risk of recurrence. May need biological mesh to facilitate closure.</w:t>
      </w:r>
    </w:p>
    <w:p w14:paraId="0EBA34B0" w14:textId="77777777" w:rsidR="00477AC5" w:rsidRDefault="00927CD0">
      <w:r>
        <w:t>Interval definitive abdominal wall hernia repair afterwards.</w:t>
      </w:r>
    </w:p>
    <w:p w14:paraId="1883F34B" w14:textId="77777777" w:rsidR="00477AC5" w:rsidRDefault="00927CD0">
      <w:r>
        <w:rPr>
          <w:b/>
        </w:rPr>
        <w:t>Describe the operation?</w:t>
      </w:r>
    </w:p>
    <w:p w14:paraId="1919564C" w14:textId="77777777" w:rsidR="00477AC5" w:rsidRDefault="00927CD0">
      <w:r>
        <w:t>Laparotomy in the area of infected mesh.</w:t>
      </w:r>
    </w:p>
    <w:p w14:paraId="7C10511C" w14:textId="77777777" w:rsidR="00477AC5" w:rsidRDefault="00927CD0">
      <w:r>
        <w:t>Complete adhesiolysis and evaluation of bowel and surrounding structures</w:t>
      </w:r>
    </w:p>
    <w:p w14:paraId="1904A585" w14:textId="77777777" w:rsidR="00477AC5" w:rsidRDefault="00927CD0">
      <w:r>
        <w:t>Repair any gastrointestinal issues as appropriate.</w:t>
      </w:r>
    </w:p>
    <w:p w14:paraId="624EAD04" w14:textId="77777777" w:rsidR="00477AC5" w:rsidRDefault="00927CD0">
      <w:r>
        <w:t>Excision of all prosthetic mesh taking care to preserve abdominal wall muscles.</w:t>
      </w:r>
    </w:p>
    <w:p w14:paraId="7F505A26" w14:textId="77777777" w:rsidR="00477AC5" w:rsidRDefault="00927CD0">
      <w:r>
        <w:t>Utilize landmarks such as transfascial sutures or tacks to identify periphery of the mesh.</w:t>
      </w:r>
    </w:p>
    <w:p w14:paraId="489F72FE" w14:textId="77777777" w:rsidR="00477AC5" w:rsidRDefault="00927CD0">
      <w:r>
        <w:t>Repair the resulting hernia defect with primary closure versus resorbable mesh.</w:t>
      </w:r>
    </w:p>
    <w:p w14:paraId="280B589C" w14:textId="77777777" w:rsidR="00477AC5" w:rsidRDefault="00927CD0">
      <w:r>
        <w:rPr>
          <w:i/>
        </w:rPr>
        <w:t xml:space="preserve">Examiner: In this scenario, the patient had several pieces of infected mesh as a result of her multiple previous hernia repairs. After adhesiolysis, there was no evidence of gastrointestinal </w:t>
      </w:r>
      <w:r>
        <w:rPr>
          <w:i/>
        </w:rPr>
        <w:lastRenderedPageBreak/>
        <w:t>involvement. All of the mesh was able to be completely removed, and the resulting hernia defect was repaired with slowly resorbable suture.</w:t>
      </w:r>
    </w:p>
    <w:p w14:paraId="56532672" w14:textId="77777777" w:rsidR="00477AC5" w:rsidRDefault="00927CD0">
      <w:r>
        <w:rPr>
          <w:b/>
        </w:rPr>
        <w:t>Scenario: This patient developed a recurrent hernia 9 months after surgery, she comes back to you to consider repair. Ct scan shows wide midline gap &gt; 20 cm., what will you offer the patient?</w:t>
      </w:r>
    </w:p>
    <w:p w14:paraId="4EF6D215" w14:textId="77777777" w:rsidR="00477AC5" w:rsidRDefault="00927CD0">
      <w:r>
        <w:t>Component Separation.</w:t>
      </w:r>
    </w:p>
    <w:p w14:paraId="6DE65454" w14:textId="77777777" w:rsidR="00477AC5" w:rsidRDefault="00927CD0">
      <w:r>
        <w:rPr>
          <w:b/>
        </w:rPr>
        <w:t>Describe the surgery?</w:t>
      </w:r>
    </w:p>
    <w:p w14:paraId="383E1F84" w14:textId="77777777" w:rsidR="00477AC5" w:rsidRDefault="00927CD0">
      <w:r>
        <w:t>Perform complete adhesiolysis of the entire anterior abdominal wall to the paracolic gutters to allow muscular components to slide to the midline during reconstruction.</w:t>
      </w:r>
    </w:p>
    <w:p w14:paraId="424BCE50" w14:textId="77777777" w:rsidR="00477AC5" w:rsidRDefault="00927CD0">
      <w:r>
        <w:t>Elevate lipocutaneous flaps 2 cm lateral to the linea semilunaris, edge of the rectus muscle.</w:t>
      </w:r>
    </w:p>
    <w:p w14:paraId="7136B837" w14:textId="77777777" w:rsidR="00477AC5" w:rsidRDefault="00927CD0">
      <w:r>
        <w:t>Incise the external oblique fascia and separate the external and internal oblique muscles in their avascular plane.</w:t>
      </w:r>
    </w:p>
    <w:p w14:paraId="5B45F80F" w14:textId="77777777" w:rsidR="00477AC5" w:rsidRDefault="00927CD0">
      <w:r>
        <w:t>Continue the dissection 3–4 cm above the costal margin and inferiorly to the inguinal ligament.</w:t>
      </w:r>
    </w:p>
    <w:p w14:paraId="264A4ED0" w14:textId="77777777" w:rsidR="00477AC5" w:rsidRDefault="00927CD0">
      <w:r>
        <w:t>Release the posterior rectus sheath by making an incision 1 cm lateral to the linea alba.</w:t>
      </w:r>
    </w:p>
    <w:p w14:paraId="0BBE429B" w14:textId="77777777" w:rsidR="00477AC5" w:rsidRDefault="00927CD0">
      <w:r>
        <w:t>Develop the retromuscular plane out to the linea semilunaris while preserving the neurovascular bundles to the rectus muscle.</w:t>
      </w:r>
    </w:p>
    <w:p w14:paraId="1D0DDAE6" w14:textId="77777777" w:rsidR="00477AC5" w:rsidRDefault="00927CD0">
      <w:r>
        <w:t>Place an appropriately sized biologic graft or mesh as an underlay.</w:t>
      </w:r>
    </w:p>
    <w:p w14:paraId="379371F0" w14:textId="77777777" w:rsidR="00477AC5" w:rsidRDefault="00927CD0">
      <w:r>
        <w:t>Drains placed over the mesh.</w:t>
      </w:r>
    </w:p>
    <w:p w14:paraId="2E86C97F" w14:textId="77777777" w:rsidR="00477AC5" w:rsidRDefault="00927CD0">
      <w:r>
        <w:t>Remove excess devascularized skin,</w:t>
      </w:r>
    </w:p>
    <w:p w14:paraId="03ECE7A7" w14:textId="77777777" w:rsidR="00477AC5" w:rsidRDefault="00927CD0">
      <w:r>
        <w:t>Close over multiple drains.</w:t>
      </w:r>
    </w:p>
    <w:p w14:paraId="327FB554" w14:textId="77777777" w:rsidR="00477AC5" w:rsidRDefault="00477AC5"/>
    <w:p w14:paraId="685C322D" w14:textId="77777777" w:rsidR="00477AC5" w:rsidRDefault="00477AC5"/>
    <w:p w14:paraId="33FDE04F" w14:textId="77777777" w:rsidR="00477AC5" w:rsidRDefault="00477AC5"/>
    <w:sectPr w:rsidR="00477A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288156">
    <w:abstractNumId w:val="8"/>
  </w:num>
  <w:num w:numId="2" w16cid:durableId="1884633726">
    <w:abstractNumId w:val="6"/>
  </w:num>
  <w:num w:numId="3" w16cid:durableId="1286349306">
    <w:abstractNumId w:val="5"/>
  </w:num>
  <w:num w:numId="4" w16cid:durableId="308871634">
    <w:abstractNumId w:val="4"/>
  </w:num>
  <w:num w:numId="5" w16cid:durableId="1891721019">
    <w:abstractNumId w:val="7"/>
  </w:num>
  <w:num w:numId="6" w16cid:durableId="664863458">
    <w:abstractNumId w:val="3"/>
  </w:num>
  <w:num w:numId="7" w16cid:durableId="989749759">
    <w:abstractNumId w:val="2"/>
  </w:num>
  <w:num w:numId="8" w16cid:durableId="1182865007">
    <w:abstractNumId w:val="1"/>
  </w:num>
  <w:num w:numId="9" w16cid:durableId="25887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477AC5"/>
    <w:rsid w:val="00927C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2958</Characters>
  <Application>Microsoft Office Word</Application>
  <DocSecurity>0</DocSecurity>
  <Lines>82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2026-03-20T05:13:00Z</dcterms:modified>
  <cp:category/>
</cp:coreProperties>
</file>