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0A146" w14:textId="77777777" w:rsidR="00383A51" w:rsidRDefault="006D5A51">
      <w:r>
        <w:rPr>
          <w:b/>
          <w:sz w:val="28"/>
        </w:rPr>
        <w:t>MVC WITH PELVIC FRACTURE</w:t>
      </w:r>
    </w:p>
    <w:p w14:paraId="3E87EFFE" w14:textId="77777777" w:rsidR="00383A51" w:rsidRDefault="006D5A51">
      <w:r w:rsidRPr="006D5A51">
        <w:rPr>
          <w:b/>
          <w:highlight w:val="yellow"/>
        </w:rPr>
        <w:t>Stem: Stem:43 year old male is ejected 20 feet away from his motorcycle while traveling at highway speeds. He denies LOC and was helmeted. He was given one liter IV fluid bolus en route to the ER for a systolic blood pressure of 80mmHg. On arrival to the trauma bay, the patient is responsive but confused. Oxygen saturations are mid 90s on room air. Heart rate is 120 a nd systolic blood pressure is 80 mmHg. GCS is 14. Primary survey significant for mild abdominal tenderness, hip tenderness, and diffuse scatt</w:t>
      </w:r>
      <w:r w:rsidRPr="006D5A51">
        <w:rPr>
          <w:b/>
          <w:highlight w:val="yellow"/>
        </w:rPr>
        <w:t>ered abrasions. He has two large bore IVs in place.</w:t>
      </w:r>
    </w:p>
    <w:p w14:paraId="50713398" w14:textId="77777777" w:rsidR="00383A51" w:rsidRDefault="006D5A51">
      <w:r>
        <w:rPr>
          <w:b/>
        </w:rPr>
        <w:t>How are you going to manage this patient?</w:t>
      </w:r>
    </w:p>
    <w:p w14:paraId="21D533FA" w14:textId="77777777" w:rsidR="00383A51" w:rsidRDefault="006D5A51">
      <w:r>
        <w:t>ATLS</w:t>
      </w:r>
    </w:p>
    <w:p w14:paraId="0B37B233" w14:textId="77777777" w:rsidR="00383A51" w:rsidRDefault="006D5A51">
      <w:r>
        <w:t>Transfuse blood products (start with 2 units PRBCs)</w:t>
      </w:r>
    </w:p>
    <w:p w14:paraId="72BC00BA" w14:textId="77777777" w:rsidR="00383A51" w:rsidRDefault="006D5A51">
      <w:r>
        <w:t>Trauma panel (CBC, CMP, lactate, coagulation studies, type and screen, drug screen): Pending</w:t>
      </w:r>
    </w:p>
    <w:p w14:paraId="3174D43C" w14:textId="77777777" w:rsidR="00383A51" w:rsidRDefault="006D5A51">
      <w:r>
        <w:t>CXR: unremarkable</w:t>
      </w:r>
    </w:p>
    <w:p w14:paraId="69FED497" w14:textId="77777777" w:rsidR="00383A51" w:rsidRDefault="006D5A51">
      <w:r>
        <w:t>Pelvic XR demonstrates widening of the pubic symphysis by 3 cm.</w:t>
      </w:r>
    </w:p>
    <w:p w14:paraId="702E9A0A" w14:textId="77777777" w:rsidR="00383A51" w:rsidRDefault="006D5A51">
      <w:r>
        <w:t>FAST exam suboptimal due to body habitus</w:t>
      </w:r>
    </w:p>
    <w:p w14:paraId="46D87522" w14:textId="77777777" w:rsidR="00383A51" w:rsidRDefault="006D5A51">
      <w:r>
        <w:t>DRE to r/o rectal injury.</w:t>
      </w:r>
    </w:p>
    <w:p w14:paraId="79126ACC" w14:textId="77777777" w:rsidR="00383A51" w:rsidRDefault="006D5A51">
      <w:r>
        <w:rPr>
          <w:b/>
        </w:rPr>
        <w:t>What is your differential diagnosis?</w:t>
      </w:r>
    </w:p>
    <w:p w14:paraId="5297FEF5" w14:textId="77777777" w:rsidR="00383A51" w:rsidRDefault="006D5A51">
      <w:r>
        <w:t>Solid organ injury.</w:t>
      </w:r>
    </w:p>
    <w:p w14:paraId="2C1CD7BE" w14:textId="77777777" w:rsidR="00383A51" w:rsidRDefault="006D5A51">
      <w:r>
        <w:t>Pelvic fracture.</w:t>
      </w:r>
    </w:p>
    <w:p w14:paraId="698D6C96" w14:textId="77777777" w:rsidR="00383A51" w:rsidRDefault="006D5A51">
      <w:r>
        <w:t>Long bone fracture.</w:t>
      </w:r>
    </w:p>
    <w:p w14:paraId="718BAB27" w14:textId="77777777" w:rsidR="00383A51" w:rsidRDefault="006D5A51">
      <w:r>
        <w:t>Genitourinary injury</w:t>
      </w:r>
    </w:p>
    <w:p w14:paraId="1631F041" w14:textId="77777777" w:rsidR="00383A51" w:rsidRDefault="006D5A51">
      <w:r>
        <w:t>Rectal injury</w:t>
      </w:r>
    </w:p>
    <w:p w14:paraId="14DAB579" w14:textId="77777777" w:rsidR="00383A51" w:rsidRDefault="006D5A51">
      <w:r>
        <w:t>What is the three predominant force vectors? Vertical, Lateral compression &amp; anteroposterior</w:t>
      </w:r>
    </w:p>
    <w:p w14:paraId="25709DDA" w14:textId="77777777" w:rsidR="00383A51" w:rsidRDefault="006D5A51">
      <w:r>
        <w:t>Which vector of force leads to “open book” pelvic fracture pattern? Anteroposterior</w:t>
      </w:r>
    </w:p>
    <w:p w14:paraId="6C648531" w14:textId="77777777" w:rsidR="00383A51" w:rsidRDefault="006D5A51">
      <w:r>
        <w:t>Which force vector is associated with the greatest EBL? Anteroposterior due to disruption of lumbosacral venous plexus.</w:t>
      </w:r>
    </w:p>
    <w:p w14:paraId="67569033" w14:textId="77777777" w:rsidR="00383A51" w:rsidRDefault="006D5A51">
      <w:r>
        <w:rPr>
          <w:b/>
        </w:rPr>
        <w:t>What would you like to do now?</w:t>
      </w:r>
    </w:p>
    <w:p w14:paraId="7EE6E7D7" w14:textId="77777777" w:rsidR="00383A51" w:rsidRDefault="006D5A51">
      <w:r>
        <w:t>1. Pelvic binde r.</w:t>
      </w:r>
    </w:p>
    <w:p w14:paraId="7B5911D9" w14:textId="77777777" w:rsidR="00383A51" w:rsidRDefault="006D5A51">
      <w:r>
        <w:rPr>
          <w:i/>
        </w:rPr>
        <w:t>(Resident should know binders (or alternatively bed sheet with holes at groins for IR access if needed) are positioned at the level of the great trochanters.</w:t>
      </w:r>
    </w:p>
    <w:p w14:paraId="230E9DA8" w14:textId="77777777" w:rsidR="00383A51" w:rsidRDefault="006D5A51">
      <w:r>
        <w:t>2. Reassess vitals and mentation, If patient stabilizes after 2U PRBCs and pelvic binder placement, proceed to CT with IV contrast</w:t>
      </w:r>
    </w:p>
    <w:p w14:paraId="02C2F832" w14:textId="77777777" w:rsidR="00383A51" w:rsidRDefault="006D5A51">
      <w:r>
        <w:t>Your lab comes back, and p reliminary creatinine returns as 2.2 → still need IV contrast to assess for extravasation</w:t>
      </w:r>
    </w:p>
    <w:p w14:paraId="0CB8588E" w14:textId="77777777" w:rsidR="00383A51" w:rsidRDefault="006D5A51">
      <w:r>
        <w:rPr>
          <w:b/>
        </w:rPr>
        <w:t>Scenario: Patient’s heart rate and blood pressure improve with 2U PRBCs, but FAST shows fluid in rectovesical pouch fluid, you take the patient to the OR and you e ncounter large pelvic hematoma →</w:t>
      </w:r>
    </w:p>
    <w:p w14:paraId="1729F085" w14:textId="77777777" w:rsidR="00383A51" w:rsidRDefault="006D5A51">
      <w:r>
        <w:lastRenderedPageBreak/>
        <w:t>Try to keep the initial incision out of the lower abdomen so that if laparotomy is negative and has a pelvic hematoma then can do pelvic packing.</w:t>
      </w:r>
    </w:p>
    <w:p w14:paraId="3EFCD9E0" w14:textId="77777777" w:rsidR="00383A51" w:rsidRDefault="006D5A51">
      <w:r>
        <w:t>Make 6-8cm midline incision from pubic symphysis cephalad</w:t>
      </w:r>
    </w:p>
    <w:p w14:paraId="053F407B" w14:textId="77777777" w:rsidR="00383A51" w:rsidRDefault="006D5A51">
      <w:r>
        <w:t>Blunt digital dissection of preperitoneal space for packing.</w:t>
      </w:r>
    </w:p>
    <w:p w14:paraId="66995F3C" w14:textId="77777777" w:rsidR="00383A51" w:rsidRDefault="006D5A51">
      <w:r>
        <w:t>Temporary closure</w:t>
      </w:r>
    </w:p>
    <w:p w14:paraId="24E7759D" w14:textId="77777777" w:rsidR="00383A51" w:rsidRDefault="006D5A51">
      <w:r>
        <w:t>Consider ex fix if Ortho available and patient stable</w:t>
      </w:r>
    </w:p>
    <w:p w14:paraId="5E97C254" w14:textId="77777777" w:rsidR="00383A51" w:rsidRDefault="006D5A51">
      <w:r>
        <w:t>What if p atient initially stabilizes but has ongoing transfusion requirements &gt;4U PRBCs / 24hr) Now what? IR</w:t>
      </w:r>
    </w:p>
    <w:p w14:paraId="7F06F67D" w14:textId="77777777" w:rsidR="00383A51" w:rsidRDefault="006D5A51">
      <w:r>
        <w:t>What if you encounter blood on DRE? Obtain rigid sigmoidoscopy to exclude rectal injury.</w:t>
      </w:r>
    </w:p>
    <w:p w14:paraId="492B21C8" w14:textId="77777777" w:rsidR="00383A51" w:rsidRDefault="006D5A51">
      <w:r>
        <w:t>What if you see blood at the meatus? Get r etrograde urethrogram →There is injury to the urethra, the urologist is on vacation what would you do? Place percutaneous suprapubic catheter.</w:t>
      </w:r>
    </w:p>
    <w:p w14:paraId="16BBBF9D" w14:textId="77777777" w:rsidR="00383A51" w:rsidRDefault="006D5A51">
      <w:r>
        <w:t>What if you place a foley then you see hematuria, patient is hemodynamically stable now? CT scan</w:t>
      </w:r>
    </w:p>
    <w:p w14:paraId="3BB2A83A" w14:textId="77777777" w:rsidR="00383A51" w:rsidRDefault="006D5A51">
      <w:r>
        <w:t>It shows e xtraperitoneal bladder injury→Manage nonop with bladder decompression via foley x2 weeks</w:t>
      </w:r>
    </w:p>
    <w:p w14:paraId="4FEC89C4" w14:textId="77777777" w:rsidR="00383A51" w:rsidRDefault="006D5A51">
      <w:r>
        <w:t>It shows Intraperitoneal bladder injury →OR for repair</w:t>
      </w:r>
    </w:p>
    <w:sectPr w:rsidR="00383A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1646199">
    <w:abstractNumId w:val="8"/>
  </w:num>
  <w:num w:numId="2" w16cid:durableId="1319580004">
    <w:abstractNumId w:val="6"/>
  </w:num>
  <w:num w:numId="3" w16cid:durableId="773523218">
    <w:abstractNumId w:val="5"/>
  </w:num>
  <w:num w:numId="4" w16cid:durableId="1552106695">
    <w:abstractNumId w:val="4"/>
  </w:num>
  <w:num w:numId="5" w16cid:durableId="1466464673">
    <w:abstractNumId w:val="7"/>
  </w:num>
  <w:num w:numId="6" w16cid:durableId="1141077733">
    <w:abstractNumId w:val="3"/>
  </w:num>
  <w:num w:numId="7" w16cid:durableId="422192122">
    <w:abstractNumId w:val="2"/>
  </w:num>
  <w:num w:numId="8" w16cid:durableId="938680722">
    <w:abstractNumId w:val="1"/>
  </w:num>
  <w:num w:numId="9" w16cid:durableId="955529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A51"/>
    <w:rsid w:val="00463DD1"/>
    <w:rsid w:val="006D5A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2501</Characters>
  <Application>Microsoft Office Word</Application>
  <DocSecurity>0</DocSecurity>
  <Lines>71</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2026-03-20T05:16:00Z</dcterms:modified>
  <cp:category/>
</cp:coreProperties>
</file>