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F3F7" w14:textId="1B38496C" w:rsidR="007D7E73" w:rsidRDefault="00672002">
      <w:r>
        <w:rPr>
          <w:b/>
          <w:sz w:val="28"/>
        </w:rPr>
        <w:t>P</w:t>
      </w:r>
      <w:r>
        <w:rPr>
          <w:b/>
          <w:sz w:val="28"/>
        </w:rPr>
        <w:t>EDIATRIC E</w:t>
      </w:r>
      <w:r>
        <w:rPr>
          <w:b/>
          <w:sz w:val="28"/>
        </w:rPr>
        <w:t>SOPHAGEAL B</w:t>
      </w:r>
      <w:r>
        <w:rPr>
          <w:b/>
          <w:sz w:val="28"/>
        </w:rPr>
        <w:t>URN</w:t>
      </w:r>
    </w:p>
    <w:p w14:paraId="5B3A2E75" w14:textId="77777777" w:rsidR="007D7E73" w:rsidRDefault="00672002">
      <w:r w:rsidRPr="00672002">
        <w:rPr>
          <w:b/>
          <w:highlight w:val="yellow"/>
        </w:rPr>
        <w:t>Stem: You are called to the ED to see an 8-year-old child that accidently drank strong alkali solution</w:t>
      </w:r>
    </w:p>
    <w:p w14:paraId="621535A3" w14:textId="77777777" w:rsidR="007D7E73" w:rsidRDefault="00672002">
      <w:r>
        <w:t>(Background to note: Alkali is more destructive than acids, producing liquefactive necrosis which almost ensures deep penetration. Liquid alkali (as opposed to solid) allows contact to the esophagus and stomach with concomitant damage, which can extend to the adjacent structures. Reflex antral and pyloric spasm cause the alkali to pool in the stomach and reflux into the esophagus. This may cause relatively little oropharyngeal burn and still have severe injury to the esophagus and stomach)</w:t>
      </w:r>
    </w:p>
    <w:p w14:paraId="62B7A713" w14:textId="77777777" w:rsidR="007D7E73" w:rsidRDefault="00672002">
      <w:r>
        <w:rPr>
          <w:b/>
        </w:rPr>
        <w:t>What would you want to do now in the ED?</w:t>
      </w:r>
    </w:p>
    <w:p w14:paraId="3A915D38" w14:textId="77777777" w:rsidR="007D7E73" w:rsidRDefault="00672002">
      <w:r>
        <w:t>1. Airway: Look for stridor and hoarseness. - oral intubation is indicated if there is laryngeal edema or laryngeal destruction from ingestion.</w:t>
      </w:r>
    </w:p>
    <w:p w14:paraId="75B1F499" w14:textId="77777777" w:rsidR="007D7E73" w:rsidRDefault="00672002">
      <w:r>
        <w:t>2. Breathing – supplemental 02</w:t>
      </w:r>
    </w:p>
    <w:p w14:paraId="470187D2" w14:textId="77777777" w:rsidR="007D7E73" w:rsidRDefault="00672002">
      <w:r>
        <w:t>3. Circulation - IV fluids should be instituted to correct hypovolemia. Keep NPO</w:t>
      </w:r>
    </w:p>
    <w:p w14:paraId="20C44F0B" w14:textId="77777777" w:rsidR="007D7E73" w:rsidRDefault="00672002">
      <w:r>
        <w:t>4. Antibiotics - broad spectrum antibiotics should be started ASAP to diminish risk of aspiration as well as direct bacterial invasion through the damaged wall of the esophagus.</w:t>
      </w:r>
    </w:p>
    <w:p w14:paraId="261924FA" w14:textId="77777777" w:rsidR="007D7E73" w:rsidRDefault="00672002">
      <w:r>
        <w:t>5. Steroids - NO. Have been advocated to prevent stricture but efficacy has not been established. May also mask sepsis and injury while slowing healing.</w:t>
      </w:r>
    </w:p>
    <w:p w14:paraId="2DAC4557" w14:textId="77777777" w:rsidR="007D7E73" w:rsidRDefault="00672002">
      <w:r>
        <w:rPr>
          <w:b/>
        </w:rPr>
        <w:t>What would you like to do for workup?</w:t>
      </w:r>
    </w:p>
    <w:p w14:paraId="44ECEF20" w14:textId="77777777" w:rsidR="007D7E73" w:rsidRDefault="00672002">
      <w:r>
        <w:t>Chest XR. Why? Looking for abdominal free air or pleural effusion.</w:t>
      </w:r>
    </w:p>
    <w:p w14:paraId="509E7444" w14:textId="77777777" w:rsidR="007D7E73" w:rsidRDefault="00672002">
      <w:r>
        <w:t>Abdominal XR. Looking for free air or pleural effusion.</w:t>
      </w:r>
    </w:p>
    <w:p w14:paraId="69DF4624" w14:textId="77777777" w:rsidR="007D7E73" w:rsidRDefault="00672002">
      <w:r>
        <w:t>Contrast Esophagram-This is the best way to evaluate an esophageal perforation.</w:t>
      </w:r>
    </w:p>
    <w:p w14:paraId="3592D36E" w14:textId="77777777" w:rsidR="007D7E73" w:rsidRDefault="007D7E73"/>
    <w:p w14:paraId="5CC60291" w14:textId="77777777" w:rsidR="007D7E73" w:rsidRDefault="00672002">
      <w:r>
        <w:rPr>
          <w:b/>
        </w:rPr>
        <w:t>What contrast to use?</w:t>
      </w:r>
    </w:p>
    <w:p w14:paraId="335D6C30" w14:textId="77777777" w:rsidR="007D7E73" w:rsidRDefault="00672002">
      <w:r>
        <w:t>Use water-soluble gastrografin</w:t>
      </w:r>
    </w:p>
    <w:p w14:paraId="220C3C6A" w14:textId="77777777" w:rsidR="007D7E73" w:rsidRDefault="00672002">
      <w:r>
        <w:t>Dilute d barium, should be used if perforation is suspected and not seen with initial water-soluble contrast esophagram.</w:t>
      </w:r>
    </w:p>
    <w:p w14:paraId="4A767337" w14:textId="77777777" w:rsidR="007D7E73" w:rsidRDefault="00672002">
      <w:r>
        <w:t>Esophagoscopy-</w:t>
      </w:r>
    </w:p>
    <w:p w14:paraId="3D2EF479" w14:textId="77777777" w:rsidR="007D7E73" w:rsidRDefault="00672002">
      <w:r>
        <w:rPr>
          <w:b/>
        </w:rPr>
        <w:t>Describe: Should be used ASAP after admission to establish diagnosis and grade the severity of the injury.(Should use pediatric flexible endoscope and sedation to minimize the risk of perforation. It is acceptable to advance the scope past the area of the first burn, though conservative answer is to pass the scope to the level of the first burn.</w:t>
      </w:r>
    </w:p>
    <w:p w14:paraId="4D65AA96" w14:textId="77777777" w:rsidR="007D7E73" w:rsidRDefault="007D7E73"/>
    <w:p w14:paraId="504E1428" w14:textId="77777777" w:rsidR="007D7E73" w:rsidRDefault="00672002">
      <w:r>
        <w:rPr>
          <w:b/>
        </w:rPr>
        <w:t>How would you grade?</w:t>
      </w:r>
    </w:p>
    <w:p w14:paraId="5E68304D" w14:textId="77777777" w:rsidR="007D7E73" w:rsidRDefault="00672002">
      <w:r>
        <w:t>-First degree: mucosal hyperemia and edema.</w:t>
      </w:r>
    </w:p>
    <w:p w14:paraId="5E11D7C8" w14:textId="77777777" w:rsidR="007D7E73" w:rsidRDefault="00672002">
      <w:r>
        <w:t>-Second degree: mucosal ulceration with vesicles and exudates, pseudomembranes present.</w:t>
      </w:r>
    </w:p>
    <w:p w14:paraId="6D8FFD61" w14:textId="77777777" w:rsidR="007D7E73" w:rsidRDefault="00672002">
      <w:r>
        <w:t>-Third degree: deep ulceration with charring and eschar formation→severe edema obliterating the lumen</w:t>
      </w:r>
    </w:p>
    <w:p w14:paraId="47F85764" w14:textId="77777777" w:rsidR="007D7E73" w:rsidRDefault="00672002">
      <w:r>
        <w:rPr>
          <w:b/>
        </w:rPr>
        <w:lastRenderedPageBreak/>
        <w:t>What is your treatment for ?.</w:t>
      </w:r>
    </w:p>
    <w:p w14:paraId="1D3D7990" w14:textId="77777777" w:rsidR="007D7E73" w:rsidRDefault="00672002">
      <w:r>
        <w:t>1. First degree: No specific treatment for 24-48 hrs. May begin liquids and treated as an outpatient</w:t>
      </w:r>
    </w:p>
    <w:p w14:paraId="5A6D41CF" w14:textId="77777777" w:rsidR="007D7E73" w:rsidRDefault="00672002">
      <w:r>
        <w:t>2. Second degree/third degree: Closely observed for evidence of gastric or esophageal perforation during the acute phase of injury.</w:t>
      </w:r>
    </w:p>
    <w:p w14:paraId="2C827A64" w14:textId="77777777" w:rsidR="007D7E73" w:rsidRDefault="00672002">
      <w:r>
        <w:rPr>
          <w:b/>
        </w:rPr>
        <w:t>What if your work up is not showing free air but patient is with persistent back pain?</w:t>
      </w:r>
    </w:p>
    <w:p w14:paraId="249E2027" w14:textId="77777777" w:rsidR="007D7E73" w:rsidRDefault="00672002">
      <w:r>
        <w:t>Expect mediastinitis, peritonitis, should be explored.</w:t>
      </w:r>
    </w:p>
    <w:p w14:paraId="61443921" w14:textId="77777777" w:rsidR="007D7E73" w:rsidRDefault="00672002">
      <w:r>
        <w:rPr>
          <w:b/>
        </w:rPr>
        <w:t>Describe your o perative steps?</w:t>
      </w:r>
    </w:p>
    <w:p w14:paraId="11509356" w14:textId="77777777" w:rsidR="007D7E73" w:rsidRDefault="00672002">
      <w:r>
        <w:t>Prep the neck, chest, abdomen to axillary lines.</w:t>
      </w:r>
    </w:p>
    <w:p w14:paraId="5B3116BE" w14:textId="77777777" w:rsidR="007D7E73" w:rsidRDefault="00672002">
      <w:r>
        <w:t>Abdominal approach.</w:t>
      </w:r>
    </w:p>
    <w:p w14:paraId="05426253" w14:textId="77777777" w:rsidR="007D7E73" w:rsidRDefault="00672002">
      <w:r>
        <w:t>If an esophageal resection is needed, a trans hiatal esophagectomy should be performed.</w:t>
      </w:r>
    </w:p>
    <w:p w14:paraId="5EC2C1D3" w14:textId="77777777" w:rsidR="007D7E73" w:rsidRDefault="00672002">
      <w:r>
        <w:t>Don't reconnect if done emergently. Delay reconstruction for several months.(Gastric conduit or colonic interposition only if totally stable and perfect).</w:t>
      </w:r>
    </w:p>
    <w:p w14:paraId="709293EA" w14:textId="77777777" w:rsidR="007D7E73" w:rsidRDefault="007D7E73"/>
    <w:p w14:paraId="42417729" w14:textId="77777777" w:rsidR="007D7E73" w:rsidRDefault="00672002">
      <w:r>
        <w:rPr>
          <w:b/>
        </w:rPr>
        <w:t>Second- and third-degree burns will cause stricture formation, when would you dilate?</w:t>
      </w:r>
    </w:p>
    <w:p w14:paraId="6485432C" w14:textId="77777777" w:rsidR="007D7E73" w:rsidRDefault="00672002">
      <w:r>
        <w:t>Wait 6-8 weeks for dilation to allow re-epithelialization to take place and decrease risk of perforation.</w:t>
      </w:r>
    </w:p>
    <w:p w14:paraId="676EE2AC" w14:textId="77777777" w:rsidR="007D7E73" w:rsidRDefault="00672002">
      <w:r>
        <w:rPr>
          <w:b/>
        </w:rPr>
        <w:t>Describe?</w:t>
      </w:r>
    </w:p>
    <w:p w14:paraId="23FACBB5" w14:textId="77777777" w:rsidR="007D7E73" w:rsidRDefault="00672002">
      <w:r>
        <w:t>Series of dilations for 2-3 weeks. Goal is for 46 Fr. or larger for adults &amp;a 32-40 Fr. dilator for a 2- 3 yr. old child.</w:t>
      </w:r>
    </w:p>
    <w:p w14:paraId="6765B5D2" w14:textId="77777777" w:rsidR="007D7E73" w:rsidRDefault="007D7E73"/>
    <w:p w14:paraId="43FD15AD" w14:textId="77777777" w:rsidR="007D7E73" w:rsidRDefault="007D7E73"/>
    <w:p w14:paraId="5F356643" w14:textId="77777777" w:rsidR="007D7E73" w:rsidRDefault="00672002">
      <w:r>
        <w:rPr>
          <w:b/>
        </w:rPr>
        <w:t>Pitfalls:</w:t>
      </w:r>
    </w:p>
    <w:p w14:paraId="1EA0FF12" w14:textId="77777777" w:rsidR="007D7E73" w:rsidRDefault="00672002">
      <w:r>
        <w:t>Not knowing steps for workup.</w:t>
      </w:r>
    </w:p>
    <w:p w14:paraId="21660A24" w14:textId="77777777" w:rsidR="007D7E73" w:rsidRDefault="00672002">
      <w:r>
        <w:t>Not knowing when to use barium and to dilute.</w:t>
      </w:r>
    </w:p>
    <w:p w14:paraId="629FCE2F" w14:textId="77777777" w:rsidR="007D7E73" w:rsidRDefault="00672002">
      <w:r>
        <w:t>Not knowing indications for operative management.</w:t>
      </w:r>
    </w:p>
    <w:p w14:paraId="27B5C960" w14:textId="77777777" w:rsidR="007D7E73" w:rsidRDefault="00672002">
      <w:r>
        <w:t>Not knowing when to connect and timing of conduit.</w:t>
      </w:r>
    </w:p>
    <w:p w14:paraId="03FB3BB9" w14:textId="77777777" w:rsidR="007D7E73" w:rsidRDefault="00672002">
      <w:r>
        <w:t>Not knowing management of stricture.</w:t>
      </w:r>
    </w:p>
    <w:p w14:paraId="582EE57F" w14:textId="77777777" w:rsidR="007D7E73" w:rsidRDefault="007D7E73"/>
    <w:p w14:paraId="1A27294F" w14:textId="77777777" w:rsidR="007D7E73" w:rsidRDefault="00672002">
      <w:r>
        <w:rPr>
          <w:b/>
        </w:rPr>
        <w:t>Reference: https://www.nejm.org/doi/10.1056/NEJMra1810769.</w:t>
      </w:r>
    </w:p>
    <w:sectPr w:rsidR="007D7E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717807">
    <w:abstractNumId w:val="8"/>
  </w:num>
  <w:num w:numId="2" w16cid:durableId="8336699">
    <w:abstractNumId w:val="6"/>
  </w:num>
  <w:num w:numId="3" w16cid:durableId="527258045">
    <w:abstractNumId w:val="5"/>
  </w:num>
  <w:num w:numId="4" w16cid:durableId="1894386474">
    <w:abstractNumId w:val="4"/>
  </w:num>
  <w:num w:numId="5" w16cid:durableId="1349603299">
    <w:abstractNumId w:val="7"/>
  </w:num>
  <w:num w:numId="6" w16cid:durableId="2016573823">
    <w:abstractNumId w:val="3"/>
  </w:num>
  <w:num w:numId="7" w16cid:durableId="1811093506">
    <w:abstractNumId w:val="2"/>
  </w:num>
  <w:num w:numId="8" w16cid:durableId="1438865844">
    <w:abstractNumId w:val="1"/>
  </w:num>
  <w:num w:numId="9" w16cid:durableId="82339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672002"/>
    <w:rsid w:val="007D7E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3086</Characters>
  <Application>Microsoft Office Word</Application>
  <DocSecurity>0</DocSecurity>
  <Lines>68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2026-03-20T05:18:00Z</dcterms:modified>
  <cp:category/>
</cp:coreProperties>
</file>