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2E1B56B5" w:rsidR="00630CD5" w:rsidRPr="002F42B8" w:rsidRDefault="00463461" w:rsidP="00C8083B">
      <w:pPr>
        <w:jc w:val="both"/>
        <w:rPr>
          <w:b/>
          <w:bCs/>
          <w:color w:val="538135" w:themeColor="accent6" w:themeShade="BF"/>
          <w:sz w:val="48"/>
          <w:szCs w:val="48"/>
        </w:rPr>
      </w:pPr>
      <w:r w:rsidRPr="002F42B8">
        <w:rPr>
          <w:b/>
          <w:bCs/>
          <w:color w:val="538135" w:themeColor="accent6" w:themeShade="BF"/>
          <w:sz w:val="48"/>
          <w:szCs w:val="48"/>
        </w:rPr>
        <w:t xml:space="preserve">Room </w:t>
      </w:r>
      <w:r w:rsidR="002F42B8" w:rsidRPr="002F42B8">
        <w:rPr>
          <w:b/>
          <w:bCs/>
          <w:color w:val="538135" w:themeColor="accent6" w:themeShade="BF"/>
          <w:sz w:val="48"/>
          <w:szCs w:val="48"/>
        </w:rPr>
        <w:t>B</w:t>
      </w:r>
    </w:p>
    <w:p w14:paraId="07E13E28" w14:textId="4F0239E6" w:rsidR="001A0CDE" w:rsidRPr="004D68C5" w:rsidRDefault="00363411" w:rsidP="001A0CDE">
      <w:pPr>
        <w:pStyle w:val="NormalWeb"/>
        <w:spacing w:before="138" w:after="0"/>
        <w:ind w:right="224"/>
        <w:rPr>
          <w:rFonts w:ascii="Calibri" w:hAnsi="Calibri" w:cs="Calibri"/>
          <w:b/>
          <w:bCs/>
          <w:color w:val="000000"/>
          <w:sz w:val="32"/>
          <w:szCs w:val="32"/>
        </w:rPr>
      </w:pPr>
      <w:r w:rsidRPr="00363411">
        <w:rPr>
          <w:b/>
          <w:bCs/>
          <w:color w:val="538135" w:themeColor="accent6" w:themeShade="BF"/>
          <w:sz w:val="32"/>
          <w:szCs w:val="32"/>
        </w:rPr>
        <w:t>B</w:t>
      </w:r>
      <w:r w:rsidR="00463461" w:rsidRPr="00363411">
        <w:rPr>
          <w:b/>
          <w:bCs/>
          <w:color w:val="538135" w:themeColor="accent6" w:themeShade="BF"/>
          <w:sz w:val="32"/>
          <w:szCs w:val="32"/>
        </w:rPr>
        <w:t>Q</w:t>
      </w:r>
      <w:r w:rsidR="008A6DDC">
        <w:rPr>
          <w:b/>
          <w:bCs/>
          <w:color w:val="538135" w:themeColor="accent6" w:themeShade="BF"/>
          <w:sz w:val="32"/>
          <w:szCs w:val="32"/>
        </w:rPr>
        <w:t>1</w:t>
      </w:r>
      <w:r w:rsidR="00561510">
        <w:rPr>
          <w:b/>
          <w:bCs/>
          <w:color w:val="C00000"/>
          <w:sz w:val="32"/>
          <w:szCs w:val="32"/>
        </w:rPr>
        <w:t xml:space="preserve"> </w:t>
      </w:r>
      <w:r w:rsidR="0083429A" w:rsidRPr="0083429A">
        <w:rPr>
          <w:rFonts w:ascii="Calibri" w:hAnsi="Calibri" w:cs="Calibri"/>
          <w:b/>
          <w:bCs/>
          <w:color w:val="C00000"/>
          <w:sz w:val="32"/>
          <w:szCs w:val="32"/>
          <w:highlight w:val="yellow"/>
        </w:rPr>
        <w:t>Infected Ventral Hernia Mesh</w:t>
      </w:r>
      <w:r w:rsidR="00470D02">
        <w:rPr>
          <w:rFonts w:ascii="Calibri" w:hAnsi="Calibri" w:cs="Calibri"/>
          <w:b/>
          <w:bCs/>
          <w:color w:val="C00000"/>
          <w:sz w:val="32"/>
          <w:szCs w:val="32"/>
        </w:rPr>
        <w:t xml:space="preserve"> </w:t>
      </w:r>
    </w:p>
    <w:p w14:paraId="48876788"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noProof/>
          <w:color w:val="000000"/>
          <w:sz w:val="22"/>
          <w:szCs w:val="22"/>
        </w:rPr>
        <mc:AlternateContent>
          <mc:Choice Requires="wps">
            <w:drawing>
              <wp:anchor distT="45720" distB="45720" distL="114300" distR="114300" simplePos="0" relativeHeight="251661312" behindDoc="0" locked="0" layoutInCell="1" allowOverlap="1" wp14:anchorId="0F4A729D" wp14:editId="361BB05A">
                <wp:simplePos x="0" y="0"/>
                <wp:positionH relativeFrom="margin">
                  <wp:align>left</wp:align>
                </wp:positionH>
                <wp:positionV relativeFrom="paragraph">
                  <wp:posOffset>350520</wp:posOffset>
                </wp:positionV>
                <wp:extent cx="6009005" cy="2691765"/>
                <wp:effectExtent l="0" t="0" r="10795" b="13335"/>
                <wp:wrapSquare wrapText="bothSides"/>
                <wp:docPr id="1625838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2691993"/>
                        </a:xfrm>
                        <a:prstGeom prst="rect">
                          <a:avLst/>
                        </a:prstGeom>
                        <a:solidFill>
                          <a:srgbClr val="FFFFFF"/>
                        </a:solidFill>
                        <a:ln w="9525">
                          <a:solidFill>
                            <a:srgbClr val="000000"/>
                          </a:solidFill>
                          <a:miter lim="800000"/>
                          <a:headEnd/>
                          <a:tailEnd/>
                        </a:ln>
                      </wps:spPr>
                      <wps:txbx>
                        <w:txbxContent>
                          <w:p w14:paraId="74A8AD59"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xml:space="preserve">: A 49-year-old female is seeking second opinion from you for a recurrent hernia. Her hernia repair history includes prior previous open repairs; using a permanent synthetic mesh. Her most recent repair 1 year prior to presentation involved open component separation with biologic mesh reinforcement. </w:t>
                            </w:r>
                          </w:p>
                          <w:p w14:paraId="060F2B91"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She initially developed some purulent drainage from the wound, she tells you, it was cleaned by her surgeon in the office. However, since that time, she has had ongoing drainage from her wound and she didn’t follow up. </w:t>
                            </w:r>
                          </w:p>
                          <w:p w14:paraId="0F071373"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Past medical and surgical history: hypertension, Roux-en-Y gastric bypass, open colon surgery, and open appendectomy.</w:t>
                            </w:r>
                          </w:p>
                          <w:p w14:paraId="1D81D7FB"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PE: 2 × 1-cm opening in the midportion of her abdomen with chronic granulation tissue and mild drainage. BMI of 27 kg/m2 and</w:t>
                            </w:r>
                          </w:p>
                          <w:p w14:paraId="19476A50" w14:textId="77777777" w:rsidR="00FB120F" w:rsidRDefault="00FB120F" w:rsidP="00FB1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4A729D" id="_x0000_t202" coordsize="21600,21600" o:spt="202" path="m,l,21600r21600,l21600,xe">
                <v:stroke joinstyle="miter"/>
                <v:path gradientshapeok="t" o:connecttype="rect"/>
              </v:shapetype>
              <v:shape id="Text Box 2" o:spid="_x0000_s1026" type="#_x0000_t202" style="position:absolute;margin-left:0;margin-top:27.6pt;width:473.15pt;height:21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">
                <v:textbox>
                  <w:txbxContent>
                    <w:p w14:paraId="74A8AD59"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xml:space="preserve">: A 49-year-old female is seeking second opinion from you for a recurrent hernia. Her hernia repair history includes prior previous open repairs; using a permanent synthetic mesh. Her most recent repair 1 year prior to presentation involved open component separation with biologic mesh reinforcement. </w:t>
                      </w:r>
                    </w:p>
                    <w:p w14:paraId="060F2B91"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She initially developed some purulent drainage from the wound, she tells you, it was cleaned by her surgeon in the office. However, since that time, she has had ongoing drainage from her wound and she didn’t follow up. </w:t>
                      </w:r>
                    </w:p>
                    <w:p w14:paraId="0F071373"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Past medical and surgical history: hypertension, Roux-en-Y gastric bypass, open colon surgery, and open appendectomy.</w:t>
                      </w:r>
                    </w:p>
                    <w:p w14:paraId="1D81D7FB"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PE: 2 × 1-cm opening in the midportion of her abdomen with chronic granulation tissue and mild drainage. BMI of 27 kg/m2 and</w:t>
                      </w:r>
                    </w:p>
                    <w:p w14:paraId="19476A50" w14:textId="77777777" w:rsidR="00FB120F" w:rsidRDefault="00FB120F" w:rsidP="00FB120F"/>
                  </w:txbxContent>
                </v:textbox>
                <w10:wrap type="square" anchorx="margin"/>
              </v:shape>
            </w:pict>
          </mc:Fallback>
        </mc:AlternateContent>
      </w:r>
      <w:r w:rsidRPr="009214F7">
        <w:rPr>
          <w:rFonts w:ascii="Aptos" w:hAnsi="Aptos" w:cstheme="minorHAnsi"/>
          <w:b/>
          <w:bCs/>
          <w:color w:val="000000"/>
          <w:sz w:val="22"/>
          <w:szCs w:val="22"/>
        </w:rPr>
        <w:t>Infected Ventral Hernia Mesh</w:t>
      </w:r>
    </w:p>
    <w:p w14:paraId="0D9BBA41"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What is your differential diagnosis and work up?</w:t>
      </w:r>
    </w:p>
    <w:p w14:paraId="2A450E08"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Prosthetic mesh infection</w:t>
      </w:r>
    </w:p>
    <w:p w14:paraId="36380826"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Persistent seroma</w:t>
      </w:r>
    </w:p>
    <w:p w14:paraId="1E9D58F9"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Enterocutaneous fistula (ECF</w:t>
      </w:r>
    </w:p>
    <w:p w14:paraId="156B00A8" w14:textId="77777777" w:rsidR="00FB120F" w:rsidRPr="009214F7" w:rsidRDefault="00FB120F" w:rsidP="00FB120F">
      <w:pPr>
        <w:pStyle w:val="NormalWeb"/>
        <w:spacing w:after="0"/>
        <w:ind w:right="256"/>
        <w:rPr>
          <w:rFonts w:ascii="Aptos" w:hAnsi="Aptos" w:cstheme="minorHAnsi"/>
          <w:b/>
          <w:bCs/>
          <w:color w:val="000000"/>
          <w:sz w:val="22"/>
          <w:szCs w:val="22"/>
        </w:rPr>
      </w:pPr>
    </w:p>
    <w:p w14:paraId="4504E959"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CT scan: </w:t>
      </w:r>
      <w:r w:rsidRPr="009214F7">
        <w:rPr>
          <w:rFonts w:ascii="Aptos" w:hAnsi="Aptos" w:cstheme="minorHAnsi"/>
          <w:b/>
          <w:bCs/>
          <w:color w:val="000000"/>
          <w:sz w:val="22"/>
          <w:szCs w:val="22"/>
          <w:highlight w:val="lightGray"/>
        </w:rPr>
        <w:t>Prosthetic mesh with significant inflammation and a small fluid collection, contrast seen through the bowel loop underneath the mesh but not extending into the inflammatory process.</w:t>
      </w:r>
    </w:p>
    <w:p w14:paraId="6878DDA3"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 xml:space="preserve">CBC, CMP normal labs </w:t>
      </w:r>
    </w:p>
    <w:p w14:paraId="7FDB9C0A"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Culture from her wound: MSSA.</w:t>
      </w:r>
    </w:p>
    <w:p w14:paraId="26FE2611"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What is your diagnosis and what will you offer to and counsel the patient?</w:t>
      </w:r>
    </w:p>
    <w:p w14:paraId="7F072C85"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Most likely Diagnosis is chronic infected mesh.</w:t>
      </w:r>
    </w:p>
    <w:p w14:paraId="5143DC0F"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 xml:space="preserve">Given failed conservative management, I will offer surgical mesh excision. </w:t>
      </w:r>
    </w:p>
    <w:p w14:paraId="335DFB19" w14:textId="77777777" w:rsidR="00FB120F" w:rsidRPr="009214F7" w:rsidRDefault="00FB120F" w:rsidP="00FB120F">
      <w:pPr>
        <w:pStyle w:val="NormalWeb"/>
        <w:numPr>
          <w:ilvl w:val="0"/>
          <w:numId w:val="61"/>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Informed consent for – Removal of infected mesh, address any underlying GI tract issues.</w:t>
      </w:r>
      <w:r w:rsidRPr="009214F7">
        <w:rPr>
          <w:rFonts w:ascii="Aptos" w:hAnsi="Aptos" w:cstheme="minorHAnsi"/>
          <w:b/>
          <w:bCs/>
          <w:color w:val="000000"/>
          <w:sz w:val="22"/>
          <w:szCs w:val="22"/>
        </w:rPr>
        <w:t xml:space="preserve"> </w:t>
      </w:r>
    </w:p>
    <w:p w14:paraId="3776CB25"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Counsel patient hat once mesh is removed, hernia is at high risk of recurrence. May need biological mesh to facilitate closure.</w:t>
      </w:r>
    </w:p>
    <w:p w14:paraId="635C14D8"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Interval definitive abdominal wall hernia repair afterwards.</w:t>
      </w:r>
    </w:p>
    <w:p w14:paraId="5E988A78"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lastRenderedPageBreak/>
        <w:t>Describe the operation?</w:t>
      </w:r>
    </w:p>
    <w:p w14:paraId="1D04FBEE"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Laparotomy in the area of infected mesh.</w:t>
      </w:r>
    </w:p>
    <w:p w14:paraId="6341A73C"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Complete </w:t>
      </w:r>
      <w:proofErr w:type="spellStart"/>
      <w:r w:rsidRPr="009214F7">
        <w:rPr>
          <w:rFonts w:ascii="Aptos" w:hAnsi="Aptos" w:cstheme="minorHAnsi"/>
          <w:color w:val="000000"/>
          <w:sz w:val="22"/>
          <w:szCs w:val="22"/>
        </w:rPr>
        <w:t>adhesiolysis</w:t>
      </w:r>
      <w:proofErr w:type="spellEnd"/>
      <w:r w:rsidRPr="009214F7">
        <w:rPr>
          <w:rFonts w:ascii="Aptos" w:hAnsi="Aptos" w:cstheme="minorHAnsi"/>
          <w:color w:val="000000"/>
          <w:sz w:val="22"/>
          <w:szCs w:val="22"/>
        </w:rPr>
        <w:t xml:space="preserve"> and evaluation of bowel and surrounding structures</w:t>
      </w:r>
    </w:p>
    <w:p w14:paraId="68B99777"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Repair any gastrointestinal issues as appropriate.</w:t>
      </w:r>
    </w:p>
    <w:p w14:paraId="32F494EF"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Excision of all prosthetic mesh taking care to preserve abdominal wall muscles.</w:t>
      </w:r>
    </w:p>
    <w:p w14:paraId="6C027375"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Utilize landmarks such as </w:t>
      </w:r>
      <w:proofErr w:type="spellStart"/>
      <w:r w:rsidRPr="009214F7">
        <w:rPr>
          <w:rFonts w:ascii="Aptos" w:hAnsi="Aptos" w:cstheme="minorHAnsi"/>
          <w:color w:val="000000"/>
          <w:sz w:val="22"/>
          <w:szCs w:val="22"/>
        </w:rPr>
        <w:t>transfascial</w:t>
      </w:r>
      <w:proofErr w:type="spellEnd"/>
      <w:r w:rsidRPr="009214F7">
        <w:rPr>
          <w:rFonts w:ascii="Aptos" w:hAnsi="Aptos" w:cstheme="minorHAnsi"/>
          <w:color w:val="000000"/>
          <w:sz w:val="22"/>
          <w:szCs w:val="22"/>
        </w:rPr>
        <w:t xml:space="preserve"> sutures or tacks to identify periphery of the mesh.</w:t>
      </w:r>
    </w:p>
    <w:p w14:paraId="35143927"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Repair the resulting hernia defect with primary closure versus resorbable mesh.</w:t>
      </w:r>
    </w:p>
    <w:p w14:paraId="63E16B80"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lightGray"/>
        </w:rPr>
        <w:t xml:space="preserve">Examiner: In this scenario, the patient had several pieces of infected mesh as a result of her multiple previous hernia repairs. After </w:t>
      </w:r>
      <w:proofErr w:type="spellStart"/>
      <w:r w:rsidRPr="009214F7">
        <w:rPr>
          <w:rFonts w:ascii="Aptos" w:hAnsi="Aptos" w:cstheme="minorHAnsi"/>
          <w:b/>
          <w:bCs/>
          <w:color w:val="000000"/>
          <w:sz w:val="22"/>
          <w:szCs w:val="22"/>
          <w:highlight w:val="lightGray"/>
        </w:rPr>
        <w:t>adhesiolysis</w:t>
      </w:r>
      <w:proofErr w:type="spellEnd"/>
      <w:r w:rsidRPr="009214F7">
        <w:rPr>
          <w:rFonts w:ascii="Aptos" w:hAnsi="Aptos" w:cstheme="minorHAnsi"/>
          <w:b/>
          <w:bCs/>
          <w:color w:val="000000"/>
          <w:sz w:val="22"/>
          <w:szCs w:val="22"/>
          <w:highlight w:val="lightGray"/>
        </w:rPr>
        <w:t>, there was no evidence of gastrointestinal involvement. All of the mesh was able to be completely removed, and the resulting hernia defect was repaired with slowly resorbable suture.</w:t>
      </w:r>
    </w:p>
    <w:p w14:paraId="59E601A3"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Scenario: This patient developed a recurrent hernia 9 months after surgery, she comes back to you to consider repair. Ct scan shows wide midline gap &gt; 20 cm.  , what will you offer the patient?</w:t>
      </w:r>
    </w:p>
    <w:p w14:paraId="67D9B8E2"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Component Separation.</w:t>
      </w:r>
    </w:p>
    <w:p w14:paraId="26969ACF" w14:textId="77777777" w:rsidR="00FB120F" w:rsidRPr="009214F7" w:rsidRDefault="00FB120F" w:rsidP="00FB120F">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Describe the surgery?</w:t>
      </w:r>
    </w:p>
    <w:p w14:paraId="7ABDAF78"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Perform complete </w:t>
      </w:r>
      <w:proofErr w:type="spellStart"/>
      <w:r w:rsidRPr="009214F7">
        <w:rPr>
          <w:rFonts w:ascii="Aptos" w:hAnsi="Aptos" w:cstheme="minorHAnsi"/>
          <w:color w:val="000000"/>
          <w:sz w:val="22"/>
          <w:szCs w:val="22"/>
        </w:rPr>
        <w:t>adhesiolysis</w:t>
      </w:r>
      <w:proofErr w:type="spellEnd"/>
      <w:r w:rsidRPr="009214F7">
        <w:rPr>
          <w:rFonts w:ascii="Aptos" w:hAnsi="Aptos" w:cstheme="minorHAnsi"/>
          <w:color w:val="000000"/>
          <w:sz w:val="22"/>
          <w:szCs w:val="22"/>
        </w:rPr>
        <w:t xml:space="preserve"> of the entire anterior abdominal wall to the paracolic gutters to allow muscular components to slide to the midline during reconstruction. </w:t>
      </w:r>
    </w:p>
    <w:p w14:paraId="5A01783E"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Elevate </w:t>
      </w:r>
      <w:proofErr w:type="spellStart"/>
      <w:r w:rsidRPr="009214F7">
        <w:rPr>
          <w:rFonts w:ascii="Aptos" w:hAnsi="Aptos" w:cstheme="minorHAnsi"/>
          <w:color w:val="000000"/>
          <w:sz w:val="22"/>
          <w:szCs w:val="22"/>
        </w:rPr>
        <w:t>lipocutaneous</w:t>
      </w:r>
      <w:proofErr w:type="spellEnd"/>
      <w:r w:rsidRPr="009214F7">
        <w:rPr>
          <w:rFonts w:ascii="Aptos" w:hAnsi="Aptos" w:cstheme="minorHAnsi"/>
          <w:color w:val="000000"/>
          <w:sz w:val="22"/>
          <w:szCs w:val="22"/>
        </w:rPr>
        <w:t xml:space="preserve"> flaps 2 cm lateral to the </w:t>
      </w:r>
      <w:proofErr w:type="spellStart"/>
      <w:r w:rsidRPr="009214F7">
        <w:rPr>
          <w:rFonts w:ascii="Aptos" w:hAnsi="Aptos" w:cstheme="minorHAnsi"/>
          <w:color w:val="000000"/>
          <w:sz w:val="22"/>
          <w:szCs w:val="22"/>
        </w:rPr>
        <w:t>linea</w:t>
      </w:r>
      <w:proofErr w:type="spellEnd"/>
      <w:r w:rsidRPr="009214F7">
        <w:rPr>
          <w:rFonts w:ascii="Aptos" w:hAnsi="Aptos" w:cstheme="minorHAnsi"/>
          <w:color w:val="000000"/>
          <w:sz w:val="22"/>
          <w:szCs w:val="22"/>
        </w:rPr>
        <w:t xml:space="preserve"> semilunaris, edge of the rectus muscle. </w:t>
      </w:r>
    </w:p>
    <w:p w14:paraId="056EC0DD"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Incise the external oblique fascia and separate the external and internal oblique muscles in their avascular plane. </w:t>
      </w:r>
    </w:p>
    <w:p w14:paraId="04E985B4"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Continue the dissection 3–4 cm above the costal margin and inferiorly to the inguinal ligament. </w:t>
      </w:r>
    </w:p>
    <w:p w14:paraId="0DBAEC56"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Release the posterior rectus sheath by making an incision 1 cm lateral to the </w:t>
      </w:r>
      <w:proofErr w:type="spellStart"/>
      <w:r w:rsidRPr="009214F7">
        <w:rPr>
          <w:rFonts w:ascii="Aptos" w:hAnsi="Aptos" w:cstheme="minorHAnsi"/>
          <w:color w:val="000000"/>
          <w:sz w:val="22"/>
          <w:szCs w:val="22"/>
        </w:rPr>
        <w:t>linea</w:t>
      </w:r>
      <w:proofErr w:type="spellEnd"/>
      <w:r w:rsidRPr="009214F7">
        <w:rPr>
          <w:rFonts w:ascii="Aptos" w:hAnsi="Aptos" w:cstheme="minorHAnsi"/>
          <w:color w:val="000000"/>
          <w:sz w:val="22"/>
          <w:szCs w:val="22"/>
        </w:rPr>
        <w:t xml:space="preserve"> alba. </w:t>
      </w:r>
    </w:p>
    <w:p w14:paraId="57095D95"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Develop the </w:t>
      </w:r>
      <w:proofErr w:type="spellStart"/>
      <w:r w:rsidRPr="009214F7">
        <w:rPr>
          <w:rFonts w:ascii="Aptos" w:hAnsi="Aptos" w:cstheme="minorHAnsi"/>
          <w:color w:val="000000"/>
          <w:sz w:val="22"/>
          <w:szCs w:val="22"/>
        </w:rPr>
        <w:t>retromuscular</w:t>
      </w:r>
      <w:proofErr w:type="spellEnd"/>
      <w:r w:rsidRPr="009214F7">
        <w:rPr>
          <w:rFonts w:ascii="Aptos" w:hAnsi="Aptos" w:cstheme="minorHAnsi"/>
          <w:color w:val="000000"/>
          <w:sz w:val="22"/>
          <w:szCs w:val="22"/>
        </w:rPr>
        <w:t xml:space="preserve"> plane out to the </w:t>
      </w:r>
      <w:proofErr w:type="spellStart"/>
      <w:r w:rsidRPr="009214F7">
        <w:rPr>
          <w:rFonts w:ascii="Aptos" w:hAnsi="Aptos" w:cstheme="minorHAnsi"/>
          <w:color w:val="000000"/>
          <w:sz w:val="22"/>
          <w:szCs w:val="22"/>
        </w:rPr>
        <w:t>linea</w:t>
      </w:r>
      <w:proofErr w:type="spellEnd"/>
      <w:r w:rsidRPr="009214F7">
        <w:rPr>
          <w:rFonts w:ascii="Aptos" w:hAnsi="Aptos" w:cstheme="minorHAnsi"/>
          <w:color w:val="000000"/>
          <w:sz w:val="22"/>
          <w:szCs w:val="22"/>
        </w:rPr>
        <w:t xml:space="preserve"> semilunaris while preserving the neurovascular bundles to the rectus muscle. </w:t>
      </w:r>
    </w:p>
    <w:p w14:paraId="1D57FBC4"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Place an appropriately sized biologic graft or mesh as an underlay. </w:t>
      </w:r>
    </w:p>
    <w:p w14:paraId="5362517D"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Drains placed over the mesh. </w:t>
      </w:r>
    </w:p>
    <w:p w14:paraId="7DDD0697"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Remove excess </w:t>
      </w:r>
      <w:proofErr w:type="spellStart"/>
      <w:r w:rsidRPr="009214F7">
        <w:rPr>
          <w:rFonts w:ascii="Aptos" w:hAnsi="Aptos" w:cstheme="minorHAnsi"/>
          <w:color w:val="000000"/>
          <w:sz w:val="22"/>
          <w:szCs w:val="22"/>
        </w:rPr>
        <w:t>devascularized</w:t>
      </w:r>
      <w:proofErr w:type="spellEnd"/>
      <w:r w:rsidRPr="009214F7">
        <w:rPr>
          <w:rFonts w:ascii="Aptos" w:hAnsi="Aptos" w:cstheme="minorHAnsi"/>
          <w:color w:val="000000"/>
          <w:sz w:val="22"/>
          <w:szCs w:val="22"/>
        </w:rPr>
        <w:t xml:space="preserve"> skin,</w:t>
      </w:r>
    </w:p>
    <w:p w14:paraId="2352DB6C" w14:textId="77777777" w:rsidR="00FB120F" w:rsidRPr="009214F7" w:rsidRDefault="00FB120F" w:rsidP="00FB120F">
      <w:pPr>
        <w:pStyle w:val="NormalWeb"/>
        <w:numPr>
          <w:ilvl w:val="0"/>
          <w:numId w:val="61"/>
        </w:numPr>
        <w:spacing w:after="0"/>
        <w:ind w:right="256"/>
        <w:rPr>
          <w:rFonts w:ascii="Aptos" w:hAnsi="Aptos" w:cstheme="minorHAnsi"/>
          <w:color w:val="000000"/>
          <w:sz w:val="22"/>
          <w:szCs w:val="22"/>
        </w:rPr>
      </w:pPr>
      <w:r w:rsidRPr="009214F7">
        <w:rPr>
          <w:rFonts w:ascii="Aptos" w:hAnsi="Aptos" w:cstheme="minorHAnsi"/>
          <w:color w:val="000000"/>
          <w:sz w:val="22"/>
          <w:szCs w:val="22"/>
        </w:rPr>
        <w:t>Close over multiple drains.</w:t>
      </w:r>
    </w:p>
    <w:p w14:paraId="3CB88EC8" w14:textId="77777777" w:rsidR="00FB120F" w:rsidRPr="009214F7" w:rsidRDefault="00FB120F" w:rsidP="00FB120F">
      <w:pPr>
        <w:pStyle w:val="NormalWeb"/>
        <w:spacing w:after="0"/>
        <w:ind w:right="256"/>
        <w:rPr>
          <w:rFonts w:ascii="Aptos" w:hAnsi="Aptos" w:cstheme="minorHAnsi"/>
          <w:color w:val="000000"/>
          <w:sz w:val="22"/>
          <w:szCs w:val="22"/>
        </w:rPr>
      </w:pPr>
    </w:p>
    <w:p w14:paraId="2C04FDC6" w14:textId="77777777" w:rsidR="00FB120F" w:rsidRDefault="00FB120F">
      <w:pPr>
        <w:rPr>
          <w:rFonts w:ascii="Arial" w:hAnsi="Arial" w:cs="Arial"/>
          <w:b/>
          <w:bCs/>
          <w:color w:val="538135" w:themeColor="accent6" w:themeShade="BF"/>
          <w:sz w:val="32"/>
          <w:szCs w:val="32"/>
        </w:rPr>
      </w:pPr>
      <w:r>
        <w:rPr>
          <w:rFonts w:ascii="Arial" w:hAnsi="Arial" w:cs="Arial"/>
          <w:b/>
          <w:bCs/>
          <w:color w:val="538135" w:themeColor="accent6" w:themeShade="BF"/>
          <w:sz w:val="32"/>
          <w:szCs w:val="32"/>
        </w:rPr>
        <w:br w:type="page"/>
      </w:r>
    </w:p>
    <w:p w14:paraId="6EA7A4CA" w14:textId="2875031B" w:rsidR="005C1192" w:rsidRPr="005C1192" w:rsidRDefault="0065714C" w:rsidP="006F6280">
      <w:pPr>
        <w:widowControl w:val="0"/>
        <w:pBdr>
          <w:top w:val="nil"/>
          <w:left w:val="nil"/>
          <w:bottom w:val="nil"/>
          <w:right w:val="nil"/>
          <w:between w:val="nil"/>
        </w:pBdr>
        <w:spacing w:before="137" w:line="242" w:lineRule="auto"/>
        <w:ind w:right="770"/>
        <w:rPr>
          <w:rFonts w:ascii="Arial" w:hAnsi="Arial" w:cs="Arial"/>
          <w:b/>
          <w:bCs/>
          <w:color w:val="C00000"/>
          <w:sz w:val="28"/>
          <w:szCs w:val="28"/>
        </w:rPr>
      </w:pPr>
      <w:r w:rsidRPr="005C1192">
        <w:rPr>
          <w:rFonts w:ascii="Arial" w:hAnsi="Arial" w:cs="Arial"/>
          <w:b/>
          <w:bCs/>
          <w:color w:val="538135" w:themeColor="accent6" w:themeShade="BF"/>
          <w:sz w:val="32"/>
          <w:szCs w:val="32"/>
        </w:rPr>
        <w:lastRenderedPageBreak/>
        <w:t>B</w:t>
      </w:r>
      <w:r w:rsidR="0019080A" w:rsidRPr="005C1192">
        <w:rPr>
          <w:rFonts w:ascii="Arial" w:hAnsi="Arial" w:cs="Arial"/>
          <w:b/>
          <w:bCs/>
          <w:color w:val="538135" w:themeColor="accent6" w:themeShade="BF"/>
          <w:sz w:val="32"/>
          <w:szCs w:val="32"/>
        </w:rPr>
        <w:t>Q</w:t>
      </w:r>
      <w:r w:rsidR="008A6DDC">
        <w:rPr>
          <w:rFonts w:ascii="Arial" w:hAnsi="Arial" w:cs="Arial"/>
          <w:b/>
          <w:bCs/>
          <w:color w:val="538135" w:themeColor="accent6" w:themeShade="BF"/>
          <w:sz w:val="32"/>
          <w:szCs w:val="32"/>
        </w:rPr>
        <w:t>2</w:t>
      </w:r>
      <w:r w:rsidR="00D72216" w:rsidRPr="005C1192">
        <w:rPr>
          <w:rFonts w:ascii="Arial" w:hAnsi="Arial" w:cs="Arial"/>
          <w:b/>
          <w:bCs/>
          <w:color w:val="C00000"/>
          <w:sz w:val="32"/>
          <w:szCs w:val="32"/>
        </w:rPr>
        <w:t xml:space="preserve"> </w:t>
      </w:r>
      <w:r w:rsidR="0083429A">
        <w:rPr>
          <w:rFonts w:ascii="Arial" w:hAnsi="Arial" w:cs="Arial"/>
          <w:b/>
          <w:bCs/>
          <w:color w:val="C00000"/>
          <w:sz w:val="32"/>
          <w:szCs w:val="32"/>
          <w:highlight w:val="yellow"/>
        </w:rPr>
        <w:t>Pediatric Duodenal Hematoma</w:t>
      </w:r>
      <w:r w:rsidR="002E2260" w:rsidRPr="002E2260">
        <w:rPr>
          <w:rFonts w:ascii="Arial" w:hAnsi="Arial" w:cs="Arial"/>
          <w:b/>
          <w:bCs/>
          <w:color w:val="C00000"/>
          <w:sz w:val="32"/>
          <w:szCs w:val="32"/>
          <w:highlight w:val="yellow"/>
        </w:rPr>
        <w:t>.</w:t>
      </w:r>
    </w:p>
    <w:p w14:paraId="1286341E" w14:textId="77777777" w:rsidR="00FB120F" w:rsidRPr="00D17A8C" w:rsidRDefault="00FB120F" w:rsidP="00FB120F">
      <w:pPr>
        <w:pStyle w:val="NormalWeb"/>
        <w:spacing w:before="138" w:after="0"/>
        <w:ind w:right="247"/>
        <w:rPr>
          <w:rFonts w:ascii="Aptos" w:hAnsi="Aptos" w:cstheme="minorHAnsi"/>
          <w:b/>
          <w:bCs/>
          <w:color w:val="970F00"/>
          <w:sz w:val="22"/>
          <w:szCs w:val="22"/>
        </w:rPr>
      </w:pPr>
      <w:r w:rsidRPr="00D17A8C">
        <w:rPr>
          <w:rFonts w:ascii="Aptos" w:hAnsi="Aptos" w:cstheme="minorHAnsi"/>
          <w:b/>
          <w:bCs/>
          <w:noProof/>
          <w:color w:val="000000"/>
          <w:sz w:val="22"/>
          <w:szCs w:val="22"/>
        </w:rPr>
        <mc:AlternateContent>
          <mc:Choice Requires="wps">
            <w:drawing>
              <wp:anchor distT="45720" distB="45720" distL="114300" distR="114300" simplePos="0" relativeHeight="251663360" behindDoc="0" locked="0" layoutInCell="1" allowOverlap="1" wp14:anchorId="2BD86F10" wp14:editId="2929828B">
                <wp:simplePos x="0" y="0"/>
                <wp:positionH relativeFrom="column">
                  <wp:posOffset>76200</wp:posOffset>
                </wp:positionH>
                <wp:positionV relativeFrom="paragraph">
                  <wp:posOffset>350520</wp:posOffset>
                </wp:positionV>
                <wp:extent cx="6250305" cy="950595"/>
                <wp:effectExtent l="0" t="0" r="17145" b="20955"/>
                <wp:wrapSquare wrapText="bothSides"/>
                <wp:docPr id="986161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0305" cy="950595"/>
                        </a:xfrm>
                        <a:prstGeom prst="rect">
                          <a:avLst/>
                        </a:prstGeom>
                        <a:solidFill>
                          <a:srgbClr val="FFFFFF"/>
                        </a:solidFill>
                        <a:ln w="9525">
                          <a:solidFill>
                            <a:srgbClr val="000000"/>
                          </a:solidFill>
                          <a:miter lim="800000"/>
                          <a:headEnd/>
                          <a:tailEnd/>
                        </a:ln>
                      </wps:spPr>
                      <wps:txbx>
                        <w:txbxContent>
                          <w:p w14:paraId="1274BA51"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Stem</w:t>
                            </w:r>
                            <w:r w:rsidRPr="00D17A8C">
                              <w:rPr>
                                <w:rFonts w:ascii="Aptos" w:eastAsia="Times New Roman" w:hAnsi="Aptos" w:cstheme="minorHAnsi"/>
                                <w:b/>
                                <w:bCs/>
                                <w:color w:val="000000"/>
                              </w:rPr>
                              <w:t>: An 11-Year-old boy presents to the emergency department with worsening abdominal pain, associated with nausea and vomiting, all of which started after he fell while skateboarding and landed with his abdomen on a rail. His exam is significant for moderate epigastric tenderness. His vital signs are normal, and his labs are remarkable only for a serum amylase of 150.</w:t>
                            </w:r>
                          </w:p>
                          <w:p w14:paraId="231C5EB7" w14:textId="77777777" w:rsidR="00FB120F" w:rsidRPr="00D17A8C" w:rsidRDefault="00FB120F" w:rsidP="00FB120F">
                            <w:pPr>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D86F10" id="_x0000_s1027" type="#_x0000_t202" style="position:absolute;margin-left:6pt;margin-top:27.6pt;width:492.15pt;height:74.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">
                <v:textbox>
                  <w:txbxContent>
                    <w:p w14:paraId="1274BA51"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Stem</w:t>
                      </w:r>
                      <w:r w:rsidRPr="00D17A8C">
                        <w:rPr>
                          <w:rFonts w:ascii="Aptos" w:eastAsia="Times New Roman" w:hAnsi="Aptos" w:cstheme="minorHAnsi"/>
                          <w:b/>
                          <w:bCs/>
                          <w:color w:val="000000"/>
                        </w:rPr>
                        <w:t>: An 11-Year-old boy presents to the emergency department with worsening abdominal pain, associated with nausea and vomiting, all of which started after he fell while skateboarding and landed with his abdomen on a rail. His exam is significant for moderate epigastric tenderness. His vital signs are normal, and his labs are remarkable only for a serum amylase of 150.</w:t>
                      </w:r>
                    </w:p>
                    <w:p w14:paraId="231C5EB7" w14:textId="77777777" w:rsidR="00FB120F" w:rsidRPr="00D17A8C" w:rsidRDefault="00FB120F" w:rsidP="00FB120F">
                      <w:pPr>
                        <w:rPr>
                          <w:rFonts w:ascii="Aptos" w:hAnsi="Aptos"/>
                        </w:rPr>
                      </w:pPr>
                    </w:p>
                  </w:txbxContent>
                </v:textbox>
                <w10:wrap type="square"/>
              </v:shape>
            </w:pict>
          </mc:Fallback>
        </mc:AlternateContent>
      </w:r>
      <w:r w:rsidRPr="00D17A8C">
        <w:rPr>
          <w:rFonts w:ascii="Aptos" w:hAnsi="Aptos" w:cstheme="minorHAnsi"/>
          <w:b/>
          <w:bCs/>
          <w:color w:val="970F00"/>
          <w:sz w:val="22"/>
          <w:szCs w:val="22"/>
        </w:rPr>
        <w:t>PEDIATRIC DUODENAL HEMATOMA</w:t>
      </w:r>
    </w:p>
    <w:p w14:paraId="418A2489" w14:textId="77777777" w:rsidR="00FB120F" w:rsidRPr="00D17A8C" w:rsidRDefault="00FB120F" w:rsidP="00FB120F">
      <w:pPr>
        <w:pStyle w:val="NormalWeb"/>
        <w:spacing w:before="138" w:after="0"/>
        <w:ind w:right="247"/>
        <w:rPr>
          <w:rFonts w:ascii="Aptos" w:hAnsi="Aptos" w:cstheme="minorHAnsi"/>
          <w:b/>
          <w:bCs/>
          <w:color w:val="000000"/>
          <w:sz w:val="22"/>
          <w:szCs w:val="22"/>
        </w:rPr>
      </w:pPr>
      <w:r w:rsidRPr="00D17A8C">
        <w:rPr>
          <w:rFonts w:ascii="Aptos" w:hAnsi="Aptos" w:cstheme="minorHAnsi"/>
          <w:b/>
          <w:bCs/>
          <w:color w:val="000000"/>
          <w:sz w:val="22"/>
          <w:szCs w:val="22"/>
          <w:highlight w:val="yellow"/>
        </w:rPr>
        <w:t>What is your differential diagnosis?</w:t>
      </w:r>
    </w:p>
    <w:p w14:paraId="6BA87A1A"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Duodenal Hematoma with possible obstruction</w:t>
      </w:r>
    </w:p>
    <w:p w14:paraId="39612B96"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Hollow viscus injury</w:t>
      </w:r>
    </w:p>
    <w:p w14:paraId="5FD1E1F2"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Pancreatic laceration (with or without duct injury)</w:t>
      </w:r>
    </w:p>
    <w:p w14:paraId="11D5F38F" w14:textId="77777777" w:rsidR="00FB120F" w:rsidRPr="00D17A8C" w:rsidRDefault="00FB120F" w:rsidP="00FB120F">
      <w:pPr>
        <w:spacing w:after="0" w:line="240" w:lineRule="auto"/>
        <w:rPr>
          <w:rFonts w:ascii="Aptos" w:eastAsia="Times New Roman" w:hAnsi="Aptos" w:cstheme="minorHAnsi"/>
          <w:color w:val="000000"/>
        </w:rPr>
      </w:pPr>
    </w:p>
    <w:p w14:paraId="57ED64FA"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What Additional Workup or Studies you need ?!</w:t>
      </w:r>
    </w:p>
    <w:p w14:paraId="4947B538"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CT Abdomen and Pelvis with IV contrast</w:t>
      </w:r>
    </w:p>
    <w:p w14:paraId="5EFFFC7C"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ATLS / Trauma exam</w:t>
      </w:r>
    </w:p>
    <w:p w14:paraId="1D860467" w14:textId="77777777" w:rsidR="00FB120F" w:rsidRPr="00D17A8C" w:rsidRDefault="00FB120F" w:rsidP="00FB120F">
      <w:pPr>
        <w:spacing w:after="0" w:line="240" w:lineRule="auto"/>
        <w:rPr>
          <w:rFonts w:ascii="Aptos" w:eastAsia="Times New Roman" w:hAnsi="Aptos" w:cstheme="minorHAnsi"/>
          <w:color w:val="000000"/>
        </w:rPr>
      </w:pPr>
    </w:p>
    <w:p w14:paraId="3963B7B7"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CT scan demonstrates an isolated hematoma in the third portion of the duodenum, there is no current evidence of obstruction. On re-examination the patient looks mildly better after pain medication. What would you like to do?</w:t>
      </w:r>
    </w:p>
    <w:p w14:paraId="418BA838"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Admit for observation</w:t>
      </w:r>
    </w:p>
    <w:p w14:paraId="25C143C9"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2. NPO </w:t>
      </w:r>
    </w:p>
    <w:p w14:paraId="02524EE3"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Monitor for developing obstruction, these patients frequently develop</w:t>
      </w:r>
    </w:p>
    <w:p w14:paraId="2AA91E47"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obstruction in the 24-48 hours post injury time frame.</w:t>
      </w:r>
    </w:p>
    <w:p w14:paraId="34FB4C08" w14:textId="77777777" w:rsidR="00FB120F" w:rsidRPr="00D17A8C" w:rsidRDefault="00FB120F" w:rsidP="00FB120F">
      <w:pPr>
        <w:spacing w:after="0" w:line="240" w:lineRule="auto"/>
        <w:rPr>
          <w:rFonts w:ascii="Aptos" w:eastAsia="Times New Roman" w:hAnsi="Aptos" w:cstheme="minorHAnsi"/>
          <w:color w:val="000000"/>
        </w:rPr>
      </w:pPr>
    </w:p>
    <w:p w14:paraId="27A0AF44"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48 hours after admission, he develops worsening nausea and has several episodes of vomiting. He is unable to tolerate PO intake. Diagnosis and next step?</w:t>
      </w:r>
    </w:p>
    <w:p w14:paraId="5A708DCE"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Duodenal hematoma has obstructed due to fluid shifts</w:t>
      </w:r>
    </w:p>
    <w:p w14:paraId="2AFD0A54"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NPO, NG tube decompression, consider early TPN</w:t>
      </w:r>
    </w:p>
    <w:p w14:paraId="488200F9"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Attempt non-operative management for 5-10 days (some sources say as long as</w:t>
      </w:r>
    </w:p>
    <w:p w14:paraId="3E6C1CBC"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2-3 weeks), most cases of duodenal hematoma will resolve with non-operative</w:t>
      </w:r>
    </w:p>
    <w:p w14:paraId="54972EB0"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management.</w:t>
      </w:r>
    </w:p>
    <w:p w14:paraId="46E70056"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4. Consider exploration and unroofing of hematoma if no improvement after 1</w:t>
      </w:r>
    </w:p>
    <w:p w14:paraId="2704BA63"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week.</w:t>
      </w:r>
    </w:p>
    <w:p w14:paraId="7B6F24F4" w14:textId="77777777" w:rsidR="00FB120F" w:rsidRPr="00D17A8C" w:rsidRDefault="00FB120F" w:rsidP="00FB120F">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5. Upper GI with </w:t>
      </w:r>
      <w:proofErr w:type="spellStart"/>
      <w:r w:rsidRPr="00D17A8C">
        <w:rPr>
          <w:rFonts w:ascii="Aptos" w:eastAsia="Times New Roman" w:hAnsi="Aptos" w:cstheme="minorHAnsi"/>
          <w:color w:val="000000"/>
        </w:rPr>
        <w:t>gastrografin</w:t>
      </w:r>
      <w:proofErr w:type="spellEnd"/>
      <w:r w:rsidRPr="00D17A8C">
        <w:rPr>
          <w:rFonts w:ascii="Aptos" w:eastAsia="Times New Roman" w:hAnsi="Aptos" w:cstheme="minorHAnsi"/>
          <w:color w:val="000000"/>
        </w:rPr>
        <w:t xml:space="preserve"> to prove resolution of obstruction prior to starting PO nutrition</w:t>
      </w:r>
    </w:p>
    <w:p w14:paraId="71E99F4C" w14:textId="77777777" w:rsidR="00FB120F" w:rsidRPr="00D17A8C" w:rsidRDefault="00FB120F" w:rsidP="00FB120F">
      <w:pPr>
        <w:spacing w:after="0" w:line="240" w:lineRule="auto"/>
        <w:rPr>
          <w:rFonts w:ascii="Aptos" w:eastAsia="Times New Roman" w:hAnsi="Aptos" w:cstheme="minorHAnsi"/>
          <w:color w:val="000000"/>
        </w:rPr>
      </w:pPr>
    </w:p>
    <w:p w14:paraId="2A910DCA"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Let’s say you end up in the OR and you find a duodenal hematoma intra-op during , how would you manage it?</w:t>
      </w:r>
    </w:p>
    <w:p w14:paraId="19CAB682" w14:textId="77777777" w:rsidR="00FB120F" w:rsidRPr="00D17A8C" w:rsidRDefault="00FB120F" w:rsidP="00FB120F">
      <w:pPr>
        <w:spacing w:after="0" w:line="240" w:lineRule="auto"/>
        <w:rPr>
          <w:rFonts w:ascii="Aptos" w:eastAsia="Times New Roman" w:hAnsi="Aptos" w:cstheme="minorHAnsi"/>
          <w:color w:val="000000"/>
        </w:rPr>
      </w:pPr>
    </w:p>
    <w:p w14:paraId="10C84E94"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 xml:space="preserve">Perform Kocher maneuver to fully explore the duodenum, looking for any evidence of perforation. </w:t>
      </w:r>
    </w:p>
    <w:p w14:paraId="6F7B43D4"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Methylene blue via NGT, . If concerned about a missed full thickness injury.</w:t>
      </w:r>
    </w:p>
    <w:p w14:paraId="66E60177"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Evacuate If hematoma causing &gt;50% obstruction.</w:t>
      </w:r>
    </w:p>
    <w:p w14:paraId="20D33056"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 xml:space="preserve">Unroof with longitudinal incision over lateral aspect of duodenum. </w:t>
      </w:r>
    </w:p>
    <w:p w14:paraId="60F2219E"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 xml:space="preserve">Do not damage mucosa. </w:t>
      </w:r>
    </w:p>
    <w:p w14:paraId="44008416"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lastRenderedPageBreak/>
        <w:t xml:space="preserve">Ligate bleeding vessels to achieve hemostasis. </w:t>
      </w:r>
    </w:p>
    <w:p w14:paraId="62D82A17"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Close the proximal portion of the incision with interrupted sutures.</w:t>
      </w:r>
    </w:p>
    <w:p w14:paraId="19D395FD"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Leave midportion open to prevent hematoma re-</w:t>
      </w:r>
      <w:proofErr w:type="spellStart"/>
      <w:r w:rsidRPr="00D17A8C">
        <w:rPr>
          <w:rFonts w:ascii="Aptos" w:eastAsia="Times New Roman" w:hAnsi="Aptos" w:cstheme="minorHAnsi"/>
          <w:color w:val="000000"/>
        </w:rPr>
        <w:t>ccumulation</w:t>
      </w:r>
      <w:proofErr w:type="spellEnd"/>
      <w:r w:rsidRPr="00D17A8C">
        <w:rPr>
          <w:rFonts w:ascii="Aptos" w:eastAsia="Times New Roman" w:hAnsi="Aptos" w:cstheme="minorHAnsi"/>
          <w:color w:val="000000"/>
        </w:rPr>
        <w:t xml:space="preserve">. </w:t>
      </w:r>
    </w:p>
    <w:p w14:paraId="652DD862" w14:textId="77777777" w:rsidR="00FB120F" w:rsidRPr="00D17A8C" w:rsidRDefault="00FB120F" w:rsidP="00FB120F">
      <w:pPr>
        <w:pStyle w:val="ListParagraph"/>
        <w:numPr>
          <w:ilvl w:val="0"/>
          <w:numId w:val="62"/>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Leave a drain.</w:t>
      </w:r>
    </w:p>
    <w:p w14:paraId="2AD320C3" w14:textId="77777777" w:rsidR="00FB120F" w:rsidRPr="00D17A8C" w:rsidRDefault="00FB120F" w:rsidP="00FB120F">
      <w:pPr>
        <w:pStyle w:val="ListParagraph"/>
        <w:spacing w:after="0" w:line="240" w:lineRule="auto"/>
        <w:ind w:left="1800"/>
        <w:rPr>
          <w:rFonts w:ascii="Aptos" w:eastAsia="Times New Roman" w:hAnsi="Aptos" w:cstheme="minorHAnsi"/>
          <w:color w:val="000000"/>
        </w:rPr>
      </w:pPr>
    </w:p>
    <w:p w14:paraId="009CA7AB" w14:textId="77777777" w:rsidR="00FB120F" w:rsidRPr="00D17A8C" w:rsidRDefault="00FB120F" w:rsidP="00FB120F">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Scenario 4: Suppose this was a 9-year-old boy stabbed in the RUQ. During laparotomy, a full thickness laceration of the duodenum is noted. What is your decision making for approaching this?</w:t>
      </w:r>
    </w:p>
    <w:p w14:paraId="14D901E6" w14:textId="77777777" w:rsidR="00FB120F" w:rsidRPr="00D17A8C" w:rsidRDefault="00FB120F" w:rsidP="00FB120F">
      <w:pPr>
        <w:pStyle w:val="ListParagraph"/>
        <w:numPr>
          <w:ilvl w:val="0"/>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Repair if</w:t>
      </w:r>
    </w:p>
    <w:p w14:paraId="642A7F90"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&lt; 24 hours since injury</w:t>
      </w:r>
    </w:p>
    <w:p w14:paraId="4D6CA6B1"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Not involving the ampulla, pancreas or CBD</w:t>
      </w:r>
    </w:p>
    <w:p w14:paraId="5C43C1B2"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Distal D2 – D4 </w:t>
      </w:r>
    </w:p>
    <w:p w14:paraId="2E6AAAFF"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&lt;50% transection then typically able to repair. </w:t>
      </w:r>
    </w:p>
    <w:p w14:paraId="4D2ED09A" w14:textId="77777777" w:rsidR="00FB120F" w:rsidRPr="00D17A8C" w:rsidRDefault="00FB120F" w:rsidP="00FB120F">
      <w:pPr>
        <w:pStyle w:val="ListParagraph"/>
        <w:spacing w:after="0" w:line="240" w:lineRule="auto"/>
        <w:ind w:left="1440"/>
        <w:rPr>
          <w:rFonts w:ascii="Aptos" w:eastAsia="Times New Roman" w:hAnsi="Aptos" w:cstheme="minorHAnsi"/>
          <w:color w:val="000000"/>
        </w:rPr>
      </w:pPr>
    </w:p>
    <w:p w14:paraId="1805873A" w14:textId="77777777" w:rsidR="00FB120F" w:rsidRPr="00D17A8C" w:rsidRDefault="00FB120F" w:rsidP="00FB120F">
      <w:pPr>
        <w:pStyle w:val="ListParagraph"/>
        <w:numPr>
          <w:ilvl w:val="0"/>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 </w:t>
      </w:r>
      <w:r w:rsidRPr="00D17A8C">
        <w:rPr>
          <w:rFonts w:ascii="Aptos" w:eastAsia="Times New Roman" w:hAnsi="Aptos" w:cstheme="minorHAnsi"/>
          <w:color w:val="000000"/>
          <w:highlight w:val="yellow"/>
        </w:rPr>
        <w:t>What if there is a complete transaction?</w:t>
      </w:r>
    </w:p>
    <w:p w14:paraId="27218966"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Ensure no ampullary involvement.</w:t>
      </w:r>
    </w:p>
    <w:p w14:paraId="4CA0D2EA"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Debride and end to end anastomosis.</w:t>
      </w:r>
    </w:p>
    <w:p w14:paraId="50C83213" w14:textId="77777777" w:rsidR="00FB120F" w:rsidRPr="00D17A8C" w:rsidRDefault="00FB120F" w:rsidP="00FB120F">
      <w:pPr>
        <w:pStyle w:val="ListParagraph"/>
        <w:spacing w:after="0" w:line="240" w:lineRule="auto"/>
        <w:ind w:left="1440"/>
        <w:rPr>
          <w:rFonts w:ascii="Aptos" w:eastAsia="Times New Roman" w:hAnsi="Aptos" w:cstheme="minorHAnsi"/>
          <w:color w:val="000000"/>
        </w:rPr>
      </w:pPr>
    </w:p>
    <w:p w14:paraId="2B35DF4A" w14:textId="77777777" w:rsidR="00FB120F" w:rsidRPr="00D17A8C" w:rsidRDefault="00FB120F" w:rsidP="00FB120F">
      <w:pPr>
        <w:pStyle w:val="ListParagraph"/>
        <w:numPr>
          <w:ilvl w:val="0"/>
          <w:numId w:val="63"/>
        </w:numPr>
        <w:spacing w:after="0" w:line="240" w:lineRule="auto"/>
        <w:rPr>
          <w:rFonts w:ascii="Aptos" w:eastAsia="Times New Roman" w:hAnsi="Aptos" w:cstheme="minorHAnsi"/>
          <w:color w:val="000000"/>
          <w:highlight w:val="yellow"/>
        </w:rPr>
      </w:pPr>
      <w:r w:rsidRPr="00D17A8C">
        <w:rPr>
          <w:rFonts w:ascii="Aptos" w:eastAsia="Times New Roman" w:hAnsi="Aptos" w:cstheme="minorHAnsi"/>
          <w:color w:val="000000"/>
          <w:highlight w:val="yellow"/>
        </w:rPr>
        <w:t>Protecting duodenal repair:</w:t>
      </w:r>
    </w:p>
    <w:p w14:paraId="4CC3F24C"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Omental buttress</w:t>
      </w:r>
    </w:p>
    <w:p w14:paraId="14333457"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Jejunal serosal patch</w:t>
      </w:r>
    </w:p>
    <w:p w14:paraId="0B6BA235"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Pyloric exclusion</w:t>
      </w:r>
    </w:p>
    <w:p w14:paraId="3B3A925D"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Feeding / drainage tubes</w:t>
      </w:r>
    </w:p>
    <w:p w14:paraId="510DBBB9" w14:textId="77777777" w:rsidR="00FB120F" w:rsidRPr="00D17A8C" w:rsidRDefault="00FB120F" w:rsidP="00FB120F">
      <w:pPr>
        <w:pStyle w:val="ListParagraph"/>
        <w:spacing w:after="0" w:line="240" w:lineRule="auto"/>
        <w:ind w:left="1440"/>
        <w:rPr>
          <w:rFonts w:ascii="Aptos" w:eastAsia="Times New Roman" w:hAnsi="Aptos" w:cstheme="minorHAnsi"/>
          <w:color w:val="000000"/>
        </w:rPr>
      </w:pPr>
    </w:p>
    <w:p w14:paraId="16E77C0E" w14:textId="77777777" w:rsidR="00FB120F" w:rsidRPr="00D17A8C" w:rsidRDefault="00FB120F" w:rsidP="00FB120F">
      <w:pPr>
        <w:pStyle w:val="ListParagraph"/>
        <w:numPr>
          <w:ilvl w:val="0"/>
          <w:numId w:val="63"/>
        </w:numPr>
        <w:spacing w:after="0" w:line="240" w:lineRule="auto"/>
        <w:rPr>
          <w:rFonts w:ascii="Aptos" w:eastAsia="Times New Roman" w:hAnsi="Aptos" w:cstheme="minorHAnsi"/>
          <w:color w:val="000000"/>
          <w:highlight w:val="yellow"/>
        </w:rPr>
      </w:pPr>
      <w:r w:rsidRPr="00D17A8C">
        <w:rPr>
          <w:rFonts w:ascii="Aptos" w:eastAsia="Times New Roman" w:hAnsi="Aptos" w:cstheme="minorHAnsi"/>
          <w:color w:val="000000"/>
          <w:highlight w:val="yellow"/>
        </w:rPr>
        <w:t xml:space="preserve">What if there is an associated pancreatic injury? </w:t>
      </w:r>
    </w:p>
    <w:p w14:paraId="498EE261"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Repair duodenum</w:t>
      </w:r>
    </w:p>
    <w:p w14:paraId="098F6D0C" w14:textId="77777777" w:rsidR="00FB120F" w:rsidRPr="00D17A8C" w:rsidRDefault="00FB120F" w:rsidP="00FB120F">
      <w:pPr>
        <w:pStyle w:val="ListParagraph"/>
        <w:numPr>
          <w:ilvl w:val="1"/>
          <w:numId w:val="63"/>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Wide drainage peripancreatic </w:t>
      </w:r>
    </w:p>
    <w:p w14:paraId="5E57159D" w14:textId="77777777" w:rsidR="00FB120F" w:rsidRPr="00D17A8C" w:rsidRDefault="00FB120F" w:rsidP="00FB120F">
      <w:pPr>
        <w:spacing w:after="0" w:line="240" w:lineRule="auto"/>
        <w:rPr>
          <w:rFonts w:ascii="Aptos" w:eastAsia="Times New Roman" w:hAnsi="Aptos" w:cstheme="minorHAnsi"/>
          <w:color w:val="000000"/>
        </w:rPr>
      </w:pPr>
    </w:p>
    <w:p w14:paraId="4DE500F9" w14:textId="77777777" w:rsidR="00FB120F" w:rsidRPr="00D17A8C" w:rsidRDefault="00FB120F" w:rsidP="00FB120F">
      <w:pPr>
        <w:spacing w:after="0" w:line="240" w:lineRule="auto"/>
        <w:rPr>
          <w:rFonts w:ascii="Aptos" w:eastAsia="Times New Roman" w:hAnsi="Aptos" w:cstheme="minorHAnsi"/>
          <w:color w:val="000000"/>
        </w:rPr>
      </w:pPr>
    </w:p>
    <w:p w14:paraId="65634199" w14:textId="77777777" w:rsidR="00FB120F" w:rsidRPr="00D17A8C" w:rsidRDefault="00FB120F" w:rsidP="00FB120F">
      <w:pPr>
        <w:spacing w:after="0" w:line="240" w:lineRule="auto"/>
        <w:rPr>
          <w:rFonts w:ascii="Aptos" w:eastAsia="Times New Roman" w:hAnsi="Aptos" w:cstheme="minorHAnsi"/>
          <w:color w:val="000000"/>
        </w:rPr>
      </w:pPr>
    </w:p>
    <w:p w14:paraId="247CBE3B" w14:textId="77777777" w:rsidR="00FB120F" w:rsidRDefault="00FB120F">
      <w:pPr>
        <w:rPr>
          <w:rFonts w:ascii="Arial" w:eastAsia="Times New Roman" w:hAnsi="Arial" w:cs="Arial"/>
          <w:b/>
          <w:bCs/>
          <w:color w:val="538135" w:themeColor="accent6" w:themeShade="BF"/>
          <w:sz w:val="40"/>
          <w:szCs w:val="40"/>
        </w:rPr>
      </w:pPr>
      <w:r>
        <w:rPr>
          <w:rFonts w:ascii="Arial" w:hAnsi="Arial" w:cs="Arial"/>
          <w:b/>
          <w:bCs/>
          <w:color w:val="538135" w:themeColor="accent6" w:themeShade="BF"/>
          <w:sz w:val="40"/>
          <w:szCs w:val="40"/>
        </w:rPr>
        <w:br w:type="page"/>
      </w:r>
    </w:p>
    <w:p w14:paraId="65685212" w14:textId="1047906F" w:rsidR="008A6DDC" w:rsidRPr="0037403B" w:rsidRDefault="008A6DDC" w:rsidP="0083429A">
      <w:pPr>
        <w:pStyle w:val="NormalWeb"/>
        <w:spacing w:before="138" w:beforeAutospacing="0" w:after="0" w:afterAutospacing="0"/>
        <w:ind w:right="224"/>
        <w:jc w:val="both"/>
        <w:rPr>
          <w:rFonts w:cstheme="minorHAnsi"/>
          <w:b/>
          <w:bCs/>
          <w:color w:val="000000"/>
          <w:sz w:val="28"/>
          <w:szCs w:val="28"/>
        </w:rPr>
      </w:pPr>
      <w:r w:rsidRPr="008A6DDC">
        <w:rPr>
          <w:rFonts w:ascii="Arial" w:hAnsi="Arial" w:cs="Arial"/>
          <w:b/>
          <w:bCs/>
          <w:color w:val="538135" w:themeColor="accent6" w:themeShade="BF"/>
          <w:sz w:val="40"/>
          <w:szCs w:val="40"/>
        </w:rPr>
        <w:lastRenderedPageBreak/>
        <w:t>BQ3</w:t>
      </w:r>
      <w:r>
        <w:rPr>
          <w:rFonts w:ascii="Arial" w:hAnsi="Arial" w:cs="Arial"/>
          <w:b/>
          <w:bCs/>
          <w:color w:val="C00000"/>
          <w:sz w:val="40"/>
          <w:szCs w:val="40"/>
        </w:rPr>
        <w:t xml:space="preserve"> </w:t>
      </w:r>
      <w:r w:rsidR="007C4EAA" w:rsidRPr="007C4EAA">
        <w:rPr>
          <w:rFonts w:ascii="Arial" w:hAnsi="Arial" w:cs="Arial"/>
          <w:b/>
          <w:bCs/>
          <w:color w:val="C00000"/>
          <w:sz w:val="40"/>
          <w:szCs w:val="40"/>
          <w:highlight w:val="yellow"/>
        </w:rPr>
        <w:t>S</w:t>
      </w:r>
      <w:r w:rsidR="0083429A">
        <w:rPr>
          <w:rFonts w:ascii="Arial" w:hAnsi="Arial" w:cs="Arial"/>
          <w:b/>
          <w:bCs/>
          <w:color w:val="C00000"/>
          <w:sz w:val="40"/>
          <w:szCs w:val="40"/>
          <w:highlight w:val="yellow"/>
        </w:rPr>
        <w:t>pontaneous Pneumothorax</w:t>
      </w:r>
      <w:r w:rsidR="0083429A">
        <w:rPr>
          <w:rFonts w:ascii="Arial" w:hAnsi="Arial" w:cs="Arial"/>
          <w:b/>
          <w:bCs/>
          <w:color w:val="C00000"/>
          <w:sz w:val="40"/>
          <w:szCs w:val="40"/>
        </w:rPr>
        <w:t>.</w:t>
      </w:r>
      <w:r w:rsidR="007C4EAA">
        <w:rPr>
          <w:rFonts w:ascii="Arial" w:hAnsi="Arial" w:cs="Arial"/>
          <w:b/>
          <w:bCs/>
          <w:color w:val="C00000"/>
          <w:sz w:val="40"/>
          <w:szCs w:val="40"/>
        </w:rPr>
        <w:t xml:space="preserve"> </w:t>
      </w:r>
    </w:p>
    <w:p w14:paraId="2D8480BF" w14:textId="32013DFD" w:rsidR="0083429A" w:rsidRPr="00D42F9C" w:rsidRDefault="0083429A" w:rsidP="0083429A">
      <w:pPr>
        <w:pStyle w:val="NormalWeb"/>
        <w:spacing w:before="0" w:beforeAutospacing="0" w:after="0" w:afterAutospacing="0"/>
        <w:ind w:right="225"/>
        <w:jc w:val="both"/>
        <w:rPr>
          <w:rFonts w:ascii="Aptos" w:hAnsi="Aptos" w:cstheme="minorHAnsi"/>
          <w:b/>
          <w:bCs/>
          <w:color w:val="000000"/>
          <w:sz w:val="22"/>
          <w:szCs w:val="22"/>
        </w:rPr>
      </w:pPr>
      <w:r w:rsidRPr="00D42F9C">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235FDC33" wp14:editId="2F8F583C">
                <wp:simplePos x="0" y="0"/>
                <wp:positionH relativeFrom="column">
                  <wp:posOffset>32385</wp:posOffset>
                </wp:positionH>
                <wp:positionV relativeFrom="paragraph">
                  <wp:posOffset>328930</wp:posOffset>
                </wp:positionV>
                <wp:extent cx="5917565" cy="2377440"/>
                <wp:effectExtent l="0" t="0" r="2603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2377440"/>
                        </a:xfrm>
                        <a:prstGeom prst="rect">
                          <a:avLst/>
                        </a:prstGeom>
                        <a:solidFill>
                          <a:srgbClr val="FFFFFF"/>
                        </a:solidFill>
                        <a:ln w="9525">
                          <a:solidFill>
                            <a:srgbClr val="000000"/>
                          </a:solidFill>
                          <a:miter lim="800000"/>
                          <a:headEnd/>
                          <a:tailEnd/>
                        </a:ln>
                      </wps:spPr>
                      <wps:txbx>
                        <w:txbxContent>
                          <w:p w14:paraId="2CAA3782"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Stem</w:t>
                            </w:r>
                            <w:r w:rsidRPr="00D42F9C">
                              <w:rPr>
                                <w:rFonts w:ascii="Aptos" w:hAnsi="Aptos" w:cstheme="minorHAnsi"/>
                                <w:b/>
                                <w:bCs/>
                                <w:color w:val="000000"/>
                                <w:sz w:val="22"/>
                                <w:szCs w:val="22"/>
                              </w:rPr>
                              <w:t>: 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192032D9"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PMH: Chronic obstructive pulmonary disease (COPD), hypertension, and a 50 pack-year history of smoking</w:t>
                            </w:r>
                          </w:p>
                          <w:p w14:paraId="034B604A"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7DB9A5DC" w14:textId="77777777" w:rsidR="0083429A" w:rsidRDefault="0083429A" w:rsidP="008342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5FDC33" id="_x0000_t202" coordsize="21600,21600" o:spt="202" path="m,l,21600r21600,l21600,xe">
                <v:stroke joinstyle="miter"/>
                <v:path gradientshapeok="t" o:connecttype="rect"/>
              </v:shapetype>
              <v:shape id="Text Box 2" o:spid="_x0000_s1026" type="#_x0000_t202" style="position:absolute;left:0;text-align:left;margin-left:2.55pt;margin-top:25.9pt;width:465.95pt;height:18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">
                <v:textbox>
                  <w:txbxContent>
                    <w:p w14:paraId="2CAA3782"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Stem</w:t>
                      </w:r>
                      <w:r w:rsidRPr="00D42F9C">
                        <w:rPr>
                          <w:rFonts w:ascii="Aptos" w:hAnsi="Aptos" w:cstheme="minorHAnsi"/>
                          <w:b/>
                          <w:bCs/>
                          <w:color w:val="000000"/>
                          <w:sz w:val="22"/>
                          <w:szCs w:val="22"/>
                        </w:rPr>
                        <w:t>: 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192032D9"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PMH: Chronic obstructive pulmonary disease (COPD), hypertension, and a 50 pack-year history of smoking</w:t>
                      </w:r>
                    </w:p>
                    <w:p w14:paraId="034B604A"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7DB9A5DC" w14:textId="77777777" w:rsidR="0083429A" w:rsidRDefault="0083429A" w:rsidP="0083429A"/>
                  </w:txbxContent>
                </v:textbox>
                <w10:wrap type="square"/>
              </v:shape>
            </w:pict>
          </mc:Fallback>
        </mc:AlternateContent>
      </w:r>
    </w:p>
    <w:p w14:paraId="4F4BFB66"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What should you do immediately and what is your work up?</w:t>
      </w:r>
    </w:p>
    <w:p w14:paraId="30F853FE"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Place on Supplemental oxygen </w:t>
      </w:r>
      <w:r w:rsidRPr="00D42F9C">
        <w:rPr>
          <w:rFonts w:ascii="Aptos" w:hAnsi="Aptos" w:cstheme="minorHAnsi"/>
          <w:b/>
          <w:bCs/>
          <w:color w:val="000000"/>
          <w:sz w:val="22"/>
          <w:szCs w:val="22"/>
        </w:rPr>
        <w:t xml:space="preserve">: O2 Sat improved </w:t>
      </w:r>
    </w:p>
    <w:p w14:paraId="41BB0C3E"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EKG: </w:t>
      </w:r>
      <w:r w:rsidRPr="00D42F9C">
        <w:rPr>
          <w:rFonts w:ascii="Aptos" w:hAnsi="Aptos" w:cstheme="minorHAnsi"/>
          <w:b/>
          <w:bCs/>
          <w:color w:val="000000"/>
          <w:sz w:val="22"/>
          <w:szCs w:val="22"/>
        </w:rPr>
        <w:t>Sinus Tachycardia , no ischemia</w:t>
      </w:r>
      <w:r w:rsidRPr="00D42F9C">
        <w:rPr>
          <w:rFonts w:ascii="Aptos" w:hAnsi="Aptos" w:cstheme="minorHAnsi"/>
          <w:color w:val="000000"/>
          <w:sz w:val="22"/>
          <w:szCs w:val="22"/>
        </w:rPr>
        <w:t xml:space="preserve"> </w:t>
      </w:r>
    </w:p>
    <w:p w14:paraId="3FD17F9D"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Cardiac Enzymes.</w:t>
      </w:r>
    </w:p>
    <w:p w14:paraId="631982C0"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Chest X-ray</w:t>
      </w:r>
    </w:p>
    <w:p w14:paraId="64B9DBFC" w14:textId="77777777" w:rsidR="0083429A" w:rsidRPr="00D42F9C" w:rsidRDefault="0083429A" w:rsidP="0083429A">
      <w:pPr>
        <w:pStyle w:val="NormalWeb"/>
        <w:spacing w:after="0"/>
        <w:ind w:left="720" w:right="256"/>
        <w:rPr>
          <w:rFonts w:ascii="Aptos" w:hAnsi="Aptos" w:cstheme="minorHAnsi"/>
          <w:color w:val="000000"/>
          <w:sz w:val="22"/>
          <w:szCs w:val="22"/>
        </w:rPr>
      </w:pPr>
      <w:r w:rsidRPr="00D42F9C">
        <w:rPr>
          <w:rFonts w:ascii="Aptos" w:hAnsi="Aptos" w:cstheme="minorHAnsi"/>
          <w:noProof/>
          <w:color w:val="000000"/>
          <w:sz w:val="22"/>
          <w:szCs w:val="22"/>
        </w:rPr>
        <w:drawing>
          <wp:inline distT="0" distB="0" distL="0" distR="0" wp14:anchorId="2938C91E" wp14:editId="02885D24">
            <wp:extent cx="3185770" cy="3201767"/>
            <wp:effectExtent l="0" t="0" r="0" b="0"/>
            <wp:docPr id="36150642" name="Picture 1" descr="A chest x-ray of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642" name="Picture 1" descr="A chest x-ray of a person"/>
                    <pic:cNvPicPr/>
                  </pic:nvPicPr>
                  <pic:blipFill>
                    <a:blip r:embed="rId5"/>
                    <a:stretch>
                      <a:fillRect/>
                    </a:stretch>
                  </pic:blipFill>
                  <pic:spPr>
                    <a:xfrm>
                      <a:off x="0" y="0"/>
                      <a:ext cx="3196350" cy="3212400"/>
                    </a:xfrm>
                    <a:prstGeom prst="rect">
                      <a:avLst/>
                    </a:prstGeom>
                  </pic:spPr>
                </pic:pic>
              </a:graphicData>
            </a:graphic>
          </wp:inline>
        </w:drawing>
      </w:r>
    </w:p>
    <w:p w14:paraId="49394363"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Bedside Chest US</w:t>
      </w:r>
    </w:p>
    <w:p w14:paraId="34DB1BEF"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lastRenderedPageBreak/>
        <w:t xml:space="preserve">CT chest : </w:t>
      </w:r>
      <w:r w:rsidRPr="00D42F9C">
        <w:rPr>
          <w:rFonts w:ascii="Aptos" w:hAnsi="Aptos" w:cstheme="minorHAnsi"/>
          <w:b/>
          <w:bCs/>
          <w:color w:val="000000"/>
          <w:sz w:val="22"/>
          <w:szCs w:val="22"/>
        </w:rPr>
        <w:t>Right side pneumothorax</w:t>
      </w:r>
      <w:r w:rsidRPr="00D42F9C">
        <w:rPr>
          <w:rFonts w:ascii="Aptos" w:hAnsi="Aptos" w:cstheme="minorHAnsi"/>
          <w:color w:val="000000"/>
          <w:sz w:val="22"/>
          <w:szCs w:val="22"/>
        </w:rPr>
        <w:t xml:space="preserve"> : highly useful for older patients with chronic lung disease in order to describe the severity and extent of the pathology for surgical planning.</w:t>
      </w:r>
    </w:p>
    <w:p w14:paraId="54CB7A09" w14:textId="77777777" w:rsidR="0083429A" w:rsidRPr="00D42F9C" w:rsidRDefault="0083429A" w:rsidP="0083429A">
      <w:pPr>
        <w:pStyle w:val="NormalWeb"/>
        <w:spacing w:after="0"/>
        <w:ind w:left="720" w:right="256"/>
        <w:rPr>
          <w:rFonts w:ascii="Aptos" w:hAnsi="Aptos" w:cstheme="minorHAnsi"/>
          <w:color w:val="000000"/>
          <w:sz w:val="22"/>
          <w:szCs w:val="22"/>
        </w:rPr>
      </w:pPr>
      <w:r w:rsidRPr="00D42F9C">
        <w:rPr>
          <w:rFonts w:ascii="Aptos" w:hAnsi="Aptos" w:cstheme="minorHAnsi"/>
          <w:noProof/>
          <w:color w:val="000000"/>
          <w:sz w:val="22"/>
          <w:szCs w:val="22"/>
        </w:rPr>
        <w:drawing>
          <wp:inline distT="0" distB="0" distL="0" distR="0" wp14:anchorId="4469EE5E" wp14:editId="2EEA6026">
            <wp:extent cx="3522269" cy="3489906"/>
            <wp:effectExtent l="0" t="0" r="2540" b="0"/>
            <wp:docPr id="1748856978" name="Picture 1" descr="A close-up of a 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6978" name="Picture 1" descr="A close-up of a ct scan"/>
                    <pic:cNvPicPr/>
                  </pic:nvPicPr>
                  <pic:blipFill>
                    <a:blip r:embed="rId6"/>
                    <a:stretch>
                      <a:fillRect/>
                    </a:stretch>
                  </pic:blipFill>
                  <pic:spPr>
                    <a:xfrm>
                      <a:off x="0" y="0"/>
                      <a:ext cx="3522269" cy="3489906"/>
                    </a:xfrm>
                    <a:prstGeom prst="rect">
                      <a:avLst/>
                    </a:prstGeom>
                  </pic:spPr>
                </pic:pic>
              </a:graphicData>
            </a:graphic>
          </wp:inline>
        </w:drawing>
      </w:r>
    </w:p>
    <w:p w14:paraId="1D159FC9" w14:textId="77777777" w:rsidR="0083429A" w:rsidRPr="00D42F9C" w:rsidRDefault="0083429A" w:rsidP="0083429A">
      <w:pPr>
        <w:pStyle w:val="NormalWeb"/>
        <w:spacing w:after="0"/>
        <w:ind w:right="256"/>
        <w:rPr>
          <w:rFonts w:ascii="Aptos" w:hAnsi="Aptos" w:cstheme="minorHAnsi"/>
          <w:b/>
          <w:bCs/>
          <w:color w:val="000000"/>
          <w:sz w:val="22"/>
          <w:szCs w:val="22"/>
        </w:rPr>
      </w:pPr>
    </w:p>
    <w:p w14:paraId="619FA6CD"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What is your differential diagnosis and management plan?</w:t>
      </w:r>
    </w:p>
    <w:p w14:paraId="44CEFCEF"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Pneumothorax (Primary / Secondary)</w:t>
      </w:r>
    </w:p>
    <w:p w14:paraId="53CA3D55"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MI</w:t>
      </w:r>
    </w:p>
    <w:p w14:paraId="109FBDEC"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PE</w:t>
      </w:r>
    </w:p>
    <w:p w14:paraId="5B45CA9E"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Aortic dissection</w:t>
      </w:r>
    </w:p>
    <w:p w14:paraId="1F7AFEF8"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Pneumonia</w:t>
      </w:r>
    </w:p>
    <w:p w14:paraId="4C943554"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Tension pneumothorax </w:t>
      </w:r>
    </w:p>
    <w:p w14:paraId="6CCEAB0F" w14:textId="77777777" w:rsidR="0083429A" w:rsidRPr="00D42F9C" w:rsidRDefault="0083429A" w:rsidP="0083429A">
      <w:pPr>
        <w:pStyle w:val="NormalWeb"/>
        <w:spacing w:after="0"/>
        <w:ind w:left="1440" w:right="256"/>
        <w:rPr>
          <w:rFonts w:ascii="Aptos" w:hAnsi="Aptos" w:cstheme="minorHAnsi"/>
          <w:color w:val="000000"/>
          <w:sz w:val="22"/>
          <w:szCs w:val="22"/>
        </w:rPr>
      </w:pPr>
    </w:p>
    <w:p w14:paraId="4F854C98"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Scenario: You placed a chest tube, air leak persisted more than 3 days, what would you do?</w:t>
      </w:r>
    </w:p>
    <w:p w14:paraId="47D83DA8"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Repeat imaging.</w:t>
      </w:r>
    </w:p>
    <w:p w14:paraId="4DC23916"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Consider surgical intervention:</w:t>
      </w:r>
    </w:p>
    <w:p w14:paraId="2F14DFC7"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Video-assisted mechanical or talc pleurodesis.</w:t>
      </w:r>
      <w:r w:rsidRPr="00D42F9C">
        <w:rPr>
          <w:rFonts w:ascii="Aptos" w:hAnsi="Aptos" w:cstheme="minorHAnsi"/>
          <w:color w:val="000000"/>
          <w:sz w:val="22"/>
          <w:szCs w:val="22"/>
        </w:rPr>
        <w:tab/>
      </w:r>
    </w:p>
    <w:p w14:paraId="4ED9A684"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proofErr w:type="spellStart"/>
      <w:r w:rsidRPr="00D42F9C">
        <w:rPr>
          <w:rFonts w:ascii="Aptos" w:hAnsi="Aptos" w:cstheme="minorHAnsi"/>
          <w:color w:val="000000"/>
          <w:sz w:val="22"/>
          <w:szCs w:val="22"/>
        </w:rPr>
        <w:t>Blebectomy</w:t>
      </w:r>
      <w:proofErr w:type="spellEnd"/>
      <w:r w:rsidRPr="00D42F9C">
        <w:rPr>
          <w:rFonts w:ascii="Aptos" w:hAnsi="Aptos" w:cstheme="minorHAnsi"/>
          <w:color w:val="000000"/>
          <w:sz w:val="22"/>
          <w:szCs w:val="22"/>
        </w:rPr>
        <w:t>.</w:t>
      </w:r>
    </w:p>
    <w:p w14:paraId="0ED5EBE6" w14:textId="77777777" w:rsidR="0083429A" w:rsidRPr="00D42F9C" w:rsidRDefault="0083429A" w:rsidP="0083429A">
      <w:pPr>
        <w:pStyle w:val="NormalWeb"/>
        <w:numPr>
          <w:ilvl w:val="1"/>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Pleural tent procedure.</w:t>
      </w:r>
    </w:p>
    <w:p w14:paraId="3FC79725" w14:textId="77777777" w:rsidR="0083429A" w:rsidRPr="00840A0D" w:rsidRDefault="0083429A" w:rsidP="0083429A">
      <w:pPr>
        <w:pStyle w:val="NormalWeb"/>
        <w:numPr>
          <w:ilvl w:val="1"/>
          <w:numId w:val="61"/>
        </w:numPr>
        <w:spacing w:after="0"/>
        <w:ind w:right="256"/>
        <w:rPr>
          <w:rFonts w:ascii="Aptos" w:hAnsi="Aptos" w:cstheme="minorHAnsi"/>
          <w:b/>
          <w:bCs/>
          <w:color w:val="000000"/>
          <w:sz w:val="22"/>
          <w:szCs w:val="22"/>
        </w:rPr>
      </w:pPr>
      <w:r w:rsidRPr="00D42F9C">
        <w:rPr>
          <w:rFonts w:ascii="Aptos" w:hAnsi="Aptos" w:cstheme="minorHAnsi"/>
          <w:color w:val="000000"/>
          <w:sz w:val="22"/>
          <w:szCs w:val="22"/>
        </w:rPr>
        <w:t>Blood patch of 50 mL of the patient’s own blood.</w:t>
      </w:r>
    </w:p>
    <w:p w14:paraId="66FE2FF2" w14:textId="77777777" w:rsidR="0083429A" w:rsidRPr="00D42F9C" w:rsidRDefault="0083429A" w:rsidP="0083429A">
      <w:pPr>
        <w:pStyle w:val="NormalWeb"/>
        <w:numPr>
          <w:ilvl w:val="0"/>
          <w:numId w:val="61"/>
        </w:numPr>
        <w:spacing w:after="0"/>
        <w:ind w:right="256"/>
        <w:rPr>
          <w:rFonts w:ascii="Aptos" w:hAnsi="Aptos" w:cstheme="minorHAnsi"/>
          <w:b/>
          <w:bCs/>
          <w:color w:val="000000"/>
          <w:sz w:val="22"/>
          <w:szCs w:val="22"/>
        </w:rPr>
      </w:pPr>
      <w:r>
        <w:rPr>
          <w:rFonts w:ascii="Aptos" w:hAnsi="Aptos" w:cstheme="minorHAnsi"/>
          <w:color w:val="000000"/>
          <w:sz w:val="22"/>
          <w:szCs w:val="22"/>
        </w:rPr>
        <w:lastRenderedPageBreak/>
        <w:t>Preop evaluation?  Patients with long term COPD need cardiac and ABG assessment to make sure they can tolerate one lung ventilation for surgery.</w:t>
      </w:r>
    </w:p>
    <w:p w14:paraId="40823805"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Describe VATS (Video-Assisted Thoracoscopic) Bleb/Bullae Resection and Pleurodesis?</w:t>
      </w:r>
    </w:p>
    <w:p w14:paraId="5EAC013D"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Double-lumen endotracheal tube.</w:t>
      </w:r>
    </w:p>
    <w:p w14:paraId="07B870CF"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Position the patient in the lateral decubitus position with single lung ventilation. </w:t>
      </w:r>
    </w:p>
    <w:p w14:paraId="49CC5B0A"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Place the VATS camera port at the </w:t>
      </w:r>
      <w:r>
        <w:rPr>
          <w:rFonts w:ascii="Aptos" w:hAnsi="Aptos" w:cstheme="minorHAnsi"/>
          <w:color w:val="000000"/>
          <w:sz w:val="22"/>
          <w:szCs w:val="22"/>
        </w:rPr>
        <w:t>7</w:t>
      </w:r>
      <w:r w:rsidRPr="00D42F9C">
        <w:rPr>
          <w:rFonts w:ascii="Aptos" w:hAnsi="Aptos" w:cstheme="minorHAnsi"/>
          <w:color w:val="000000"/>
          <w:sz w:val="22"/>
          <w:szCs w:val="22"/>
        </w:rPr>
        <w:t xml:space="preserve">th intercostal space in the </w:t>
      </w:r>
      <w:r>
        <w:rPr>
          <w:rFonts w:ascii="Aptos" w:hAnsi="Aptos" w:cstheme="minorHAnsi"/>
          <w:color w:val="000000"/>
          <w:sz w:val="22"/>
          <w:szCs w:val="22"/>
        </w:rPr>
        <w:t>posterior</w:t>
      </w:r>
      <w:r w:rsidRPr="00D42F9C">
        <w:rPr>
          <w:rFonts w:ascii="Aptos" w:hAnsi="Aptos" w:cstheme="minorHAnsi"/>
          <w:color w:val="000000"/>
          <w:sz w:val="22"/>
          <w:szCs w:val="22"/>
        </w:rPr>
        <w:t xml:space="preserve"> axillary line. </w:t>
      </w:r>
    </w:p>
    <w:p w14:paraId="3FCD5E0F"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Depending on the location of the pathology, </w:t>
      </w:r>
      <w:r>
        <w:rPr>
          <w:rFonts w:ascii="Aptos" w:hAnsi="Aptos" w:cstheme="minorHAnsi"/>
          <w:color w:val="000000"/>
          <w:sz w:val="22"/>
          <w:szCs w:val="22"/>
        </w:rPr>
        <w:t xml:space="preserve">one or two </w:t>
      </w:r>
      <w:r w:rsidRPr="00D42F9C">
        <w:rPr>
          <w:rFonts w:ascii="Aptos" w:hAnsi="Aptos" w:cstheme="minorHAnsi"/>
          <w:color w:val="000000"/>
          <w:sz w:val="22"/>
          <w:szCs w:val="22"/>
        </w:rPr>
        <w:t xml:space="preserve">additional ports may be placed in the </w:t>
      </w:r>
      <w:r>
        <w:rPr>
          <w:rFonts w:ascii="Aptos" w:hAnsi="Aptos" w:cstheme="minorHAnsi"/>
          <w:color w:val="000000"/>
          <w:sz w:val="22"/>
          <w:szCs w:val="22"/>
        </w:rPr>
        <w:t>5</w:t>
      </w:r>
      <w:r w:rsidRPr="00D42F9C">
        <w:rPr>
          <w:rFonts w:ascii="Aptos" w:hAnsi="Aptos" w:cstheme="minorHAnsi"/>
          <w:color w:val="000000"/>
          <w:sz w:val="22"/>
          <w:szCs w:val="22"/>
        </w:rPr>
        <w:t xml:space="preserve">th </w:t>
      </w:r>
      <w:r>
        <w:rPr>
          <w:rFonts w:ascii="Aptos" w:hAnsi="Aptos" w:cstheme="minorHAnsi"/>
          <w:color w:val="000000"/>
          <w:sz w:val="22"/>
          <w:szCs w:val="22"/>
        </w:rPr>
        <w:t>-9th</w:t>
      </w:r>
      <w:r w:rsidRPr="00D42F9C">
        <w:rPr>
          <w:rFonts w:ascii="Aptos" w:hAnsi="Aptos" w:cstheme="minorHAnsi"/>
          <w:color w:val="000000"/>
          <w:sz w:val="22"/>
          <w:szCs w:val="22"/>
        </w:rPr>
        <w:t xml:space="preserve"> intercostal space</w:t>
      </w:r>
      <w:r>
        <w:rPr>
          <w:rFonts w:ascii="Aptos" w:hAnsi="Aptos" w:cstheme="minorHAnsi"/>
          <w:color w:val="000000"/>
          <w:sz w:val="22"/>
          <w:szCs w:val="22"/>
        </w:rPr>
        <w:t>s</w:t>
      </w:r>
      <w:r w:rsidRPr="00D42F9C">
        <w:rPr>
          <w:rFonts w:ascii="Aptos" w:hAnsi="Aptos" w:cstheme="minorHAnsi"/>
          <w:color w:val="000000"/>
          <w:sz w:val="22"/>
          <w:szCs w:val="22"/>
        </w:rPr>
        <w:t xml:space="preserve">. </w:t>
      </w:r>
    </w:p>
    <w:p w14:paraId="449E2D9B"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Grasp the affected tissue and apply the endoscopic stapler across the base of the bullae/bleb. Use a linear GIA staple load. </w:t>
      </w:r>
    </w:p>
    <w:p w14:paraId="03486A14" w14:textId="77777777" w:rsidR="0083429A"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Abrade the parietal pleura through the VATS ports. This can be accomplished by using the electrocautery scratch pad, the electrocautery, or the argon beam coagulator.</w:t>
      </w:r>
    </w:p>
    <w:p w14:paraId="0C1A41C8"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Pr>
          <w:rFonts w:ascii="Aptos" w:hAnsi="Aptos" w:cstheme="minorHAnsi"/>
          <w:color w:val="000000"/>
          <w:sz w:val="22"/>
          <w:szCs w:val="22"/>
        </w:rPr>
        <w:t>Consider mechanical vs. talc pleurodesis</w:t>
      </w:r>
    </w:p>
    <w:p w14:paraId="665A5831"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Remove the ports and insert a single chest tube into the inferior VATS port.</w:t>
      </w:r>
    </w:p>
    <w:p w14:paraId="32F64C06" w14:textId="77777777" w:rsidR="0083429A" w:rsidRPr="00D42F9C" w:rsidRDefault="0083429A" w:rsidP="0083429A">
      <w:pPr>
        <w:pStyle w:val="NormalWeb"/>
        <w:spacing w:after="0"/>
        <w:ind w:left="720" w:right="256"/>
        <w:rPr>
          <w:rFonts w:ascii="Aptos" w:hAnsi="Aptos" w:cstheme="minorHAnsi"/>
          <w:color w:val="000000"/>
          <w:sz w:val="22"/>
          <w:szCs w:val="22"/>
        </w:rPr>
      </w:pPr>
    </w:p>
    <w:p w14:paraId="2DCF52E1"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Scenario: After VATS and Bullae resection, patient has a persistent air leak after postoperative day 4, otherwise stable, now what?</w:t>
      </w:r>
    </w:p>
    <w:p w14:paraId="05AB4D45"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Pr>
          <w:rFonts w:ascii="Aptos" w:hAnsi="Aptos" w:cstheme="minorHAnsi"/>
          <w:color w:val="000000"/>
          <w:sz w:val="22"/>
          <w:szCs w:val="22"/>
        </w:rPr>
        <w:t>Water seal chest tube and if tolerates, may c</w:t>
      </w:r>
      <w:r w:rsidRPr="00D42F9C">
        <w:rPr>
          <w:rFonts w:ascii="Aptos" w:hAnsi="Aptos" w:cstheme="minorHAnsi"/>
          <w:color w:val="000000"/>
          <w:sz w:val="22"/>
          <w:szCs w:val="22"/>
        </w:rPr>
        <w:t xml:space="preserve">onnect chest tube to a Heimlich valve, </w:t>
      </w:r>
      <w:r>
        <w:rPr>
          <w:rFonts w:ascii="Aptos" w:hAnsi="Aptos" w:cstheme="minorHAnsi"/>
          <w:color w:val="000000"/>
          <w:sz w:val="22"/>
          <w:szCs w:val="22"/>
        </w:rPr>
        <w:t>(</w:t>
      </w:r>
      <w:r w:rsidRPr="00D42F9C">
        <w:rPr>
          <w:rFonts w:ascii="Aptos" w:hAnsi="Aptos" w:cstheme="minorHAnsi"/>
          <w:color w:val="000000"/>
          <w:sz w:val="22"/>
          <w:szCs w:val="22"/>
        </w:rPr>
        <w:t xml:space="preserve">outpatient </w:t>
      </w:r>
      <w:proofErr w:type="spellStart"/>
      <w:r w:rsidRPr="00D42F9C">
        <w:rPr>
          <w:rFonts w:ascii="Aptos" w:hAnsi="Aptos" w:cstheme="minorHAnsi"/>
          <w:color w:val="000000"/>
          <w:sz w:val="22"/>
          <w:szCs w:val="22"/>
        </w:rPr>
        <w:t>suctionless</w:t>
      </w:r>
      <w:proofErr w:type="spellEnd"/>
      <w:r w:rsidRPr="00D42F9C">
        <w:rPr>
          <w:rFonts w:ascii="Aptos" w:hAnsi="Aptos" w:cstheme="minorHAnsi"/>
          <w:color w:val="000000"/>
          <w:sz w:val="22"/>
          <w:szCs w:val="22"/>
        </w:rPr>
        <w:t xml:space="preserve"> device</w:t>
      </w:r>
      <w:r>
        <w:rPr>
          <w:rFonts w:ascii="Aptos" w:hAnsi="Aptos" w:cstheme="minorHAnsi"/>
          <w:color w:val="000000"/>
          <w:sz w:val="22"/>
          <w:szCs w:val="22"/>
        </w:rPr>
        <w:t>)</w:t>
      </w:r>
      <w:r w:rsidRPr="00D42F9C">
        <w:rPr>
          <w:rFonts w:ascii="Aptos" w:hAnsi="Aptos" w:cstheme="minorHAnsi"/>
          <w:color w:val="000000"/>
          <w:sz w:val="22"/>
          <w:szCs w:val="22"/>
        </w:rPr>
        <w:t>.</w:t>
      </w:r>
    </w:p>
    <w:p w14:paraId="17C00724" w14:textId="77777777" w:rsidR="0083429A" w:rsidRPr="00D42F9C"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If the patient can tolerate this device for 24 hours inpatient without </w:t>
      </w:r>
      <w:proofErr w:type="spellStart"/>
      <w:r w:rsidRPr="00D42F9C">
        <w:rPr>
          <w:rFonts w:ascii="Aptos" w:hAnsi="Aptos" w:cstheme="minorHAnsi"/>
          <w:color w:val="000000"/>
          <w:sz w:val="22"/>
          <w:szCs w:val="22"/>
        </w:rPr>
        <w:t>reexpansion</w:t>
      </w:r>
      <w:proofErr w:type="spellEnd"/>
      <w:r w:rsidRPr="00D42F9C">
        <w:rPr>
          <w:rFonts w:ascii="Aptos" w:hAnsi="Aptos" w:cstheme="minorHAnsi"/>
          <w:color w:val="000000"/>
          <w:sz w:val="22"/>
          <w:szCs w:val="22"/>
        </w:rPr>
        <w:t xml:space="preserve"> of the pneumothorax or clinical deterioration, then they may be discharged home with the </w:t>
      </w:r>
      <w:proofErr w:type="spellStart"/>
      <w:r w:rsidRPr="00D42F9C">
        <w:rPr>
          <w:rFonts w:ascii="Aptos" w:hAnsi="Aptos" w:cstheme="minorHAnsi"/>
          <w:color w:val="000000"/>
          <w:sz w:val="22"/>
          <w:szCs w:val="22"/>
        </w:rPr>
        <w:t>suctionless</w:t>
      </w:r>
      <w:proofErr w:type="spellEnd"/>
      <w:r w:rsidRPr="00D42F9C">
        <w:rPr>
          <w:rFonts w:ascii="Aptos" w:hAnsi="Aptos" w:cstheme="minorHAnsi"/>
          <w:color w:val="000000"/>
          <w:sz w:val="22"/>
          <w:szCs w:val="22"/>
        </w:rPr>
        <w:t xml:space="preserve"> device and strict return precautions for any worsening of symptoms. </w:t>
      </w:r>
    </w:p>
    <w:p w14:paraId="3CDEB6F6" w14:textId="77777777" w:rsidR="0083429A" w:rsidRPr="00D42F9C" w:rsidRDefault="0083429A" w:rsidP="0083429A">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Scenario: What if your patient was healthy 33 Y M , on presentation imaging showed small pneumothorax and patient O2 saturation improved while on oxygen, would you manage differently?</w:t>
      </w:r>
    </w:p>
    <w:p w14:paraId="471DCEC3" w14:textId="77777777" w:rsidR="0083429A" w:rsidRPr="00840A0D"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Patient can be observed</w:t>
      </w:r>
      <w:r>
        <w:rPr>
          <w:rFonts w:ascii="Aptos" w:hAnsi="Aptos" w:cstheme="minorHAnsi"/>
          <w:color w:val="000000"/>
          <w:sz w:val="22"/>
          <w:szCs w:val="22"/>
        </w:rPr>
        <w:t>, if the pneumothorax is small.</w:t>
      </w:r>
    </w:p>
    <w:p w14:paraId="5D91EF0C" w14:textId="77777777" w:rsidR="0083429A" w:rsidRPr="00840A0D" w:rsidRDefault="0083429A" w:rsidP="0083429A">
      <w:pPr>
        <w:pStyle w:val="NormalWeb"/>
        <w:numPr>
          <w:ilvl w:val="0"/>
          <w:numId w:val="61"/>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If the pneumothorax is radiographically stable over 6 hours and there is no progression of symptoms, they may be sent home with close follow-up. </w:t>
      </w:r>
    </w:p>
    <w:p w14:paraId="3582D5F3" w14:textId="428C81E4" w:rsidR="00F2602C" w:rsidRPr="00D42C1A" w:rsidRDefault="00F2602C" w:rsidP="0083429A">
      <w:pPr>
        <w:pStyle w:val="NormalWeb"/>
        <w:spacing w:before="138" w:beforeAutospacing="0" w:after="0" w:afterAutospacing="0"/>
        <w:ind w:right="224"/>
        <w:jc w:val="both"/>
        <w:rPr>
          <w:rFonts w:cstheme="minorHAnsi"/>
        </w:rPr>
      </w:pPr>
    </w:p>
    <w:sectPr w:rsidR="00F2602C" w:rsidRPr="00D42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02912"/>
    <w:multiLevelType w:val="hybridMultilevel"/>
    <w:tmpl w:val="0AFEEE38"/>
    <w:lvl w:ilvl="0" w:tplc="BE60FEDC">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B3C1FC9"/>
    <w:multiLevelType w:val="hybridMultilevel"/>
    <w:tmpl w:val="3C2CE182"/>
    <w:lvl w:ilvl="0" w:tplc="00A62524">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1"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A038A"/>
    <w:multiLevelType w:val="hybridMultilevel"/>
    <w:tmpl w:val="7BBEB3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18075E8">
      <w:start w:val="3"/>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28132BA7"/>
    <w:multiLevelType w:val="hybridMultilevel"/>
    <w:tmpl w:val="71B6AFE8"/>
    <w:lvl w:ilvl="0" w:tplc="5024F436">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F77B5"/>
    <w:multiLevelType w:val="hybridMultilevel"/>
    <w:tmpl w:val="0C16004E"/>
    <w:lvl w:ilvl="0" w:tplc="A15CD85E">
      <w:start w:val="1"/>
      <w:numFmt w:val="lowerLetter"/>
      <w:lvlText w:val="%1."/>
      <w:lvlJc w:val="left"/>
      <w:pPr>
        <w:ind w:left="1546" w:hanging="360"/>
      </w:pPr>
      <w:rPr>
        <w:rFonts w:hint="default"/>
      </w:rPr>
    </w:lvl>
    <w:lvl w:ilvl="1" w:tplc="04090019" w:tentative="1">
      <w:start w:val="1"/>
      <w:numFmt w:val="lowerLetter"/>
      <w:lvlText w:val="%2."/>
      <w:lvlJc w:val="left"/>
      <w:pPr>
        <w:ind w:left="2266" w:hanging="360"/>
      </w:pPr>
    </w:lvl>
    <w:lvl w:ilvl="2" w:tplc="0409001B" w:tentative="1">
      <w:start w:val="1"/>
      <w:numFmt w:val="lowerRoman"/>
      <w:lvlText w:val="%3."/>
      <w:lvlJc w:val="right"/>
      <w:pPr>
        <w:ind w:left="2986" w:hanging="180"/>
      </w:pPr>
    </w:lvl>
    <w:lvl w:ilvl="3" w:tplc="0409000F" w:tentative="1">
      <w:start w:val="1"/>
      <w:numFmt w:val="decimal"/>
      <w:lvlText w:val="%4."/>
      <w:lvlJc w:val="left"/>
      <w:pPr>
        <w:ind w:left="3706" w:hanging="360"/>
      </w:pPr>
    </w:lvl>
    <w:lvl w:ilvl="4" w:tplc="04090019" w:tentative="1">
      <w:start w:val="1"/>
      <w:numFmt w:val="lowerLetter"/>
      <w:lvlText w:val="%5."/>
      <w:lvlJc w:val="left"/>
      <w:pPr>
        <w:ind w:left="4426" w:hanging="360"/>
      </w:pPr>
    </w:lvl>
    <w:lvl w:ilvl="5" w:tplc="0409001B" w:tentative="1">
      <w:start w:val="1"/>
      <w:numFmt w:val="lowerRoman"/>
      <w:lvlText w:val="%6."/>
      <w:lvlJc w:val="right"/>
      <w:pPr>
        <w:ind w:left="5146" w:hanging="180"/>
      </w:pPr>
    </w:lvl>
    <w:lvl w:ilvl="6" w:tplc="0409000F" w:tentative="1">
      <w:start w:val="1"/>
      <w:numFmt w:val="decimal"/>
      <w:lvlText w:val="%7."/>
      <w:lvlJc w:val="left"/>
      <w:pPr>
        <w:ind w:left="5866" w:hanging="360"/>
      </w:pPr>
    </w:lvl>
    <w:lvl w:ilvl="7" w:tplc="04090019" w:tentative="1">
      <w:start w:val="1"/>
      <w:numFmt w:val="lowerLetter"/>
      <w:lvlText w:val="%8."/>
      <w:lvlJc w:val="left"/>
      <w:pPr>
        <w:ind w:left="6586" w:hanging="360"/>
      </w:pPr>
    </w:lvl>
    <w:lvl w:ilvl="8" w:tplc="0409001B" w:tentative="1">
      <w:start w:val="1"/>
      <w:numFmt w:val="lowerRoman"/>
      <w:lvlText w:val="%9."/>
      <w:lvlJc w:val="right"/>
      <w:pPr>
        <w:ind w:left="7306" w:hanging="180"/>
      </w:pPr>
    </w:lvl>
  </w:abstractNum>
  <w:abstractNum w:abstractNumId="19"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2"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EE2B33"/>
    <w:multiLevelType w:val="hybridMultilevel"/>
    <w:tmpl w:val="F7EE0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A00684"/>
    <w:multiLevelType w:val="multilevel"/>
    <w:tmpl w:val="316C7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9"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30"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8B17D5"/>
    <w:multiLevelType w:val="multilevel"/>
    <w:tmpl w:val="D520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3"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7"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38"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44"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7E56AB"/>
    <w:multiLevelType w:val="hybridMultilevel"/>
    <w:tmpl w:val="DD6896BE"/>
    <w:lvl w:ilvl="0" w:tplc="7436B1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E7053F"/>
    <w:multiLevelType w:val="hybridMultilevel"/>
    <w:tmpl w:val="91366D9E"/>
    <w:lvl w:ilvl="0" w:tplc="827C6E64">
      <w:start w:val="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812A8B"/>
    <w:multiLevelType w:val="hybridMultilevel"/>
    <w:tmpl w:val="2F342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6E45A83"/>
    <w:multiLevelType w:val="hybridMultilevel"/>
    <w:tmpl w:val="BC76AAFE"/>
    <w:lvl w:ilvl="0" w:tplc="26700AA6">
      <w:start w:val="1"/>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0F3FBD"/>
    <w:multiLevelType w:val="hybridMultilevel"/>
    <w:tmpl w:val="D7185AEC"/>
    <w:lvl w:ilvl="0" w:tplc="7DAE09E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797538"/>
    <w:multiLevelType w:val="hybridMultilevel"/>
    <w:tmpl w:val="504E3554"/>
    <w:lvl w:ilvl="0" w:tplc="EB68730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199753">
    <w:abstractNumId w:val="4"/>
  </w:num>
  <w:num w:numId="2" w16cid:durableId="1597789102">
    <w:abstractNumId w:val="56"/>
  </w:num>
  <w:num w:numId="3" w16cid:durableId="1092512252">
    <w:abstractNumId w:val="3"/>
  </w:num>
  <w:num w:numId="4" w16cid:durableId="633676372">
    <w:abstractNumId w:val="17"/>
  </w:num>
  <w:num w:numId="5" w16cid:durableId="536358645">
    <w:abstractNumId w:val="48"/>
  </w:num>
  <w:num w:numId="6" w16cid:durableId="935093010">
    <w:abstractNumId w:val="35"/>
  </w:num>
  <w:num w:numId="7" w16cid:durableId="449513222">
    <w:abstractNumId w:val="35"/>
  </w:num>
  <w:num w:numId="8" w16cid:durableId="1428774667">
    <w:abstractNumId w:val="35"/>
  </w:num>
  <w:num w:numId="9" w16cid:durableId="768351623">
    <w:abstractNumId w:val="42"/>
  </w:num>
  <w:num w:numId="10" w16cid:durableId="173500133">
    <w:abstractNumId w:val="42"/>
  </w:num>
  <w:num w:numId="11" w16cid:durableId="1018311864">
    <w:abstractNumId w:val="13"/>
  </w:num>
  <w:num w:numId="12" w16cid:durableId="840045624">
    <w:abstractNumId w:val="20"/>
  </w:num>
  <w:num w:numId="13" w16cid:durableId="1043482865">
    <w:abstractNumId w:val="5"/>
  </w:num>
  <w:num w:numId="14" w16cid:durableId="333462932">
    <w:abstractNumId w:val="36"/>
  </w:num>
  <w:num w:numId="15" w16cid:durableId="599799183">
    <w:abstractNumId w:val="38"/>
  </w:num>
  <w:num w:numId="16" w16cid:durableId="1240675459">
    <w:abstractNumId w:val="38"/>
  </w:num>
  <w:num w:numId="17" w16cid:durableId="1563517249">
    <w:abstractNumId w:val="38"/>
  </w:num>
  <w:num w:numId="18" w16cid:durableId="1840071276">
    <w:abstractNumId w:val="11"/>
  </w:num>
  <w:num w:numId="19" w16cid:durableId="1943293118">
    <w:abstractNumId w:val="8"/>
  </w:num>
  <w:num w:numId="20" w16cid:durableId="1307583730">
    <w:abstractNumId w:val="54"/>
  </w:num>
  <w:num w:numId="21" w16cid:durableId="1756436537">
    <w:abstractNumId w:val="1"/>
  </w:num>
  <w:num w:numId="22" w16cid:durableId="76752318">
    <w:abstractNumId w:val="40"/>
  </w:num>
  <w:num w:numId="23" w16cid:durableId="783036984">
    <w:abstractNumId w:val="41"/>
  </w:num>
  <w:num w:numId="24" w16cid:durableId="960379947">
    <w:abstractNumId w:val="15"/>
  </w:num>
  <w:num w:numId="25" w16cid:durableId="1708984543">
    <w:abstractNumId w:val="30"/>
  </w:num>
  <w:num w:numId="26" w16cid:durableId="2020883732">
    <w:abstractNumId w:val="19"/>
  </w:num>
  <w:num w:numId="27" w16cid:durableId="1963219823">
    <w:abstractNumId w:val="51"/>
  </w:num>
  <w:num w:numId="28" w16cid:durableId="2129396684">
    <w:abstractNumId w:val="32"/>
  </w:num>
  <w:num w:numId="29" w16cid:durableId="1226257227">
    <w:abstractNumId w:val="7"/>
  </w:num>
  <w:num w:numId="30" w16cid:durableId="271322895">
    <w:abstractNumId w:val="57"/>
  </w:num>
  <w:num w:numId="31" w16cid:durableId="892279296">
    <w:abstractNumId w:val="49"/>
  </w:num>
  <w:num w:numId="32" w16cid:durableId="800077206">
    <w:abstractNumId w:val="14"/>
  </w:num>
  <w:num w:numId="33" w16cid:durableId="2126076207">
    <w:abstractNumId w:val="47"/>
  </w:num>
  <w:num w:numId="34" w16cid:durableId="606082536">
    <w:abstractNumId w:val="34"/>
  </w:num>
  <w:num w:numId="35" w16cid:durableId="546718685">
    <w:abstractNumId w:val="9"/>
  </w:num>
  <w:num w:numId="36" w16cid:durableId="708606577">
    <w:abstractNumId w:val="27"/>
  </w:num>
  <w:num w:numId="37" w16cid:durableId="911353214">
    <w:abstractNumId w:val="21"/>
  </w:num>
  <w:num w:numId="38" w16cid:durableId="2096973246">
    <w:abstractNumId w:val="10"/>
  </w:num>
  <w:num w:numId="39" w16cid:durableId="1458139795">
    <w:abstractNumId w:val="29"/>
  </w:num>
  <w:num w:numId="40" w16cid:durableId="445514338">
    <w:abstractNumId w:val="31"/>
  </w:num>
  <w:num w:numId="41" w16cid:durableId="569536673">
    <w:abstractNumId w:val="46"/>
  </w:num>
  <w:num w:numId="42" w16cid:durableId="1854225136">
    <w:abstractNumId w:val="44"/>
  </w:num>
  <w:num w:numId="43" w16cid:durableId="1311596844">
    <w:abstractNumId w:val="22"/>
  </w:num>
  <w:num w:numId="44" w16cid:durableId="1311136114">
    <w:abstractNumId w:val="43"/>
  </w:num>
  <w:num w:numId="45" w16cid:durableId="1438406286">
    <w:abstractNumId w:val="0"/>
  </w:num>
  <w:num w:numId="46" w16cid:durableId="1577858006">
    <w:abstractNumId w:val="18"/>
  </w:num>
  <w:num w:numId="47" w16cid:durableId="899830951">
    <w:abstractNumId w:val="37"/>
  </w:num>
  <w:num w:numId="48" w16cid:durableId="1140416336">
    <w:abstractNumId w:val="28"/>
  </w:num>
  <w:num w:numId="49" w16cid:durableId="299892943">
    <w:abstractNumId w:val="26"/>
  </w:num>
  <w:num w:numId="50" w16cid:durableId="1193417069">
    <w:abstractNumId w:val="2"/>
  </w:num>
  <w:num w:numId="51" w16cid:durableId="653341210">
    <w:abstractNumId w:val="53"/>
  </w:num>
  <w:num w:numId="52" w16cid:durableId="1542591083">
    <w:abstractNumId w:val="50"/>
  </w:num>
  <w:num w:numId="53" w16cid:durableId="675693533">
    <w:abstractNumId w:val="52"/>
  </w:num>
  <w:num w:numId="54" w16cid:durableId="1366325130">
    <w:abstractNumId w:val="39"/>
  </w:num>
  <w:num w:numId="55" w16cid:durableId="1350835920">
    <w:abstractNumId w:val="12"/>
  </w:num>
  <w:num w:numId="56" w16cid:durableId="511073559">
    <w:abstractNumId w:val="6"/>
  </w:num>
  <w:num w:numId="57" w16cid:durableId="264968691">
    <w:abstractNumId w:val="16"/>
  </w:num>
  <w:num w:numId="58" w16cid:durableId="658582271">
    <w:abstractNumId w:val="45"/>
  </w:num>
  <w:num w:numId="59" w16cid:durableId="311107862">
    <w:abstractNumId w:val="25"/>
  </w:num>
  <w:num w:numId="60" w16cid:durableId="511258097">
    <w:abstractNumId w:val="55"/>
  </w:num>
  <w:num w:numId="61" w16cid:durableId="19357948">
    <w:abstractNumId w:val="24"/>
  </w:num>
  <w:num w:numId="62" w16cid:durableId="165290958">
    <w:abstractNumId w:val="33"/>
  </w:num>
  <w:num w:numId="63" w16cid:durableId="149430105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43BD"/>
    <w:rsid w:val="00067614"/>
    <w:rsid w:val="00070434"/>
    <w:rsid w:val="00073F08"/>
    <w:rsid w:val="00076E09"/>
    <w:rsid w:val="000839C2"/>
    <w:rsid w:val="00085ADD"/>
    <w:rsid w:val="00085AF3"/>
    <w:rsid w:val="00085B56"/>
    <w:rsid w:val="000A12B2"/>
    <w:rsid w:val="000D6623"/>
    <w:rsid w:val="000E090A"/>
    <w:rsid w:val="000E0AAA"/>
    <w:rsid w:val="000F01BB"/>
    <w:rsid w:val="00162EC8"/>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478A3"/>
    <w:rsid w:val="0025588B"/>
    <w:rsid w:val="0029128A"/>
    <w:rsid w:val="002922B3"/>
    <w:rsid w:val="002A32EC"/>
    <w:rsid w:val="002A7A76"/>
    <w:rsid w:val="002C091B"/>
    <w:rsid w:val="002E2260"/>
    <w:rsid w:val="002E32A3"/>
    <w:rsid w:val="002F42B8"/>
    <w:rsid w:val="00313D4A"/>
    <w:rsid w:val="00320DEB"/>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2772E"/>
    <w:rsid w:val="004365AD"/>
    <w:rsid w:val="0044371C"/>
    <w:rsid w:val="00452F6C"/>
    <w:rsid w:val="00461237"/>
    <w:rsid w:val="00463461"/>
    <w:rsid w:val="00470085"/>
    <w:rsid w:val="00470D02"/>
    <w:rsid w:val="00495526"/>
    <w:rsid w:val="004A2778"/>
    <w:rsid w:val="004B3DCA"/>
    <w:rsid w:val="004B4F6A"/>
    <w:rsid w:val="004B6358"/>
    <w:rsid w:val="004B6798"/>
    <w:rsid w:val="004D379E"/>
    <w:rsid w:val="004D68C5"/>
    <w:rsid w:val="004E2F00"/>
    <w:rsid w:val="004E6E32"/>
    <w:rsid w:val="004F0848"/>
    <w:rsid w:val="00513146"/>
    <w:rsid w:val="0053293E"/>
    <w:rsid w:val="00540B87"/>
    <w:rsid w:val="00541032"/>
    <w:rsid w:val="00547300"/>
    <w:rsid w:val="00550B2D"/>
    <w:rsid w:val="00561510"/>
    <w:rsid w:val="00567AE9"/>
    <w:rsid w:val="00570407"/>
    <w:rsid w:val="005749F3"/>
    <w:rsid w:val="005801E4"/>
    <w:rsid w:val="005869AF"/>
    <w:rsid w:val="005C1192"/>
    <w:rsid w:val="005D51D0"/>
    <w:rsid w:val="005D68BB"/>
    <w:rsid w:val="005F2C24"/>
    <w:rsid w:val="005F4D29"/>
    <w:rsid w:val="00621075"/>
    <w:rsid w:val="0062145F"/>
    <w:rsid w:val="006224C6"/>
    <w:rsid w:val="00622D2F"/>
    <w:rsid w:val="00630CD5"/>
    <w:rsid w:val="00647823"/>
    <w:rsid w:val="0065714C"/>
    <w:rsid w:val="006731EC"/>
    <w:rsid w:val="00677232"/>
    <w:rsid w:val="00685D52"/>
    <w:rsid w:val="006B0748"/>
    <w:rsid w:val="006B29F8"/>
    <w:rsid w:val="006B2FC7"/>
    <w:rsid w:val="006B3B80"/>
    <w:rsid w:val="006B6539"/>
    <w:rsid w:val="006C34FC"/>
    <w:rsid w:val="006D0A6F"/>
    <w:rsid w:val="006F55D4"/>
    <w:rsid w:val="006F6280"/>
    <w:rsid w:val="007073F8"/>
    <w:rsid w:val="00717DC4"/>
    <w:rsid w:val="007218E1"/>
    <w:rsid w:val="00730C94"/>
    <w:rsid w:val="00733499"/>
    <w:rsid w:val="0073428A"/>
    <w:rsid w:val="00740207"/>
    <w:rsid w:val="00745B02"/>
    <w:rsid w:val="0075495D"/>
    <w:rsid w:val="0077224A"/>
    <w:rsid w:val="00795CE1"/>
    <w:rsid w:val="007C4EAA"/>
    <w:rsid w:val="007D26E2"/>
    <w:rsid w:val="007E57A9"/>
    <w:rsid w:val="008059F0"/>
    <w:rsid w:val="00805F19"/>
    <w:rsid w:val="00812D23"/>
    <w:rsid w:val="00822195"/>
    <w:rsid w:val="00822235"/>
    <w:rsid w:val="00825313"/>
    <w:rsid w:val="00825682"/>
    <w:rsid w:val="00825843"/>
    <w:rsid w:val="00827969"/>
    <w:rsid w:val="00830C65"/>
    <w:rsid w:val="0083429A"/>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56C3"/>
    <w:rsid w:val="00961819"/>
    <w:rsid w:val="009B4BAB"/>
    <w:rsid w:val="009C2BEE"/>
    <w:rsid w:val="009E3FCF"/>
    <w:rsid w:val="009F5865"/>
    <w:rsid w:val="00A05CDF"/>
    <w:rsid w:val="00A236AE"/>
    <w:rsid w:val="00A67E20"/>
    <w:rsid w:val="00AC0DB3"/>
    <w:rsid w:val="00AE0543"/>
    <w:rsid w:val="00AE646E"/>
    <w:rsid w:val="00AE6EA6"/>
    <w:rsid w:val="00AF1DB2"/>
    <w:rsid w:val="00AF4481"/>
    <w:rsid w:val="00B02F27"/>
    <w:rsid w:val="00B10FAA"/>
    <w:rsid w:val="00B269F8"/>
    <w:rsid w:val="00B426D2"/>
    <w:rsid w:val="00B45AAA"/>
    <w:rsid w:val="00B55213"/>
    <w:rsid w:val="00B5671A"/>
    <w:rsid w:val="00B668F9"/>
    <w:rsid w:val="00B846C5"/>
    <w:rsid w:val="00B93ADA"/>
    <w:rsid w:val="00BA0385"/>
    <w:rsid w:val="00BA1E5E"/>
    <w:rsid w:val="00BD125E"/>
    <w:rsid w:val="00BE7BA0"/>
    <w:rsid w:val="00C07016"/>
    <w:rsid w:val="00C15960"/>
    <w:rsid w:val="00C240B8"/>
    <w:rsid w:val="00C30DC7"/>
    <w:rsid w:val="00C31439"/>
    <w:rsid w:val="00C349A2"/>
    <w:rsid w:val="00C53CDE"/>
    <w:rsid w:val="00C55DF1"/>
    <w:rsid w:val="00C8083B"/>
    <w:rsid w:val="00C858FF"/>
    <w:rsid w:val="00C91A01"/>
    <w:rsid w:val="00CA6048"/>
    <w:rsid w:val="00CB091A"/>
    <w:rsid w:val="00CB1963"/>
    <w:rsid w:val="00CC61F2"/>
    <w:rsid w:val="00CD73FE"/>
    <w:rsid w:val="00D1620C"/>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F03537"/>
    <w:rsid w:val="00F0481C"/>
    <w:rsid w:val="00F2602C"/>
    <w:rsid w:val="00F26DDC"/>
    <w:rsid w:val="00F3269E"/>
    <w:rsid w:val="00F42D95"/>
    <w:rsid w:val="00F56389"/>
    <w:rsid w:val="00F64C8A"/>
    <w:rsid w:val="00F82D14"/>
    <w:rsid w:val="00FB120F"/>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7</cp:revision>
  <dcterms:created xsi:type="dcterms:W3CDTF">2024-02-16T03:04:00Z</dcterms:created>
  <dcterms:modified xsi:type="dcterms:W3CDTF">2024-05-13T02:15:00Z</dcterms:modified>
</cp:coreProperties>
</file>