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BE12" w14:textId="6255DDBD" w:rsidR="000D0945" w:rsidRPr="00817CA4" w:rsidRDefault="00C344FE" w:rsidP="00817CA4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Splenectomy for ITP.</w:t>
      </w:r>
    </w:p>
    <w:p w14:paraId="69C2E113" w14:textId="599C0049" w:rsidR="00941ADF" w:rsidRDefault="00004C98" w:rsidP="006C35E5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6C35E5" w:rsidRPr="006C35E5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44-year-old female presented to her primary care doctor several months ago complaining of a recent onset of easy bruising and gum bleeding. </w:t>
      </w:r>
      <w:r w:rsidR="00415DFF">
        <w:rPr>
          <w:rFonts w:asciiTheme="minorHAnsi" w:hAnsiTheme="minorHAnsi" w:cstheme="minorHAnsi"/>
          <w:b/>
          <w:bCs/>
          <w:color w:val="000000"/>
          <w:sz w:val="28"/>
          <w:szCs w:val="28"/>
        </w:rPr>
        <w:t>Workup</w:t>
      </w:r>
      <w:r w:rsidR="006C35E5" w:rsidRPr="006C35E5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demonstrated a platelet count &lt;10 × 109/L. She was diagnosed with immune thrombocytopenic purpura (ITP) and admitted to the hospital for treatment. She was started on high-dose intravenous immunoglobulin and high-dose corticosteroids with an excellent response in her platelet count. She was discharged home on a gradual prednisone taper. As her prednisone doses were weaned below 20 mg per day, the patient experienced a recurrence in her thrombocytopenia with associated recurrence of easy </w:t>
      </w:r>
      <w:r w:rsidR="00D83E0C" w:rsidRPr="006C35E5">
        <w:rPr>
          <w:rFonts w:asciiTheme="minorHAnsi" w:hAnsiTheme="minorHAnsi" w:cstheme="minorHAnsi"/>
          <w:b/>
          <w:bCs/>
          <w:color w:val="000000"/>
          <w:sz w:val="28"/>
          <w:szCs w:val="28"/>
        </w:rPr>
        <w:t>bruising.</w:t>
      </w:r>
    </w:p>
    <w:p w14:paraId="5B1C023B" w14:textId="7CB8D62B" w:rsidR="00C344FE" w:rsidRDefault="00C344FE" w:rsidP="006C35E5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</w:t>
      </w:r>
      <w:r w:rsidR="00F21CD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is your </w:t>
      </w:r>
      <w:r w:rsidR="00030BB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diagnosis and </w:t>
      </w:r>
      <w:r w:rsidR="00F21CD6">
        <w:rPr>
          <w:rFonts w:asciiTheme="minorHAnsi" w:hAnsiTheme="minorHAnsi" w:cstheme="minorHAnsi"/>
          <w:b/>
          <w:bCs/>
          <w:color w:val="000000"/>
          <w:sz w:val="28"/>
          <w:szCs w:val="28"/>
        </w:rPr>
        <w:t>management plan</w:t>
      </w:r>
      <w:r w:rsidR="00030BB9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622337C2" w14:textId="5AEE78F0" w:rsidR="00030BB9" w:rsidRPr="00B73A64" w:rsidRDefault="00030BB9" w:rsidP="00030BB9">
      <w:pPr>
        <w:pStyle w:val="NormalWeb"/>
        <w:numPr>
          <w:ilvl w:val="0"/>
          <w:numId w:val="36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B73A64">
        <w:rPr>
          <w:rFonts w:asciiTheme="minorHAnsi" w:hAnsiTheme="minorHAnsi" w:cstheme="minorHAnsi"/>
          <w:color w:val="000000"/>
          <w:sz w:val="28"/>
          <w:szCs w:val="28"/>
        </w:rPr>
        <w:t>Refractory ITP.</w:t>
      </w:r>
    </w:p>
    <w:p w14:paraId="386D0EA7" w14:textId="62646338" w:rsidR="00030BB9" w:rsidRDefault="00B73A64" w:rsidP="00030BB9">
      <w:pPr>
        <w:pStyle w:val="NormalWeb"/>
        <w:numPr>
          <w:ilvl w:val="0"/>
          <w:numId w:val="36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73A64">
        <w:rPr>
          <w:rFonts w:asciiTheme="minorHAnsi" w:hAnsiTheme="minorHAnsi" w:cstheme="minorHAnsi"/>
          <w:color w:val="000000"/>
          <w:sz w:val="28"/>
          <w:szCs w:val="28"/>
        </w:rPr>
        <w:t>Bone marrow aspiration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Pr="00B73A64">
        <w:rPr>
          <w:rFonts w:asciiTheme="minorHAnsi" w:hAnsiTheme="minorHAnsi" w:cstheme="minorHAnsi"/>
          <w:b/>
          <w:bCs/>
          <w:color w:val="000000"/>
          <w:sz w:val="28"/>
          <w:szCs w:val="28"/>
        </w:rPr>
        <w:t>normal marrow cellularity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, </w:t>
      </w:r>
      <w:r w:rsidRPr="00B73A64">
        <w:rPr>
          <w:rFonts w:asciiTheme="minorHAnsi" w:hAnsiTheme="minorHAnsi" w:cstheme="minorHAnsi"/>
          <w:b/>
          <w:bCs/>
          <w:color w:val="000000"/>
          <w:sz w:val="28"/>
          <w:szCs w:val="28"/>
        </w:rPr>
        <w:t>adequate megakaryocytes. Review of the peripheral blood smear does not demonstrate platelet clumping.</w:t>
      </w:r>
    </w:p>
    <w:p w14:paraId="125F1B3D" w14:textId="40D230E6" w:rsidR="00C344FE" w:rsidRPr="004456B0" w:rsidRDefault="00D6615E" w:rsidP="00C344FE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6615E">
        <w:rPr>
          <w:rFonts w:asciiTheme="minorHAnsi" w:hAnsiTheme="minorHAnsi" w:cstheme="minorHAnsi"/>
          <w:color w:val="000000"/>
          <w:sz w:val="28"/>
          <w:szCs w:val="28"/>
        </w:rPr>
        <w:t>Splenectomy</w:t>
      </w:r>
      <w:r w:rsidR="00033744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4456B0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4456B0" w:rsidRPr="004456B0">
        <w:rPr>
          <w:rFonts w:asciiTheme="minorHAnsi" w:hAnsiTheme="minorHAnsi" w:cstheme="minorHAnsi"/>
          <w:color w:val="000000"/>
          <w:sz w:val="28"/>
          <w:szCs w:val="28"/>
        </w:rPr>
        <w:t>After administration of splenectomy vaccines preop</w:t>
      </w:r>
      <w:r w:rsidR="004456B0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62E55D1" w14:textId="6357A5C3" w:rsidR="004456B0" w:rsidRPr="00AF038D" w:rsidRDefault="004456B0" w:rsidP="004456B0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AF038D">
        <w:rPr>
          <w:rFonts w:asciiTheme="minorHAnsi" w:hAnsiTheme="minorHAnsi" w:cstheme="minorHAnsi"/>
          <w:color w:val="000000"/>
          <w:sz w:val="28"/>
          <w:szCs w:val="28"/>
        </w:rPr>
        <w:t>pneumococcal vaccine (PCV13), Haemophilus influenzae type b vaccination (Hib), and meningococca</w:t>
      </w:r>
    </w:p>
    <w:p w14:paraId="221DFA4D" w14:textId="005443BF" w:rsidR="00D6615E" w:rsidRPr="00635FB9" w:rsidRDefault="0062006A" w:rsidP="00D6615E">
      <w:pPr>
        <w:pStyle w:val="NormalWeb"/>
        <w:spacing w:after="0"/>
        <w:ind w:right="256"/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Patient </w:t>
      </w:r>
      <w:r w:rsidR="00E31E8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came to you because you perform minimal invasive procedures, </w:t>
      </w:r>
      <w:r w:rsidR="00D6615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How would you perform </w:t>
      </w:r>
      <w:r w:rsidR="00E31E8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her </w:t>
      </w:r>
      <w:r w:rsidR="00D6615E">
        <w:rPr>
          <w:rFonts w:asciiTheme="minorHAnsi" w:hAnsiTheme="minorHAnsi" w:cstheme="minorHAnsi"/>
          <w:b/>
          <w:bCs/>
          <w:color w:val="000000"/>
          <w:sz w:val="28"/>
          <w:szCs w:val="28"/>
        </w:rPr>
        <w:t>surgery?</w:t>
      </w:r>
      <w:r w:rsidR="00635FB9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635FB9" w:rsidRPr="00635FB9"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  <w:t xml:space="preserve">(Resident to describe one minimal invasive approach, </w:t>
      </w:r>
      <w:r w:rsidR="00635FB9" w:rsidRPr="00635FB9"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  <w:t>Patients with ITP are ideal candidates for a minimally invasive approach because they are frequently young, otherwise healthy patients with normal-sized spleens.</w:t>
      </w:r>
      <w:r w:rsidR="00635FB9" w:rsidRPr="00635FB9"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  <w:t>)</w:t>
      </w:r>
    </w:p>
    <w:p w14:paraId="22F2A999" w14:textId="47C8D3ED" w:rsidR="002A2490" w:rsidRDefault="00AF038D" w:rsidP="008C648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Laparoscopic:</w:t>
      </w:r>
      <w:r w:rsidR="002A249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Describe?</w:t>
      </w:r>
    </w:p>
    <w:p w14:paraId="2B21DD48" w14:textId="77777777" w:rsidR="00046439" w:rsidRDefault="008C648F" w:rsidP="008C648F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C648F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 positioned in modified right lateral decubitus position.</w:t>
      </w:r>
    </w:p>
    <w:p w14:paraId="1B29F90C" w14:textId="77777777" w:rsidR="00B34ADC" w:rsidRDefault="008C648F" w:rsidP="0021685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34ADC">
        <w:rPr>
          <w:rFonts w:asciiTheme="minorHAnsi" w:hAnsiTheme="minorHAnsi" w:cstheme="minorHAnsi"/>
          <w:b/>
          <w:bCs/>
          <w:color w:val="000000"/>
          <w:sz w:val="28"/>
          <w:szCs w:val="28"/>
        </w:rPr>
        <w:t>Abdominal access</w:t>
      </w:r>
    </w:p>
    <w:p w14:paraId="5809590C" w14:textId="1DD1AB12" w:rsidR="003A7BA7" w:rsidRDefault="00B34ADC" w:rsidP="003A7BA7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Ports are placed as :</w:t>
      </w:r>
    </w:p>
    <w:p w14:paraId="2958B38A" w14:textId="77777777" w:rsidR="00BD2F61" w:rsidRDefault="003A7BA7" w:rsidP="00BD2F61">
      <w:pPr>
        <w:pStyle w:val="NormalWeb"/>
        <w:numPr>
          <w:ilvl w:val="2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>12-mm trocar ~3–4 cm below the left costal margin in the midclavicular line.</w:t>
      </w:r>
      <w:r w:rsidR="00BD2F61"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50ADEEFB" w14:textId="0E629812" w:rsidR="00BD2F61" w:rsidRDefault="008C648F" w:rsidP="00BD2F61">
      <w:pPr>
        <w:pStyle w:val="NormalWeb"/>
        <w:numPr>
          <w:ilvl w:val="2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Two 5-mm trocars are placed along the costal margin between xiphoid process and </w:t>
      </w:r>
      <w:r w:rsid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>12 mm</w:t>
      </w: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trocar.</w:t>
      </w:r>
    </w:p>
    <w:p w14:paraId="74D161B5" w14:textId="77777777" w:rsidR="008B3E60" w:rsidRDefault="00BD2F61" w:rsidP="008B3E60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D </w:t>
      </w:r>
      <w:r w:rsidR="008C648F"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>ivide the splenocolic ligament and mobilize the splenic flexure caudad.</w:t>
      </w:r>
    </w:p>
    <w:p w14:paraId="596A7A9B" w14:textId="191C7C18" w:rsidR="008B3E60" w:rsidRPr="008B3E60" w:rsidRDefault="008B3E60" w:rsidP="008B3E60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B3E60">
        <w:rPr>
          <w:rFonts w:asciiTheme="minorHAnsi" w:hAnsiTheme="minorHAnsi" w:cstheme="minorHAnsi"/>
          <w:b/>
          <w:bCs/>
          <w:color w:val="000000"/>
          <w:sz w:val="28"/>
          <w:szCs w:val="28"/>
        </w:rPr>
        <w:t>Additional 12-mm trocar is placed in the left anterior axillary line below the costal margin.</w:t>
      </w:r>
    </w:p>
    <w:p w14:paraId="033255E1" w14:textId="77777777" w:rsidR="00313CDA" w:rsidRPr="008B3E60" w:rsidRDefault="008C648F" w:rsidP="008B3E60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B3E60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short gastric vessels are divided in their entirety up to the level of the superior pole of the spleen.</w:t>
      </w:r>
    </w:p>
    <w:p w14:paraId="09508204" w14:textId="77777777" w:rsidR="00BD5A4B" w:rsidRDefault="008C648F" w:rsidP="00313CDA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13CDA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Mobilize inferior pole of the spleen by dividing splenorenal ligament.</w:t>
      </w:r>
    </w:p>
    <w:p w14:paraId="00BABDB4" w14:textId="77777777" w:rsidR="00BD5A4B" w:rsidRDefault="008C648F" w:rsidP="00BD5A4B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13CDA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Mobilize the superior pole of the spleen to isolate the splenic hilum.</w:t>
      </w:r>
    </w:p>
    <w:p w14:paraId="137C9094" w14:textId="77777777" w:rsidR="00BD5A4B" w:rsidRDefault="008C648F" w:rsidP="00BD5A4B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5A4B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splenic hilar vessels are divided with an endoscopic stapler.</w:t>
      </w:r>
    </w:p>
    <w:p w14:paraId="63510061" w14:textId="77777777" w:rsidR="00BD5A4B" w:rsidRDefault="008C648F" w:rsidP="00BD5A4B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5A4B">
        <w:rPr>
          <w:rFonts w:asciiTheme="minorHAnsi" w:hAnsiTheme="minorHAnsi" w:cstheme="minorHAnsi"/>
          <w:b/>
          <w:bCs/>
          <w:color w:val="000000"/>
          <w:sz w:val="28"/>
          <w:szCs w:val="28"/>
        </w:rPr>
        <w:t>Spleen is placed in endobag, which is exteriorized through the Hasson trocar site so the spleen can be morcellated.</w:t>
      </w:r>
    </w:p>
    <w:p w14:paraId="478167F9" w14:textId="2C81EB50" w:rsidR="00CB1CF2" w:rsidRDefault="008C648F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5A4B">
        <w:rPr>
          <w:rFonts w:asciiTheme="minorHAnsi" w:hAnsiTheme="minorHAnsi" w:cstheme="minorHAnsi"/>
          <w:b/>
          <w:bCs/>
          <w:color w:val="000000"/>
          <w:sz w:val="28"/>
          <w:szCs w:val="28"/>
        </w:rPr>
        <w:t>Upon completion, the abdomen is then reinspected laparoscopically to ensure hemostasis.</w:t>
      </w:r>
    </w:p>
    <w:p w14:paraId="4FE2057C" w14:textId="77777777" w:rsidR="00CB1CF2" w:rsidRPr="00CB1CF2" w:rsidRDefault="00CB1CF2" w:rsidP="00CB1CF2">
      <w:pPr>
        <w:pStyle w:val="NormalWeb"/>
        <w:spacing w:after="0"/>
        <w:ind w:left="1080"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4957527C" w14:textId="76D59BBE" w:rsidR="00553C0A" w:rsidRDefault="00553C0A" w:rsidP="00553C0A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Hand Assisted </w:t>
      </w:r>
      <w:r w:rsid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laparoscopic Splenectomy.</w:t>
      </w:r>
    </w:p>
    <w:p w14:paraId="602E9802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 is positioned in modified right lateral decubitus position.</w:t>
      </w:r>
    </w:p>
    <w:p w14:paraId="7341070C" w14:textId="77777777" w:rsidR="00B5145F" w:rsidRDefault="00B5145F" w:rsidP="00B5145F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34ADC">
        <w:rPr>
          <w:rFonts w:asciiTheme="minorHAnsi" w:hAnsiTheme="minorHAnsi" w:cstheme="minorHAnsi"/>
          <w:b/>
          <w:bCs/>
          <w:color w:val="000000"/>
          <w:sz w:val="28"/>
          <w:szCs w:val="28"/>
        </w:rPr>
        <w:t>Abdominal access</w:t>
      </w:r>
    </w:p>
    <w:p w14:paraId="20B84CC6" w14:textId="77777777" w:rsidR="00B5145F" w:rsidRDefault="00B5145F" w:rsidP="00B5145F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Ports are placed as :</w:t>
      </w:r>
    </w:p>
    <w:p w14:paraId="596613AE" w14:textId="77777777" w:rsidR="00B5145F" w:rsidRDefault="00B5145F" w:rsidP="00B5145F">
      <w:pPr>
        <w:pStyle w:val="NormalWeb"/>
        <w:numPr>
          <w:ilvl w:val="2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>12-mm trocar ~3–4 cm below the left costal margin in the midclavicular line.</w:t>
      </w:r>
    </w:p>
    <w:p w14:paraId="34FEB67D" w14:textId="1E053380" w:rsidR="00CB1CF2" w:rsidRPr="00B5145F" w:rsidRDefault="00B5145F" w:rsidP="00B5145F">
      <w:pPr>
        <w:pStyle w:val="NormalWeb"/>
        <w:numPr>
          <w:ilvl w:val="2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Two 5-mm trocars are placed along the costal margin between xiphoid process and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12 mm</w:t>
      </w:r>
      <w:r w:rsidRPr="00BD2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trocar.</w:t>
      </w:r>
    </w:p>
    <w:p w14:paraId="2AAB9D5F" w14:textId="0188EC86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Divide the splenocolic ligament and </w:t>
      </w:r>
      <w:r w:rsidR="00702892"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mobilize</w:t>
      </w: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splenic flexure caudad.</w:t>
      </w:r>
    </w:p>
    <w:p w14:paraId="14C115B0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Additional 12-mm trocar is placed in the left anterior axillary line below the costal margin.</w:t>
      </w:r>
    </w:p>
    <w:p w14:paraId="4E69C20D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short gastric vessels are divided in their entirety up to the level of the superior pole of the spleen.</w:t>
      </w:r>
    </w:p>
    <w:p w14:paraId="4A4640A4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Connect the 5-mm skin incisions and open the subcutaneous tissue and fascia.</w:t>
      </w:r>
    </w:p>
    <w:p w14:paraId="042ABE34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Place hand port. Utilize left hand to protect and retract the spleen and the right hand to use dissecting instruments.</w:t>
      </w:r>
    </w:p>
    <w:p w14:paraId="76CF9692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Mobilize inferior pole of the spleen by dividing splenorenal ligament.</w:t>
      </w:r>
    </w:p>
    <w:p w14:paraId="14D05C66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Mobilize the superior pole of the spleen to isolate the splenic hilum.</w:t>
      </w:r>
    </w:p>
    <w:p w14:paraId="18756430" w14:textId="77777777" w:rsidR="00CB1CF2" w:rsidRPr="00CB1CF2" w:rsidRDefault="00CB1CF2" w:rsidP="00CB1CF2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splenic hilar vessels are divided with an endoscopic stapler.</w:t>
      </w:r>
    </w:p>
    <w:p w14:paraId="65860374" w14:textId="47CBCE27" w:rsidR="00C344FE" w:rsidRDefault="00CB1CF2" w:rsidP="001A5FE3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B1CF2">
        <w:rPr>
          <w:rFonts w:asciiTheme="minorHAnsi" w:hAnsiTheme="minorHAnsi" w:cstheme="minorHAnsi"/>
          <w:b/>
          <w:bCs/>
          <w:color w:val="000000"/>
          <w:sz w:val="28"/>
          <w:szCs w:val="28"/>
        </w:rPr>
        <w:t>Spleen placed in large endobag or sterile x-ray cassette cover and exteriorized through the hand-port site, so the spleen can be morcellated or removed in its entirety.</w:t>
      </w:r>
    </w:p>
    <w:p w14:paraId="356255D8" w14:textId="77777777" w:rsidR="00723C79" w:rsidRDefault="00723C79" w:rsidP="001A5FE3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When is s </w:t>
      </w:r>
      <w:r w:rsidRPr="00723C79">
        <w:rPr>
          <w:rFonts w:asciiTheme="minorHAnsi" w:hAnsiTheme="minorHAnsi" w:cstheme="minorHAnsi"/>
          <w:b/>
          <w:bCs/>
          <w:color w:val="000000"/>
          <w:sz w:val="28"/>
          <w:szCs w:val="28"/>
        </w:rPr>
        <w:t>plenectomy indicated for ITP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2A85C7D1" w14:textId="70091664" w:rsidR="00723C79" w:rsidRPr="00723C79" w:rsidRDefault="00723C79" w:rsidP="00723C79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23C79">
        <w:rPr>
          <w:rFonts w:asciiTheme="minorHAnsi" w:hAnsiTheme="minorHAnsi" w:cstheme="minorHAnsi"/>
          <w:color w:val="000000"/>
          <w:sz w:val="28"/>
          <w:szCs w:val="28"/>
        </w:rPr>
        <w:t xml:space="preserve">Ep 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>isodes of severe bleeding related to thrombocytopenia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8B0B4AF" w14:textId="77777777" w:rsidR="00723C79" w:rsidRPr="00723C79" w:rsidRDefault="00723C79" w:rsidP="00723C79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23C79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>atients who fail to respond to 4 to 6 weeks of medical therap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A1B9079" w14:textId="23257BBF" w:rsidR="00723C79" w:rsidRPr="00723C79" w:rsidRDefault="00723C79" w:rsidP="00723C79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23C79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 xml:space="preserve">atients who require toxic doses of immunosuppressive medication to achieve 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>remission.</w:t>
      </w:r>
    </w:p>
    <w:p w14:paraId="3FC321DF" w14:textId="30CA4569" w:rsidR="001A5FE3" w:rsidRPr="001A5FE3" w:rsidRDefault="00723C79" w:rsidP="00723C79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23C79"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Pr="00723C79">
        <w:rPr>
          <w:rFonts w:asciiTheme="minorHAnsi" w:hAnsiTheme="minorHAnsi" w:cstheme="minorHAnsi"/>
          <w:color w:val="000000"/>
          <w:sz w:val="28"/>
          <w:szCs w:val="28"/>
        </w:rPr>
        <w:t>atients who relapse following an initial response to steroids</w:t>
      </w:r>
      <w:r w:rsidRPr="00723C79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sectPr w:rsidR="001A5FE3" w:rsidRPr="001A5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4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5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6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7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6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8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9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2"/>
  </w:num>
  <w:num w:numId="2" w16cid:durableId="1104032510">
    <w:abstractNumId w:val="0"/>
  </w:num>
  <w:num w:numId="3" w16cid:durableId="1909876507">
    <w:abstractNumId w:val="28"/>
  </w:num>
  <w:num w:numId="4" w16cid:durableId="1589774020">
    <w:abstractNumId w:val="8"/>
  </w:num>
  <w:num w:numId="5" w16cid:durableId="1315377415">
    <w:abstractNumId w:val="29"/>
  </w:num>
  <w:num w:numId="6" w16cid:durableId="1569074437">
    <w:abstractNumId w:val="22"/>
  </w:num>
  <w:num w:numId="7" w16cid:durableId="2081058227">
    <w:abstractNumId w:val="13"/>
  </w:num>
  <w:num w:numId="8" w16cid:durableId="928931874">
    <w:abstractNumId w:val="1"/>
  </w:num>
  <w:num w:numId="9" w16cid:durableId="185409746">
    <w:abstractNumId w:val="17"/>
  </w:num>
  <w:num w:numId="10" w16cid:durableId="389378751">
    <w:abstractNumId w:val="19"/>
  </w:num>
  <w:num w:numId="11" w16cid:durableId="1240675459">
    <w:abstractNumId w:val="19"/>
  </w:num>
  <w:num w:numId="12" w16cid:durableId="1563517249">
    <w:abstractNumId w:val="19"/>
  </w:num>
  <w:num w:numId="13" w16cid:durableId="129057170">
    <w:abstractNumId w:val="5"/>
  </w:num>
  <w:num w:numId="14" w16cid:durableId="217976005">
    <w:abstractNumId w:val="2"/>
  </w:num>
  <w:num w:numId="15" w16cid:durableId="510604502">
    <w:abstractNumId w:val="21"/>
  </w:num>
  <w:num w:numId="16" w16cid:durableId="681246839">
    <w:abstractNumId w:val="24"/>
  </w:num>
  <w:num w:numId="17" w16cid:durableId="1311136114">
    <w:abstractNumId w:val="25"/>
  </w:num>
  <w:num w:numId="18" w16cid:durableId="71394288">
    <w:abstractNumId w:val="33"/>
  </w:num>
  <w:num w:numId="19" w16cid:durableId="1445879825">
    <w:abstractNumId w:val="10"/>
  </w:num>
  <w:num w:numId="20" w16cid:durableId="1291202366">
    <w:abstractNumId w:val="15"/>
  </w:num>
  <w:num w:numId="21" w16cid:durableId="42750327">
    <w:abstractNumId w:val="16"/>
  </w:num>
  <w:num w:numId="22" w16cid:durableId="2118713812">
    <w:abstractNumId w:val="23"/>
  </w:num>
  <w:num w:numId="23" w16cid:durableId="1953826491">
    <w:abstractNumId w:val="9"/>
  </w:num>
  <w:num w:numId="24" w16cid:durableId="1611545619">
    <w:abstractNumId w:val="4"/>
  </w:num>
  <w:num w:numId="25" w16cid:durableId="42099578">
    <w:abstractNumId w:val="27"/>
  </w:num>
  <w:num w:numId="26" w16cid:durableId="1409378534">
    <w:abstractNumId w:val="6"/>
  </w:num>
  <w:num w:numId="27" w16cid:durableId="1106000966">
    <w:abstractNumId w:val="11"/>
  </w:num>
  <w:num w:numId="28" w16cid:durableId="1438721978">
    <w:abstractNumId w:val="3"/>
  </w:num>
  <w:num w:numId="29" w16cid:durableId="876745055">
    <w:abstractNumId w:val="14"/>
  </w:num>
  <w:num w:numId="30" w16cid:durableId="1538543327">
    <w:abstractNumId w:val="26"/>
  </w:num>
  <w:num w:numId="31" w16cid:durableId="899830951">
    <w:abstractNumId w:val="18"/>
  </w:num>
  <w:num w:numId="32" w16cid:durableId="1039865629">
    <w:abstractNumId w:val="30"/>
  </w:num>
  <w:num w:numId="33" w16cid:durableId="1877113019">
    <w:abstractNumId w:val="7"/>
  </w:num>
  <w:num w:numId="34" w16cid:durableId="1556509934">
    <w:abstractNumId w:val="20"/>
  </w:num>
  <w:num w:numId="35" w16cid:durableId="19357948">
    <w:abstractNumId w:val="12"/>
  </w:num>
  <w:num w:numId="36" w16cid:durableId="4676000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C98"/>
    <w:rsid w:val="00010BE1"/>
    <w:rsid w:val="00012CF3"/>
    <w:rsid w:val="00014F46"/>
    <w:rsid w:val="000159F0"/>
    <w:rsid w:val="00015A51"/>
    <w:rsid w:val="000160BC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3D58"/>
    <w:rsid w:val="000B4E19"/>
    <w:rsid w:val="000B65AD"/>
    <w:rsid w:val="000C2D15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D62"/>
    <w:rsid w:val="00167DB5"/>
    <w:rsid w:val="00171CD6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20D3"/>
    <w:rsid w:val="002F2705"/>
    <w:rsid w:val="002F474E"/>
    <w:rsid w:val="002F76A9"/>
    <w:rsid w:val="00301037"/>
    <w:rsid w:val="00302174"/>
    <w:rsid w:val="0030217F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40E1"/>
    <w:rsid w:val="003B6BB3"/>
    <w:rsid w:val="003B6DD0"/>
    <w:rsid w:val="003C02AC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6C55"/>
    <w:rsid w:val="004B0F4E"/>
    <w:rsid w:val="004C1347"/>
    <w:rsid w:val="004C1A11"/>
    <w:rsid w:val="004C2637"/>
    <w:rsid w:val="004C28CC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1B06"/>
    <w:rsid w:val="00592230"/>
    <w:rsid w:val="005937E4"/>
    <w:rsid w:val="00594518"/>
    <w:rsid w:val="00595DA0"/>
    <w:rsid w:val="005A0397"/>
    <w:rsid w:val="005A0BDF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4386"/>
    <w:rsid w:val="005C59A0"/>
    <w:rsid w:val="005C74C8"/>
    <w:rsid w:val="005C7ACC"/>
    <w:rsid w:val="005D1492"/>
    <w:rsid w:val="005D1EC0"/>
    <w:rsid w:val="005D4633"/>
    <w:rsid w:val="005D5180"/>
    <w:rsid w:val="005D6AC2"/>
    <w:rsid w:val="005D6D53"/>
    <w:rsid w:val="005E02F5"/>
    <w:rsid w:val="005E0D5B"/>
    <w:rsid w:val="005E395E"/>
    <w:rsid w:val="005E45AC"/>
    <w:rsid w:val="005E54BA"/>
    <w:rsid w:val="005E7A0F"/>
    <w:rsid w:val="005F2524"/>
    <w:rsid w:val="005F3F7C"/>
    <w:rsid w:val="005F4BCD"/>
    <w:rsid w:val="005F7E43"/>
    <w:rsid w:val="0060053E"/>
    <w:rsid w:val="00600C6D"/>
    <w:rsid w:val="00604513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41846"/>
    <w:rsid w:val="0064500B"/>
    <w:rsid w:val="00646604"/>
    <w:rsid w:val="00646E05"/>
    <w:rsid w:val="00647DC1"/>
    <w:rsid w:val="0065036C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5543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769"/>
    <w:rsid w:val="00726873"/>
    <w:rsid w:val="007321CA"/>
    <w:rsid w:val="007362CB"/>
    <w:rsid w:val="00741459"/>
    <w:rsid w:val="00744B60"/>
    <w:rsid w:val="00747F2E"/>
    <w:rsid w:val="007502DC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98F"/>
    <w:rsid w:val="00797A96"/>
    <w:rsid w:val="007A1D0E"/>
    <w:rsid w:val="007A6757"/>
    <w:rsid w:val="007A6995"/>
    <w:rsid w:val="007A6A27"/>
    <w:rsid w:val="007B081E"/>
    <w:rsid w:val="007B4D41"/>
    <w:rsid w:val="007B5BE4"/>
    <w:rsid w:val="007C1A3C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41B9"/>
    <w:rsid w:val="00834ECE"/>
    <w:rsid w:val="00840312"/>
    <w:rsid w:val="008403B0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98A"/>
    <w:rsid w:val="00A62B2C"/>
    <w:rsid w:val="00A63B2A"/>
    <w:rsid w:val="00A63E14"/>
    <w:rsid w:val="00A76C73"/>
    <w:rsid w:val="00A826F9"/>
    <w:rsid w:val="00A839E1"/>
    <w:rsid w:val="00A83B53"/>
    <w:rsid w:val="00A851FC"/>
    <w:rsid w:val="00A868DA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3EC7"/>
    <w:rsid w:val="00AC724B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60FDD"/>
    <w:rsid w:val="00B64478"/>
    <w:rsid w:val="00B65B18"/>
    <w:rsid w:val="00B66470"/>
    <w:rsid w:val="00B73A64"/>
    <w:rsid w:val="00B75759"/>
    <w:rsid w:val="00B815F3"/>
    <w:rsid w:val="00B82983"/>
    <w:rsid w:val="00B83A5C"/>
    <w:rsid w:val="00B847ED"/>
    <w:rsid w:val="00B852C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3492"/>
    <w:rsid w:val="00BB4C10"/>
    <w:rsid w:val="00BB5C75"/>
    <w:rsid w:val="00BB6672"/>
    <w:rsid w:val="00BC01CF"/>
    <w:rsid w:val="00BC081F"/>
    <w:rsid w:val="00BC0E66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B16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44FE"/>
    <w:rsid w:val="00C35445"/>
    <w:rsid w:val="00C36A40"/>
    <w:rsid w:val="00C370D9"/>
    <w:rsid w:val="00C372A6"/>
    <w:rsid w:val="00C413C5"/>
    <w:rsid w:val="00C463D8"/>
    <w:rsid w:val="00C47E6A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3328"/>
    <w:rsid w:val="00CF3EE7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A13"/>
    <w:rsid w:val="00D4560F"/>
    <w:rsid w:val="00D460F4"/>
    <w:rsid w:val="00D46151"/>
    <w:rsid w:val="00D52449"/>
    <w:rsid w:val="00D56D23"/>
    <w:rsid w:val="00D6615E"/>
    <w:rsid w:val="00D66B95"/>
    <w:rsid w:val="00D67BF3"/>
    <w:rsid w:val="00D711B4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72EF"/>
    <w:rsid w:val="00E31CA6"/>
    <w:rsid w:val="00E31E89"/>
    <w:rsid w:val="00E34816"/>
    <w:rsid w:val="00E34C0B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7AC0"/>
    <w:rsid w:val="00E801CC"/>
    <w:rsid w:val="00E80CCB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4C84"/>
    <w:rsid w:val="00E96F95"/>
    <w:rsid w:val="00E97892"/>
    <w:rsid w:val="00E97C9A"/>
    <w:rsid w:val="00EA0DC7"/>
    <w:rsid w:val="00EA1254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34</cp:revision>
  <dcterms:created xsi:type="dcterms:W3CDTF">2023-11-27T06:42:00Z</dcterms:created>
  <dcterms:modified xsi:type="dcterms:W3CDTF">2023-11-27T07:08:00Z</dcterms:modified>
</cp:coreProperties>
</file>