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Perforated Appendicitis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GI/Alimentary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45-year-old male presents with 5 days of abdominal pain — initially periumbilical, now diffuse with fevers and vomiting for 3 days. He can no longer tolerate oral intake. Vitals: BP 139/97, HR 118, Temp 39.2°C. Abdomen: RLQ tenderness with focal rebound, voluntary guarding. WBC 18,000, Creatinine 1.8.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Key decision: does this patient go directly to OR or get non-operative management with IR drainage? The 5-day history with large inflammatory phlegmon favors initial non-operative management. If candidate goes straight to OR, probe their reasoning.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diagnosis?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Perforated appendicitis (most likely — delayed presentation, periumbilical to diffuse migration, systemic sepsis)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Perforated Meckel's diverticulum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Right-sided diverticulitis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Perforated right colonic malignancy (patient is 45 — must consider)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Crohn's disease with perforation or fistula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immediate workup and initial management?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access, aggressive IVF (Cr 1.8 = dehydration), urinary catheter for UO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Blood cultures, UA, send CBC/CMP/coags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Broad-spectrum IV antibiotics: piperacillin-tazobactam or ceftriaxone + metronidazole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abdomen/pelvis with IV contrast — defines extent, identifies abscess vs free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NPO, analgesia, antiemetics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CT shows perforated appendicitis with a large periappendiceal phlegmon and pelvic abscess. No free air.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Non-operative management preferred for contained perforated appendicitis with large phlegmon or abscess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Immediate appendectomy in this setting has significantly higher complication rate (higher conversion, organ space infection)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Continue IV antibiotics, resuscitation, strict NPO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IR-guided percutaneous abscess drainage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Advance diet when: afebrile, WBC normalizing, pain improving, bowel function returns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Plan colonoscopy 4–6 weeks after recovery (patient is 45 — must exclude underlying malignancy as the 'appendicitis')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Discuss interval appendectomy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Non-operative management failure rate is ~15–20% — close monitoring mandatory. Low threshold to escalate to 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Patient improves and is discharged. Returns 6 weeks later without symptoms. CT shows no residual abscess. What do you do before interval appendectomy?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Colonoscopy first — mandatory before interval appendectomy at age 45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Perform colonoscopy yourself; bowel prep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Evaluate to cecum, assess appendiceal orifice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Rule out: colon malignancy masquerading as appendicitis, polyps, IBD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colonoscopy normal: schedule laparoscopic interval appendectomy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laparoscopic appendectomy.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Patient: supine, Trendelenburg with left tilt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Ports: 12mm umbilical (camera), 5mm LLQ and suprapubic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appendix at confluence of taeniae on the cecum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Divide mesoappendix (appendiceal artery) with energy device — ligate near appendix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Ligate appendiceal base with 2 endoloops or linear stapler flush with cecum — do NOT leave a stump &gt;5mm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Remove specimen in bag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Irrigate, confirm hemostasis, close 12mm port fascia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Non-operative management failure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improves initially but on day 3 suddenly has spiking fever (40°C), HR 125, worsening abdominal pain. Now what?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Non-operative management failure — urgent operative intervention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Emergent laparoscopy or laparotomy — open if dense adhesions expected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Appendectomy, drainage of all purulent collections, copious peritoneal washout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Carefully identify right ureter before deep RLQ dissection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cecal involvement is significant: ileocolic resection with ileostomy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wound management or vacuum-assisted closure if grossly contaminated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appendectomy counseling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Patient asks: 'Do I really need another surgery? The first one worked.' How do you counsel him?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Recurrence rate without interval appendectomy: ~20-25% over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Age 45: higher risk of underlying malignancy — colonoscopy before appendectomy is essential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Indications for interval appendectomy: recurrent symptoms, fecalith on imaging, patient age &gt;40 (concern for malignancy), patient preference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Recurrence is typically within first year; risk decreases after 2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interval appendectomy is low-risk with very low conversion rate in this setting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Taking a patient with 5-day history and large abscess/phlegmon directly to OR for immediate appendectomy without attempting non-operative management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perform colonoscopy before interval appendectomy in a patient &gt;40 years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Deferring colonoscopy to gastroenterology — general surgeon should perform this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monitor for non-operative failure and delaying urgent OR when it fails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Delayed presentation (&gt;72h) + contained perforation/abscess: non-operative management (antibiotics + drainage) preferred over immediate appendectomy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Colonoscopy before interval appendectomy is mandatory in patients &gt;40 — exclude underlying malignancy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Non-operative failure rate 15–20% — daily clinical reassessment essential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Interval appendectomy: not universally required, but recurrence is ~20-25% without it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Simillis C et al. Conservative management vs appendectomy for perforated appendicitis. Surgery 2010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CODA Collaborative. Antibiotics vs appendectomy. NEJM 2020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WSES Jerusalem Guidelines: Acute appendicitis. World J Emerg Surg 2020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Perforated Appendicitis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GI/Alimentary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2026-03-21T21:04:39.079Z</dcterms:created>
  <dcterms:modified xsi:type="dcterms:W3CDTF">2026-03-21T21:04:39.079Z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