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研究計畫書</w:t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繁體中文本地化 NEJM Case Record 講義對住院醫師臨床推理能力之成效研究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-50881831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繁體中文本地化 NEJM Case Record 講義對住院醫師臨床推理能力之成效研究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英文名稱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Effectiveness of Traditional Chinese Localized NEJM Case Record Materials on Clinical Reasoning Skills in Resident 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-29884341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朱秀宸/謝慕揚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執行單位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74269700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國立臺灣大學醫學院附設醫院新竹臺大分院 教學部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計畫期程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2038129190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2026年1月至2026年12月（共12個月）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65001828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C級院內研究計畫（醫學教育類）</w:t>
                </w:r>
              </w:sdtContent>
            </w:sdt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一、研究背景與動機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1.1 NEJM Case Records 的教學價值</w:t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id w:val="-19119053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《New England Journal of Medicine》的 Case Records of the Massachusetts General Hospital 系列自1924年開始發表，是國際醫學教育界公認最具代表性的臨床病例討論教材。每一篇 Case Record 都完整呈現了從病史收集、理學檢查、實驗室及影像學檢查，到鑑別診斷與最終病理診斷的完整臨床推理過程，堪稱臨床思維訓練的經典範本。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rPr/>
      </w:pPr>
      <w:sdt>
        <w:sdtPr>
          <w:id w:val="63037979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然而，這些優質教材全以英文撰寫，對於非英語母語的住院醫師而言，閱讀與理解上存在一定的語言障礙。研究顯示，當學習者需要同時處理語言轉換與專業知識學習時，認知負荷會顯著增加，可能影響學習成效。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本地化教材的必要性</w:t>
      </w:r>
    </w:p>
    <w:p w:rsidR="00000000" w:rsidDel="00000000" w:rsidP="00000000" w:rsidRDefault="00000000" w:rsidRPr="00000000" w14:paraId="00000015">
      <w:pPr>
        <w:spacing w:after="120" w:lineRule="auto"/>
        <w:rPr/>
      </w:pPr>
      <w:sdt>
        <w:sdtPr>
          <w:id w:val="-151842200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本研究團隊觀察到，住院醫師在閱讀英文原版 NEJM Case Record 時，常面臨以下困難：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1776582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專業醫學術語的英中對照理解困難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7032524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長篇英文病例描述的閱讀疲勞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9613493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臨床推理脈絡在語言轉換中容易中斷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5925858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自學時缺乏即時的重點提示與學習引導</w:t>
          </w:r>
        </w:sdtContent>
      </w:sdt>
    </w:p>
    <w:p w:rsidR="00000000" w:rsidDel="00000000" w:rsidP="00000000" w:rsidRDefault="00000000" w:rsidRPr="00000000" w14:paraId="0000001A">
      <w:pPr>
        <w:spacing w:after="120" w:before="120" w:lineRule="auto"/>
        <w:rPr/>
      </w:pPr>
      <w:sdt>
        <w:sdtPr>
          <w:id w:val="144553592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因此，我們開發了繁體中文本地化的 NEJM Case Record 講義，不僅翻譯原文內容，更加入結構化的教學設計，包括：自學方案指引、重點提醒方塊、醫學英文寫作分析、以及自我測驗題目。</w:t>
          </w:r>
        </w:sdtContent>
      </w:sdt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1.3 研究問題</w:t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1541869176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本研究旨在探討：經過特別編修的繁體中文本地化 NEJM Case Record 講義，相較於英文原版教材，是否能更有效提升住院醫師的臨床推理能力與學習成效？</w:t>
          </w:r>
        </w:sdtContent>
      </w:sdt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二、研究目的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2.1 主要目的</w:t>
      </w:r>
    </w:p>
    <w:p w:rsidR="00000000" w:rsidDel="00000000" w:rsidP="00000000" w:rsidRDefault="00000000" w:rsidRPr="00000000" w14:paraId="0000001F">
      <w:pPr>
        <w:spacing w:after="120" w:lineRule="auto"/>
        <w:rPr/>
      </w:pPr>
      <w:sdt>
        <w:sdtPr>
          <w:id w:val="115539310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比較繁體中文本地化 NEJM Case Record 講義與英文原版教材對住院醫師臨床推理能力的影響。</w:t>
          </w:r>
        </w:sdtContent>
      </w:sdt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2.2 次要目的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97704616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評估本地化講義對醫學知識獲取效率的影響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9789110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評估本地化講義對學習動機與自學意願的影響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28691947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評估本地化講義對醫學英文寫作能力的輔助效果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80692152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分析學習者對本地化講義的滿意度與使用回饋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56231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探討本地化講義在不同年資住院醫師中的成效差異</w:t>
          </w:r>
        </w:sdtContent>
      </w:sdt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三、文獻回顧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3.1 臨床推理能力的培養</w:t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id w:val="196482677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臨床推理 (Clinical Reasoning) 是醫師診斷疾病的核心能力，涉及資訊收集、假說生成、假說驗證及診斷決策等複雜認知過程。Durning 等人 (2011) 指出，情境認知理論 (Situated Cognition Theory) 強調學習情境的重要性，真實或擬真的病例討論能有效促進臨床推理能力的發展。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1798855018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Eva (2005) 的研究顯示，case-based learning 能有效連結基礎醫學知識與臨床應用，是培養臨床推理能力的重要教學策略。NEJM Case Records 正是此教學法的典範教材。</w:t>
          </w:r>
        </w:sdtContent>
      </w:sdt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3.2 醫學教育中的語言障礙</w:t>
      </w:r>
    </w:p>
    <w:p w:rsidR="00000000" w:rsidDel="00000000" w:rsidP="00000000" w:rsidRDefault="00000000" w:rsidRPr="00000000" w14:paraId="0000002B">
      <w:pPr>
        <w:spacing w:after="120" w:lineRule="auto"/>
        <w:rPr/>
      </w:pPr>
      <w:sdt>
        <w:sdtPr>
          <w:id w:val="-317063278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多項研究指出，語言障礙是非英語系國家醫學生和住院醫師學習的重要挑戰。Amuzie &amp; Spinner (2013) 發現，第二語言閱讀需要額外的認知資源，可能降低對專業內容的理解深度。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id w:val="-25128416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在台灣的醫學教育情境中，雖然醫學術語多以英文為主，但中文仍是住院醫師日常溝通與思考的主要語言。Sweller 的認知負荷理論 (Cognitive Load Theory) 提示，適當的本地化教材可能減少外在認知負荷 (Extraneous Cognitive Load)，讓學習者將更多認知資源投入在核心學習內容上。</w:t>
          </w:r>
        </w:sdtContent>
      </w:sdt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3.3 本地化教材的教育成效</w:t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id w:val="-1799301707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教材本地化 (Localization) 不僅是語言翻譯，更包含文化脈絡的調適與教學設計的優化。研究顯示，經過良好設計的本地化教材可以：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9775873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降低學習者的認知負荷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766421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提高學習動機與投入程度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92695621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促進知識的深度理解與長期記憶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52491922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增加自主學習的可行性</w:t>
          </w:r>
        </w:sdtContent>
      </w:sdt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四、研究方法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4.1 研究設計</w:t>
      </w:r>
    </w:p>
    <w:p w:rsidR="00000000" w:rsidDel="00000000" w:rsidP="00000000" w:rsidRDefault="00000000" w:rsidRPr="00000000" w14:paraId="00000035">
      <w:pPr>
        <w:spacing w:after="120" w:lineRule="auto"/>
        <w:rPr/>
      </w:pPr>
      <w:sdt>
        <w:sdtPr>
          <w:id w:val="-112973455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本研究採用前瞻性隨機對照研究設計 (Prospective Randomized Controlled Trial)，以住院醫師為研究對象，隨機分配至實驗組（繁體中文本地化講義）與對照組（英文原版教材），比較兩組在臨床推理能力及相關學習成效的差異。</w:t>
          </w:r>
        </w:sdtContent>
      </w:sdt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4.2 研究對象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納入條件：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31039120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台大醫院新竹分院內科部</w:t>
          </w:r>
        </w:sdtContent>
      </w:sdt>
      <w:sdt>
        <w:sdtPr>
          <w:id w:val="-326381224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PGY及</w:t>
          </w:r>
        </w:sdtContent>
      </w:sdt>
      <w:sdt>
        <w:sdtPr>
          <w:id w:val="122766381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住院醫師（PGY and R1-R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1218761773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43233974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同意參與研究並簽署知情同意書</w:t>
          </w:r>
        </w:sdtContent>
      </w:sdt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排除條件：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58114451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英文為母語者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1274873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研究期間無法完成所有評估者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16546485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曾閱讀過相同 NEJM Case Record 者</w:t>
          </w:r>
        </w:sdtContent>
      </w:sdt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樣本數估算：</w:t>
      </w:r>
    </w:p>
    <w:p w:rsidR="00000000" w:rsidDel="00000000" w:rsidP="00000000" w:rsidRDefault="00000000" w:rsidRPr="00000000" w14:paraId="0000003F">
      <w:pPr>
        <w:spacing w:after="120" w:lineRule="auto"/>
        <w:rPr/>
      </w:pPr>
      <w:sdt>
        <w:sdtPr>
          <w:id w:val="1013492869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根據先導研究估計，以臨床推理測驗成績為主要結果變項，假設兩組平均分數差異為 10 分（標準差 15 分），設定 α = 0.05、檢定力 = 0.80，經計算每組需 36 人，考量 20% 流失率，預計招募每組 45 人，共 90 人。</w:t>
          </w:r>
        </w:sdtContent>
      </w:sdt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4.3 介入措施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實驗組（繁體中文本地化講義）：</w:t>
      </w:r>
    </w:p>
    <w:p w:rsidR="00000000" w:rsidDel="00000000" w:rsidP="00000000" w:rsidRDefault="00000000" w:rsidRPr="00000000" w14:paraId="00000042">
      <w:pPr>
        <w:spacing w:after="120" w:lineRule="auto"/>
        <w:rPr/>
      </w:pPr>
      <w:sdt>
        <w:sdtPr>
          <w:id w:val="643242056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使用經特別編修的繁體中文本地化 NEJM Case Record 講義，內容包含：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98046133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完整病例中文翻譯（含專業術語英中對照）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15511793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自學方案指引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91024109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結構化的病例概述（臨床表現、檢查發現、治療歷程）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5565742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系統性鑑別診斷框架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62701569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重點提醒方塊（關鍵診斷線索）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7493460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病理討論與最終診斷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3171658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醫學英文寫作分析（例句解析、寫作技巧）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90361935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自我測驗題目（含詳解）</w:t>
          </w:r>
        </w:sdtContent>
      </w:sdt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對照組（英文原版教材）：</w:t>
      </w:r>
    </w:p>
    <w:p w:rsidR="00000000" w:rsidDel="00000000" w:rsidP="00000000" w:rsidRDefault="00000000" w:rsidRPr="00000000" w14:paraId="0000004C">
      <w:pPr>
        <w:spacing w:after="120" w:lineRule="auto"/>
        <w:rPr/>
      </w:pPr>
      <w:sdt>
        <w:sdtPr>
          <w:id w:val="1501111077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NEJM 官方發布的英文原版 Case Record，不提供額外的翻譯或教學輔助材料。</w:t>
          </w:r>
        </w:sdtContent>
      </w:sdt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4.4 研究流程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時間點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研究活動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815617287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0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795143780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招募受試者、簽署同意書、基本資料收集、前測評估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925266980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0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8973153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隨機分組、發放教材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519297947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1-4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1265497154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自學期間（每週完成 1 篇 Case Record）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730336185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4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998917748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後測評估、滿意度問卷、焦點團體訪談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663417065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8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938397361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追蹤評估（知識保留測驗）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4.5 評估工具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主要結果變項：</w:t>
      </w:r>
    </w:p>
    <w:p w:rsidR="00000000" w:rsidDel="00000000" w:rsidP="00000000" w:rsidRDefault="00000000" w:rsidRPr="00000000" w14:paraId="0000005D">
      <w:pPr>
        <w:spacing w:after="120" w:lineRule="auto"/>
        <w:rPr/>
      </w:pPr>
      <w:sdt>
        <w:sdtPr>
          <w:id w:val="-632772043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臨床推理能力測驗 (Clinical Reasoning Assessment)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136348652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使用標準化病例情境題目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09399037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評估項目：鑑別診斷能力、診斷性檢查選擇、臨床決策判斷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82132951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計分方式：0-100 分</w:t>
          </w:r>
        </w:sdtContent>
      </w:sdt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次要結果變項：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4165547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醫學知識測驗（病例相關知識題）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2995646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學習時間記錄（自我報告）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61287039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學習動機量表（改編自 MSLQ）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55495542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教材滿意度問卷（5 點 Likert 量表）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38983282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醫學英文自我效能量表</w:t>
          </w:r>
        </w:sdtContent>
      </w:sdt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4.6 資料收集與管理</w:t>
      </w:r>
    </w:p>
    <w:p w:rsidR="00000000" w:rsidDel="00000000" w:rsidP="00000000" w:rsidRDefault="00000000" w:rsidRPr="00000000" w14:paraId="00000068">
      <w:pPr>
        <w:spacing w:after="120" w:lineRule="auto"/>
        <w:rPr/>
      </w:pPr>
      <w:sdt>
        <w:sdtPr>
          <w:id w:val="181773609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所有資料將透過 REDCap (Research Electronic Data Capture) 系統進行收集與管理。REDCap 是符合 HIPAA 規範的安全網路應用程式，廣泛用於臨床研究資料收集。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rPr/>
      </w:pPr>
      <w:sdt>
        <w:sdtPr>
          <w:id w:val="-598809582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REDCap 資料庫設計：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13413620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受試者基本資料表單（demographics）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07160868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隨機分組記錄表單（randomization）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06322243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前測評估表單（pre_assessment）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44775992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每週學習記錄表單（weekly_learning，repeating instrument）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87818964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後測評估表單（post_assessment）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01663800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追蹤評估表單（followup_assessment）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55309579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滿意度問卷表單（satisfaction_survey）</w:t>
          </w:r>
        </w:sdtContent>
      </w:sdt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4.7 統計分析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10302732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描述性統計：人口學資料、各變項分布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29501422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主要分析：獨立樣本 t 檢定比較兩組後測臨床推理成績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02622092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次要分析：重複測量變異數分析（前測、後測、追蹤）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07471087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次群組分析：依住院醫師年資分層分析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33017696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相關分析：學習時間與成效的關聯</w:t>
          </w:r>
        </w:sdtContent>
      </w:sdt>
    </w:p>
    <w:p w:rsidR="00000000" w:rsidDel="00000000" w:rsidP="00000000" w:rsidRDefault="00000000" w:rsidRPr="00000000" w14:paraId="00000077">
      <w:pPr>
        <w:spacing w:after="120" w:before="120" w:lineRule="auto"/>
        <w:rPr/>
      </w:pPr>
      <w:sdt>
        <w:sdtPr>
          <w:id w:val="-167666618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統計軟體使用 R 或 SPSS，顯著水準設定為 α = 0.05。</w:t>
          </w:r>
        </w:sdtContent>
      </w:sdt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五、預期成果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164320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建立繁體中文本地化 NEJM Case Record 講義的標準化製作流程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74993918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驗證本地化講義對住院醫師臨床推理能力的教學成效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91045591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完成至少 10 篇本地化講義作為教學資源庫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07104714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發表研究成果於醫學教育相關期刊（目標：BMC Medical Education 或 Medical Education Online）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58170874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建立可推廣至其他專科的本地化教材開發模式</w:t>
          </w:r>
        </w:sdtContent>
      </w:sdt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六、研究時程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工作項目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1442615411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1-2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1913899143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研究計畫 IRB 審查、REDCap 資料庫建置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27770091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2-3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-1539498698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本地化講義製作（4 篇研究用教材）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898515957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3-4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1048062205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評估工具開發與效度檢驗、先導研究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583318773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4-8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1502175990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受試者招募、正式研究執行（含介入與評估）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349044589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9-10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1127102928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資料分析、結果詮釋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589427935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11-12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2127905107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研究報告撰寫、論文投稿</w:t>
                </w:r>
              </w:sdtContent>
            </w:sdt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七、倫理考量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7.1 研究倫理審查</w:t>
      </w:r>
    </w:p>
    <w:p w:rsidR="00000000" w:rsidDel="00000000" w:rsidP="00000000" w:rsidRDefault="00000000" w:rsidRPr="00000000" w14:paraId="00000090">
      <w:pPr>
        <w:spacing w:after="120" w:lineRule="auto"/>
        <w:rPr/>
      </w:pPr>
      <w:sdt>
        <w:sdtPr>
          <w:id w:val="-2024099115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本研究將提交台大醫院研究倫理委員會 (IRB) 審查，在取得核准後始進行收案。</w:t>
          </w:r>
        </w:sdtContent>
      </w:sdt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7.2 知情同意</w:t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id w:val="1350023460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所有受試者將在充分了解研究目的、程序、可能的風險與益處後，自願簽署知情同意書。受試者有權在任何時候退出研究，且不影響其訓練評估或權益。</w:t>
          </w:r>
        </w:sdtContent>
      </w:sdt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7.3 資料保密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84035218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所有資料將以代碼取代個人識別資訊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32913859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資料儲存於加密的 REDCap 系統中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39863545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僅研究團隊成員可存取資料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72327587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研究結束後資料將保存 10 年後銷毀</w:t>
          </w:r>
        </w:sdtContent>
      </w:sdt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7.4 利益衝突聲明</w:t>
      </w:r>
    </w:p>
    <w:p w:rsidR="00000000" w:rsidDel="00000000" w:rsidP="00000000" w:rsidRDefault="00000000" w:rsidRPr="00000000" w14:paraId="00000099">
      <w:pPr>
        <w:spacing w:after="120" w:lineRule="auto"/>
        <w:rPr/>
      </w:pPr>
      <w:sdt>
        <w:sdtPr>
          <w:id w:val="1480783483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研究團隊與本研究無利益衝突。本地化講義為研究團隊自行製作，無商業利益考量。</w:t>
          </w:r>
        </w:sdtContent>
      </w:sdt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八、參考文獻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1. Durning SJ, Artino AR Jr, Pangaro LN, van der Vleuten C, Schuwirth L. Perspective: redefining context in the clinical encounter: implications for research and training in medical education. Acad Med. 2010;85(5):894-901.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2. Eva KW. What every teacher needs to know about clinical reasoning. Med Educ. 2005;39(1):98-106.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3. Sweller J. Cognitive load during problem solving: Effects on learning. Cogn Sci. 1988;12(2):257-285.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  <w:t xml:space="preserve">4. Amuzie GL, Spinner P. Korean EFL learners' attributions toward English reading. Foreign Lang Ann. 2013;46(4):611-634.</w:t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 xml:space="preserve">5. Harris PA, Taylor R, Thielke R, Payne J, Gonzalez N, Conde JG. Research electronic data capture (REDCap)—A metadata-driven methodology and workflow process for providing translational research informatics support. J Biomed Inform. 2009;42(2):377-381.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6. Ryan MS, Holmboe ES, Chick DA. Competency-based medical education: considering its past, present, and a post-COVID-19 era. Acad Med. 2022;97(3S):S90-S97.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7. Case Records of the Massachusetts General Hospital. N Engl J Med. Available at: https://www.nejm.org/medical-articles/case-records-of-the-massachusetts-general-hospital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九、附錄</w:t>
      </w:r>
    </w:p>
    <w:p w:rsidR="00000000" w:rsidDel="00000000" w:rsidP="00000000" w:rsidRDefault="00000000" w:rsidRPr="00000000" w14:paraId="000000A3">
      <w:pPr>
        <w:spacing w:after="80" w:lineRule="auto"/>
        <w:rPr/>
      </w:pPr>
      <w:sdt>
        <w:sdtPr>
          <w:id w:val="-1871178554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附錄一：繁體中文本地化 NEJM Case Record 講義範例</w:t>
          </w:r>
        </w:sdtContent>
      </w:sdt>
    </w:p>
    <w:p w:rsidR="00000000" w:rsidDel="00000000" w:rsidP="00000000" w:rsidRDefault="00000000" w:rsidRPr="00000000" w14:paraId="000000A4">
      <w:pPr>
        <w:spacing w:after="80" w:lineRule="auto"/>
        <w:rPr/>
      </w:pPr>
      <w:sdt>
        <w:sdtPr>
          <w:id w:val="211392932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附錄二：REDCap Data Dictionary</w:t>
          </w:r>
        </w:sdtContent>
      </w:sdt>
    </w:p>
    <w:p w:rsidR="00000000" w:rsidDel="00000000" w:rsidP="00000000" w:rsidRDefault="00000000" w:rsidRPr="00000000" w14:paraId="000000A5">
      <w:pPr>
        <w:spacing w:after="80" w:lineRule="auto"/>
        <w:rPr/>
      </w:pPr>
      <w:sdt>
        <w:sdtPr>
          <w:id w:val="-46469526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附錄三：臨床推理能力測驗題庫</w:t>
          </w:r>
        </w:sdtContent>
      </w:sdt>
    </w:p>
    <w:p w:rsidR="00000000" w:rsidDel="00000000" w:rsidP="00000000" w:rsidRDefault="00000000" w:rsidRPr="00000000" w14:paraId="000000A6">
      <w:pPr>
        <w:spacing w:after="80" w:lineRule="auto"/>
        <w:rPr/>
      </w:pPr>
      <w:sdt>
        <w:sdtPr>
          <w:id w:val="1366973310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附錄四：知情同意書</w:t>
          </w:r>
        </w:sdtContent>
      </w:sdt>
    </w:p>
    <w:p w:rsidR="00000000" w:rsidDel="00000000" w:rsidP="00000000" w:rsidRDefault="00000000" w:rsidRPr="00000000" w14:paraId="000000A7">
      <w:pPr>
        <w:spacing w:after="80" w:lineRule="auto"/>
        <w:rPr/>
      </w:pPr>
      <w:sdt>
        <w:sdtPr>
          <w:id w:val="445267917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附錄五：滿意度問卷</w:t>
          </w:r>
        </w:sdtContent>
      </w:sdt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sdt>
      <w:sdtPr>
        <w:id w:val="-1607829780"/>
        <w:tag w:val="goog_rdk_112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第 </w:t>
        </w:r>
      </w:sdtContent>
    </w:sdt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sdt>
      <w:sdtPr>
        <w:id w:val="-295563344"/>
        <w:tag w:val="goog_rdk_113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 頁，共 </w:t>
        </w:r>
      </w:sdtContent>
    </w:sdt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sdt>
      <w:sdtPr>
        <w:id w:val="-510042045"/>
        <w:tag w:val="goog_rdk_114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 頁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666666"/>
        <w:sz w:val="20"/>
        <w:szCs w:val="20"/>
        <w:rtl w:val="0"/>
      </w:rPr>
      <w:t xml:space="preserve">台大醫院新竹分院 教學部研究計畫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20PdDVrEZnCnsZzHDQ5pZZYRw==">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FQoCMjASDwoNCAdCCRIHR3VuZ3N1aBoVCgIyMRIPCg0IB0IJEgdHdW5nc3VoGhUKAjIyEg8KDQgHQgkSB0d1bmdzdWgaFQoCMjMSDwoNCAdCCRIHR3VuZ3N1aBoVCgIyNBIPCg0IB0IJEgdHdW5nc3VoGiYKAjI1EiAKHggHQhoKD1RpbWVzIE5ldyBSb21hbhIHR3VuZ3N1aBomCgIyNhIgCh4IB0IaCg9UaW1lcyBOZXcgUm9tYW4SB0d1bmdzdWgaJgoCMjcSIAoeCAdCGgoPVGltZXMgTmV3IFJvbWFuEgdHdW5nc3VoGiYKAjI4EiAKHggHQhoKD1RpbWVzIE5ldyBSb21hbhIHR3VuZ3N1aBoVCgIyORIPCg0IB0IJEgdHdW5nc3VoGiYKAjMwEiAKHggHQhoKD1RpbWVzIE5ldyBSb21hbhIHR3VuZ3N1aBoVCgIzMRIPCg0IB0IJ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hUKAjM4Eg8KDQgHQgkSB0d1bmdzdWgaFQoCMzkSDwoNCAdCCR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hUKAjgyEg8KDQgHQgk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OAByITE2bzhsVGtxU0RqdFV2QmpXMW40Vlg0REZhdjVhVWx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2025-11-30T14:38:58.235Z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