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研究計畫書</w:t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8"/>
          <w:szCs w:val="28"/>
          <w:rtl w:val="0"/>
        </w:rPr>
        <w:t xml:space="preserve">繁體中文本地化 NEJM Case Record 講義對住院醫師臨床推理能力之成效研究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sdt>
              <w:sdtPr>
                <w:id w:val="756731389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繁體中文本地化 NEJM Case Record 講義對住院醫師臨床推理能力之成效研究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英文名稱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Effectiveness of Traditional Chinese Localized NEJM Case Record Materials on Clinical Reasoning Skills in Resident Training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14722051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朱秀宸/謝慕揚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執行單位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112833207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國立臺灣大學醫學院附設醫院新竹臺大分院 教學部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計畫期程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199709333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2026年1月至2026年12月（共12個月）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計畫類別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2145497700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C級院內研究計畫（醫學教育類）</w:t>
                </w:r>
              </w:sdtContent>
            </w:sdt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一、研究背景與動機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1.1 NEJM Case Records 的教學價值</w:t>
      </w:r>
    </w:p>
    <w:p w:rsidR="00000000" w:rsidDel="00000000" w:rsidP="00000000" w:rsidRDefault="00000000" w:rsidRPr="00000000" w14:paraId="00000012">
      <w:pPr>
        <w:spacing w:after="120" w:lineRule="auto"/>
        <w:rPr/>
      </w:pPr>
      <w:sdt>
        <w:sdtPr>
          <w:id w:val="146983647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《New England Journal of Medicine》的 Case Records of the Massachusetts General Hospital 系列自1924年開始發表，是國際醫學教育界公認最具代表性的臨床病例討論教材。每一篇 Case Record 都完整呈現了從病史收集、理學檢查、實驗室及影像學檢查，到鑑別診斷與最終病理診斷的完整臨床推理過程，堪稱臨床思維訓練的經典範本。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rPr/>
      </w:pPr>
      <w:sdt>
        <w:sdtPr>
          <w:id w:val="197711138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然而，這些優質教材全以英文撰寫，對於非英語母語的住院醫師而言，閱讀與理解上存在一定的語言障礙。研究顯示，當學習者需要同時處理語言轉換與專業知識學習時，認知負荷會顯著增加，可能影響學習成效。</w:t>
          </w:r>
        </w:sdtContent>
      </w:sdt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1.2 本地化教材的必要性</w:t>
      </w:r>
    </w:p>
    <w:p w:rsidR="00000000" w:rsidDel="00000000" w:rsidP="00000000" w:rsidRDefault="00000000" w:rsidRPr="00000000" w14:paraId="00000015">
      <w:pPr>
        <w:spacing w:after="120" w:lineRule="auto"/>
        <w:rPr/>
      </w:pPr>
      <w:sdt>
        <w:sdtPr>
          <w:id w:val="39395374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本研究團隊觀察到，住院醫師在閱讀英文原版 NEJM Case Record 時，常面臨以下困難：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6062853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專業醫學術語的英中對照理解困難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3529442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長篇英文病例描述的閱讀疲勞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2692537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臨床推理脈絡在語言轉換中容易中斷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86672841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自學時缺乏即時的重點提示與學習引導</w:t>
          </w:r>
        </w:sdtContent>
      </w:sdt>
    </w:p>
    <w:p w:rsidR="00000000" w:rsidDel="00000000" w:rsidP="00000000" w:rsidRDefault="00000000" w:rsidRPr="00000000" w14:paraId="0000001A">
      <w:pPr>
        <w:spacing w:after="120" w:before="120" w:lineRule="auto"/>
        <w:rPr/>
      </w:pPr>
      <w:sdt>
        <w:sdtPr>
          <w:id w:val="1956252767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因此，我們開發了繁體中文本地化的 NEJM Case Record 講義，不僅翻譯原文內容，更加入結構化的教學設計，包括：自學方案指引、重點提醒方塊、醫學英文寫作分析、以及自我測驗題目。</w:t>
          </w:r>
        </w:sdtContent>
      </w:sdt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1.3 研究問題</w:t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id w:val="-137208631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本研究旨在探討：經過特別編修的繁體中文本地化 NEJM Case Record 講義，相較於英文原版教材，是否能更有效提升住院醫師的臨床推理能力與學習成效？</w:t>
          </w:r>
        </w:sdtContent>
      </w:sdt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二、研究目的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2.1 主要目的</w:t>
      </w:r>
    </w:p>
    <w:p w:rsidR="00000000" w:rsidDel="00000000" w:rsidP="00000000" w:rsidRDefault="00000000" w:rsidRPr="00000000" w14:paraId="0000001F">
      <w:pPr>
        <w:spacing w:after="120" w:lineRule="auto"/>
        <w:rPr/>
      </w:pPr>
      <w:sdt>
        <w:sdtPr>
          <w:id w:val="1510877419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比較繁體中文本地化 NEJM Case Record 講義與英文原版教材對住院醫師臨床推理能力的影響。</w:t>
          </w:r>
        </w:sdtContent>
      </w:sdt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2.2 次要目的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90673080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評估本地化講義對醫學知識獲取效率的影響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01454179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評估本地化講義對學習動機與自學意願的影響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81692031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評估本地化講義對醫學英文寫作能力的輔助效果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96798542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分析學習者對本地化講義的滿意度與使用回饋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26878071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探討本地化講義在不同年資住院醫師中的成效差異</w:t>
          </w:r>
        </w:sdtContent>
      </w:sdt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三、文獻回顧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3.1 臨床推理能力的培養</w:t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id w:val="-1458899552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臨床推理 (Clinical Reasoning) 是醫師診斷疾病的核心能力，涉及資訊收集、假說生成、假說驗證及診斷決策等複雜認知過程。Durning 等人 (2011) 指出，情境認知理論 (Situated Cognition Theory) 強調學習情境的重要性，真實或擬真的病例討論能有效促進臨床推理能力的發展。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753017309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Eva (2005) 的研究顯示，case-based learning 能有效連結基礎醫學知識與臨床應用，是培養臨床推理能力的重要教學策略。NEJM Case Records 正是此教學法的典範教材。</w:t>
          </w:r>
        </w:sdtContent>
      </w:sdt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3.2 醫學教育中的語言障礙</w:t>
      </w:r>
    </w:p>
    <w:p w:rsidR="00000000" w:rsidDel="00000000" w:rsidP="00000000" w:rsidRDefault="00000000" w:rsidRPr="00000000" w14:paraId="0000002B">
      <w:pPr>
        <w:spacing w:after="120" w:lineRule="auto"/>
        <w:rPr/>
      </w:pPr>
      <w:sdt>
        <w:sdtPr>
          <w:id w:val="97235957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多項研究指出，語言障礙是非英語系國家醫學生和住院醫師學習的重要挑戰。Amuzie &amp; Spinner (2013) 發現，第二語言閱讀需要額外的認知資源，可能降低對專業內容的理解深度。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id w:val="214132077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在台灣的醫學教育情境中，雖然醫學術語多以英文為主，但中文仍是住院醫師日常溝通與思考的主要語言。Sweller 的認知負荷理論 (Cognitive Load Theory) 提示，適當的本地化教材可能減少外在認知負荷 (Extraneous Cognitive Load)，讓學習者將更多認知資源投入在核心學習內容上。</w:t>
          </w:r>
        </w:sdtContent>
      </w:sdt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3.3 本地化教材的教育成效</w:t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id w:val="-616486436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教材本地化 (Localization) 不僅是語言翻譯，更包含文化脈絡的調適與教學設計的優化。研究顯示，經過良好設計的本地化教材可以：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25440363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降低學習者的認知負荷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47240097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提高學習動機與投入程度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054701336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促進知識的深度理解與長期記憶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77286640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增加自主學習的可行性</w:t>
          </w:r>
        </w:sdtContent>
      </w:sdt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四、研究方法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4.1 研究設計</w:t>
      </w:r>
    </w:p>
    <w:p w:rsidR="00000000" w:rsidDel="00000000" w:rsidP="00000000" w:rsidRDefault="00000000" w:rsidRPr="00000000" w14:paraId="00000035">
      <w:pPr>
        <w:spacing w:after="120" w:lineRule="auto"/>
        <w:rPr/>
      </w:pPr>
      <w:sdt>
        <w:sdtPr>
          <w:id w:val="620612429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本研究採用前瞻性隨機對照研究設計 (Prospective Randomized Controlled Trial)，以住院醫師為研究對象，隨機分配至實驗組（繁體中文本地化講義）與對照組（英文原版教材），比較兩組在臨床推理能力及相關學習成效的差異。</w:t>
          </w:r>
        </w:sdtContent>
      </w:sdt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4.2 研究對象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納入條件：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002809411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台大醫院新竹分院內科部</w:t>
          </w:r>
        </w:sdtContent>
      </w:sdt>
      <w:sdt>
        <w:sdtPr>
          <w:id w:val="-540429961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PGY及</w:t>
          </w:r>
        </w:sdtContent>
      </w:sdt>
      <w:sdt>
        <w:sdtPr>
          <w:id w:val="-509499753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住院醫師（PGY and R1-R</w:t>
          </w:r>
        </w:sdtContent>
      </w:sdt>
      <w:r w:rsidDel="00000000" w:rsidR="00000000" w:rsidRPr="00000000">
        <w:rPr>
          <w:rtl w:val="0"/>
        </w:rPr>
        <w:t xml:space="preserve">5</w:t>
      </w:r>
      <w:sdt>
        <w:sdtPr>
          <w:id w:val="368386310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）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26159708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同意參與研究並簽署知情同意書</w:t>
          </w:r>
        </w:sdtContent>
      </w:sdt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排除條件：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00046222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英文為母語者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85366896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研究期間無法完成所有評估者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76790289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曾閱讀過相同 NEJM Case Record 者</w:t>
          </w:r>
        </w:sdtContent>
      </w:sdt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樣本數估算：</w:t>
      </w:r>
    </w:p>
    <w:p w:rsidR="00000000" w:rsidDel="00000000" w:rsidP="00000000" w:rsidRDefault="00000000" w:rsidRPr="00000000" w14:paraId="0000003F">
      <w:pPr>
        <w:spacing w:after="120" w:lineRule="auto"/>
        <w:rPr/>
      </w:pPr>
      <w:sdt>
        <w:sdtPr>
          <w:id w:val="1400289234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根據先導研究估計，以臨床推理測驗成績為主要結果變項，假設兩組平均分數差異為 10 分（標準差 15 分），設定 α = 0.05、檢定力 = 0.80，經計算每組需 36 人，考量 20% 流失率，預計招募每組 45 人，共 90 人。</w:t>
          </w:r>
        </w:sdtContent>
      </w:sdt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4.3 介入措施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實驗組（繁體中文本地化講義）：</w:t>
      </w:r>
    </w:p>
    <w:p w:rsidR="00000000" w:rsidDel="00000000" w:rsidP="00000000" w:rsidRDefault="00000000" w:rsidRPr="00000000" w14:paraId="00000042">
      <w:pPr>
        <w:spacing w:after="120" w:lineRule="auto"/>
        <w:rPr/>
      </w:pPr>
      <w:sdt>
        <w:sdtPr>
          <w:id w:val="-1515811161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使用經特別編修的繁體中文本地化 NEJM Case Record 講義，內容包含：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75721668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完整病例中文翻譯（含專業術語英中對照）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8698546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自學方案指引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80465840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結構化的病例概述（臨床表現、檢查發現、治療歷程）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62759827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系統性鑑別診斷框架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64909260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重點提醒方塊（關鍵診斷線索）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11101797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病理討論與最終診斷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28739875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醫學英文寫作分析（例句解析、寫作技巧）</w:t>
          </w:r>
        </w:sdtContent>
      </w:sdt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64176541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自我測驗題目（含詳解）</w:t>
          </w:r>
        </w:sdtContent>
      </w:sdt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對照組（英文原版教材）：</w:t>
      </w:r>
    </w:p>
    <w:p w:rsidR="00000000" w:rsidDel="00000000" w:rsidP="00000000" w:rsidRDefault="00000000" w:rsidRPr="00000000" w14:paraId="0000004C">
      <w:pPr>
        <w:spacing w:after="120" w:lineRule="auto"/>
        <w:rPr/>
      </w:pPr>
      <w:sdt>
        <w:sdtPr>
          <w:id w:val="-1711633653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使用 NEJM 官方發布的英文原版 Case Record，不提供額外的翻譯或教學輔助材料。</w:t>
          </w:r>
        </w:sdtContent>
      </w:sdt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4.4 研究流程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時間點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研究活動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1883957123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0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1762974597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招募受試者、簽署同意書、基本資料收集、前測評估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1041154692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0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1864827376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隨機分組、發放教材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-1564461628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1-4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-1833771987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自學期間（每週完成 1 篇 Case Record）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272153510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4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-1017920544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後測評估、滿意度問卷、焦點團體訪談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367774470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8 週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1296104095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追蹤評估（知識保留測驗）</w:t>
                </w:r>
              </w:sdtContent>
            </w:sdt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4.5 評估工具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主要結果變項：</w:t>
      </w:r>
    </w:p>
    <w:p w:rsidR="00000000" w:rsidDel="00000000" w:rsidP="00000000" w:rsidRDefault="00000000" w:rsidRPr="00000000" w14:paraId="0000005D">
      <w:pPr>
        <w:spacing w:after="120" w:lineRule="auto"/>
        <w:rPr/>
      </w:pPr>
      <w:sdt>
        <w:sdtPr>
          <w:id w:val="2147082081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臨床推理能力測驗 (Clinical Reasoning Assessment)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60583529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使用標準化病例情境題目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51803530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評估項目：鑑別診斷能力、診斷性檢查選擇、臨床決策判斷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74917988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計分方式：0-100 分</w:t>
          </w:r>
        </w:sdtContent>
      </w:sdt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次要結果變項：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23211797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醫學知識測驗（病例相關知識題）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83434895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學習時間記錄（自我報告）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76085309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學習動機量表（改編自 MSLQ）</w:t>
          </w:r>
        </w:sdtContent>
      </w:sdt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13383666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教材滿意度問卷（5 點 Likert 量表）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8999007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醫學英文自我效能量表</w:t>
          </w:r>
        </w:sdtContent>
      </w:sdt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4.6 資料收集與管理</w:t>
      </w:r>
    </w:p>
    <w:p w:rsidR="00000000" w:rsidDel="00000000" w:rsidP="00000000" w:rsidRDefault="00000000" w:rsidRPr="00000000" w14:paraId="00000068">
      <w:pPr>
        <w:spacing w:after="120" w:lineRule="auto"/>
        <w:rPr/>
      </w:pPr>
      <w:sdt>
        <w:sdtPr>
          <w:id w:val="1752238103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所有資料將透過 REDCap (Research Electronic Data Capture) 系統進行收集與管理。REDCap 是符合 HIPAA 規範的安全網路應用程式，廣泛用於臨床研究資料收集。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rPr/>
      </w:pPr>
      <w:sdt>
        <w:sdtPr>
          <w:id w:val="-171125825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REDCap 資料庫設計：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22722681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受試者基本資料表單（demographics）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48799569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隨機分組記錄表單（randomization）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922745411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前測評估表單（pre_assessment）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69950266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每週學習記錄表單（weekly_learning，repeating instrument）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1195121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後測評估表單（post_assessment）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48740305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追蹤評估表單（followup_assessment）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76600868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滿意度問卷表單（satisfaction_survey）</w:t>
          </w:r>
        </w:sdtContent>
      </w:sdt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4.7 統計分析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87902122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描述性統計：人口學資料、各變項分布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74196789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主要分析：獨立樣本 t 檢定比較兩組後測臨床推理成績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92065711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次要分析：重複測量變異數分析（前測、後測、追蹤）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477102360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次群組分析：依住院醫師年資分層分析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25354113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相關分析：學習時間與成效的關聯</w:t>
          </w:r>
        </w:sdtContent>
      </w:sdt>
    </w:p>
    <w:p w:rsidR="00000000" w:rsidDel="00000000" w:rsidP="00000000" w:rsidRDefault="00000000" w:rsidRPr="00000000" w14:paraId="00000077">
      <w:pPr>
        <w:spacing w:after="120" w:before="120" w:lineRule="auto"/>
        <w:rPr/>
      </w:pPr>
      <w:sdt>
        <w:sdtPr>
          <w:id w:val="242537172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統計軟體使用 R 或 SPSS，顯著水準設定為 α = 0.05。</w:t>
          </w:r>
        </w:sdtContent>
      </w:sdt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五、預期成果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9942152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建立繁體中文本地化 NEJM Case Record 講義的標準化製作流程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86580681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驗證本地化講義對住院醫師臨床推理能力的教學成效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67690223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完成至少 10 篇本地化講義作為教學資源庫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26532265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發表研究成果於醫學教育相關期刊（目標：BMC Medical Education 或 Medical Education Online）</w:t>
          </w:r>
        </w:sdtContent>
      </w:sdt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7991490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建立可推廣至其他專科的本地化教材開發模式</w:t>
          </w:r>
        </w:sdtContent>
      </w:sdt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六、研究時程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7e6e6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工作項目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385008966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1-2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1824891970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研究計畫 IRB 審查、REDCap 資料庫建置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1277421602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2-3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362989929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本地化講義製作（4 篇研究用教材）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211026654"/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3-4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670181196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評估工具開發與效度檢驗、先導研究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1839868130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4-8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1105042331"/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受試者招募、正式研究執行（含介入與評估）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375419683"/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9-10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-1272152910"/>
                <w:tag w:val="goog_rdk_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資料分析、結果詮釋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144080255"/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第 11-12 個月</w:t>
                </w:r>
              </w:sdtContent>
            </w:sdt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673460290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研究報告撰寫、論文投稿</w:t>
                </w:r>
              </w:sdtContent>
            </w:sdt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七、倫理考量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7.1 研究倫理審查</w:t>
      </w:r>
    </w:p>
    <w:p w:rsidR="00000000" w:rsidDel="00000000" w:rsidP="00000000" w:rsidRDefault="00000000" w:rsidRPr="00000000" w14:paraId="00000090">
      <w:pPr>
        <w:spacing w:after="120" w:lineRule="auto"/>
        <w:rPr/>
      </w:pPr>
      <w:sdt>
        <w:sdtPr>
          <w:id w:val="1786155298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本研究將提交台大醫院研究倫理委員會 (IRB) 審查，在取得核准後始進行收案。</w:t>
          </w:r>
        </w:sdtContent>
      </w:sdt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7.2 知情同意</w:t>
      </w:r>
    </w:p>
    <w:p w:rsidR="00000000" w:rsidDel="00000000" w:rsidP="00000000" w:rsidRDefault="00000000" w:rsidRPr="00000000" w14:paraId="00000092">
      <w:pPr>
        <w:spacing w:after="120" w:lineRule="auto"/>
        <w:rPr/>
      </w:pPr>
      <w:sdt>
        <w:sdtPr>
          <w:id w:val="664109695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所有受試者將在充分了解研究目的、程序、可能的風險與益處後，自願簽署知情同意書。受試者有權在任何時候退出研究，且不影響其訓練評估或權益。</w:t>
          </w:r>
        </w:sdtContent>
      </w:sdt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7.3 資料保密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40366233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所有資料將以代碼取代個人識別資訊</w:t>
          </w:r>
        </w:sdtContent>
      </w:sdt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96893807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資料儲存於加密的 REDCap 系統中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41034494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僅研究團隊成員可存取資料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3717647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研究結束後資料將保存 10 年後銷毀</w:t>
          </w:r>
        </w:sdtContent>
      </w:sdt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7.4 利益衝突聲明</w:t>
      </w:r>
    </w:p>
    <w:p w:rsidR="00000000" w:rsidDel="00000000" w:rsidP="00000000" w:rsidRDefault="00000000" w:rsidRPr="00000000" w14:paraId="00000099">
      <w:pPr>
        <w:spacing w:after="120" w:lineRule="auto"/>
        <w:rPr/>
      </w:pPr>
      <w:sdt>
        <w:sdtPr>
          <w:id w:val="721444382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研究團隊與本研究無利益衝突。本地化講義為研究團隊自行製作，無商業利益考量。</w:t>
          </w:r>
        </w:sdtContent>
      </w:sdt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八、參考文獻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  <w:t xml:space="preserve">1. Durning SJ, Artino AR Jr, Pangaro LN, van der Vleuten C, Schuwirth L. Perspective: redefining context in the clinical encounter: implications for research and training in medical education. Acad Med. 2010;85(5):894-901.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  <w:t xml:space="preserve">2. Eva KW. What every teacher needs to know about clinical reasoning. Med Educ. 2005;39(1):98-106.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  <w:t xml:space="preserve">3. Sweller J. Cognitive load during problem solving: Effects on learning. Cogn Sci. 1988;12(2):257-285.</w:t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  <w:t xml:space="preserve">4. Amuzie GL, Spinner P. Korean EFL learners' attributions toward English reading. Foreign Lang Ann. 2013;46(4):611-634.</w:t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  <w:t xml:space="preserve">5. Harris PA, Taylor R, Thielke R, Payne J, Gonzalez N, Conde JG. Research electronic data capture (REDCap)—A metadata-driven methodology and workflow process for providing translational research informatics support. J Biomed Inform. 2009;42(2):377-381.</w:t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6. Ryan MS, Holmboe ES, Chick DA. Competency-based medical education: considering its past, present, and a post-COVID-19 era. Acad Med. 2022;97(3S):S90-S97.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7. Case Records of the Massachusetts General Hospital. N Engl J Med. Available at: https://www.nejm.org/medical-articles/case-records-of-the-massachusetts-general-hospital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九、附錄</w:t>
      </w:r>
    </w:p>
    <w:p w:rsidR="00000000" w:rsidDel="00000000" w:rsidP="00000000" w:rsidRDefault="00000000" w:rsidRPr="00000000" w14:paraId="000000A3">
      <w:pPr>
        <w:spacing w:after="80" w:lineRule="auto"/>
        <w:rPr/>
      </w:pPr>
      <w:sdt>
        <w:sdtPr>
          <w:id w:val="1514908107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附錄一：繁體中文本地化 NEJM Case Record 講義範例</w:t>
          </w:r>
        </w:sdtContent>
      </w:sdt>
    </w:p>
    <w:p w:rsidR="00000000" w:rsidDel="00000000" w:rsidP="00000000" w:rsidRDefault="00000000" w:rsidRPr="00000000" w14:paraId="000000A4">
      <w:pPr>
        <w:spacing w:after="80" w:lineRule="auto"/>
        <w:rPr/>
      </w:pPr>
      <w:sdt>
        <w:sdtPr>
          <w:id w:val="-415471370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附錄二：REDCap Data Dictionary</w:t>
          </w:r>
        </w:sdtContent>
      </w:sdt>
    </w:p>
    <w:p w:rsidR="00000000" w:rsidDel="00000000" w:rsidP="00000000" w:rsidRDefault="00000000" w:rsidRPr="00000000" w14:paraId="000000A5">
      <w:pPr>
        <w:spacing w:after="80" w:lineRule="auto"/>
        <w:rPr/>
      </w:pPr>
      <w:sdt>
        <w:sdtPr>
          <w:id w:val="-294175002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附錄三：臨床推理能力測驗題庫</w:t>
          </w:r>
        </w:sdtContent>
      </w:sdt>
    </w:p>
    <w:p w:rsidR="00000000" w:rsidDel="00000000" w:rsidP="00000000" w:rsidRDefault="00000000" w:rsidRPr="00000000" w14:paraId="000000A6">
      <w:pPr>
        <w:spacing w:after="80" w:lineRule="auto"/>
        <w:rPr/>
      </w:pPr>
      <w:sdt>
        <w:sdtPr>
          <w:id w:val="308460119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附錄四：知情同意書</w:t>
          </w:r>
        </w:sdtContent>
      </w:sdt>
    </w:p>
    <w:p w:rsidR="00000000" w:rsidDel="00000000" w:rsidP="00000000" w:rsidRDefault="00000000" w:rsidRPr="00000000" w14:paraId="000000A7">
      <w:pPr>
        <w:spacing w:after="80" w:lineRule="auto"/>
        <w:rPr/>
      </w:pPr>
      <w:sdt>
        <w:sdtPr>
          <w:id w:val="2047042089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附錄五：滿意度問卷</w:t>
          </w:r>
        </w:sdtContent>
      </w:sdt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center"/>
      <w:rPr/>
    </w:pPr>
    <w:sdt>
      <w:sdtPr>
        <w:id w:val="-1885313986"/>
        <w:tag w:val="goog_rdk_112"/>
      </w:sdtPr>
      <w:sdtContent>
        <w:r w:rsidDel="00000000" w:rsidR="00000000" w:rsidRPr="00000000">
          <w:rPr>
            <w:rFonts w:ascii="Gungsuh" w:cs="Gungsuh" w:eastAsia="Gungsuh" w:hAnsi="Gungsuh"/>
            <w:sz w:val="20"/>
            <w:szCs w:val="20"/>
            <w:rtl w:val="0"/>
          </w:rPr>
          <w:t xml:space="preserve">第 </w:t>
        </w:r>
      </w:sdtContent>
    </w:sdt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sdt>
      <w:sdtPr>
        <w:id w:val="-127675310"/>
        <w:tag w:val="goog_rdk_113"/>
      </w:sdtPr>
      <w:sdtContent>
        <w:r w:rsidDel="00000000" w:rsidR="00000000" w:rsidRPr="00000000">
          <w:rPr>
            <w:rFonts w:ascii="Gungsuh" w:cs="Gungsuh" w:eastAsia="Gungsuh" w:hAnsi="Gungsuh"/>
            <w:sz w:val="20"/>
            <w:szCs w:val="20"/>
            <w:rtl w:val="0"/>
          </w:rPr>
          <w:t xml:space="preserve"> 頁，共 </w:t>
        </w:r>
      </w:sdtContent>
    </w:sdt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sdt>
      <w:sdtPr>
        <w:id w:val="-2028122552"/>
        <w:tag w:val="goog_rdk_114"/>
      </w:sdtPr>
      <w:sdtContent>
        <w:r w:rsidDel="00000000" w:rsidR="00000000" w:rsidRPr="00000000">
          <w:rPr>
            <w:rFonts w:ascii="Gungsuh" w:cs="Gungsuh" w:eastAsia="Gungsuh" w:hAnsi="Gungsuh"/>
            <w:sz w:val="20"/>
            <w:szCs w:val="20"/>
            <w:rtl w:val="0"/>
          </w:rPr>
          <w:t xml:space="preserve"> 頁</w:t>
        </w:r>
      </w:sdtContent>
    </w:sdt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>
        <w:rFonts w:ascii="Microsoft JhengHei" w:cs="Microsoft JhengHei" w:eastAsia="Microsoft JhengHei" w:hAnsi="Microsoft JhengHei"/>
        <w:color w:val="666666"/>
        <w:sz w:val="20"/>
        <w:szCs w:val="20"/>
        <w:rtl w:val="0"/>
      </w:rPr>
      <w:t xml:space="preserve">台大醫院新竹分院 教學部研究計畫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Microsoft JhengHei" w:cs="Microsoft JhengHei" w:eastAsia="Microsoft JhengHei" w:hAnsi="Microsoft JhengHe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20PdDVrEZnCnsZzHDQ5pZZYRw==">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hUKAjM4Eg8KDQgHQgkSB0d1bmdzdWgaFQoCMzkSDwoNCAdCCR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iYKAjc2EiAKHggHQhoKD1RpbWVzIE5ldyBSb21hbhIHR3VuZ3N1aBomCgI3NxIgCh4IB0IaCg9UaW1lcyBOZXcgUm9tYW4SB0d1bmdzdWgaJgoCNzgSIAoeCAdCGgoPVGltZXMgTmV3IFJvbWFuEgdHdW5nc3VoGiYKAjc5EiAKHggHQhoKD1RpbWVzIE5ldyBSb21hbhIHR3VuZ3N1aBomCgI4MBIgCh4IB0IaCg9UaW1lcyBOZXcgUm9tYW4SB0d1bmdzdWgaJgoCODESIAoeCAdCGgoPVGltZXMgTmV3IFJvbWFuEgdHdW5nc3VoGhUKAjgyEg8KDQgHQgk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OAByITE2bzhsVGtxU0RqdFV2QmpXMW40Vlg0REZhdjVhVWxh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2025-11-30T14:38:58.235Z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