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6" w:name="Xbc804e47b7fe3ddccb2524df874e54c449730de"/>
    <w:p>
      <w:pPr>
        <w:pStyle w:val="Heading1"/>
      </w:pPr>
      <w:r>
        <w:t xml:space="preserve">Medication Non-adherence in Resistant Hypertension / </w:t>
      </w:r>
      <w:r>
        <w:rPr>
          <w:rFonts w:hint="eastAsia"/>
        </w:rPr>
        <w:t xml:space="preserve">服藥順從性是頑固型高血壓定義的必要前提</w:t>
      </w:r>
    </w:p>
    <w:bookmarkStart w:id="50" w:name="X7b9c7416184418d6b713b967be29e42358dfb7a"/>
    <w:p>
      <w:pPr>
        <w:pStyle w:val="Heading2"/>
      </w:pPr>
      <w:r>
        <w:t xml:space="preserve">Why Confirmed Adherence (NHI Refill Data / Therapeutic Drug Monitoring) Should Be a Mandatory Prerequisite of the TSOC Definition</w:t>
      </w:r>
    </w:p>
    <w:p>
      <w:pPr>
        <w:pStyle w:val="FirstParagraph"/>
      </w:pPr>
      <w:r>
        <w:rPr>
          <w:rFonts w:hint="eastAsia"/>
          <w:b/>
          <w:bCs/>
        </w:rPr>
        <w:t xml:space="preserve">整理：謝慕揚</w:t>
      </w:r>
      <w:r>
        <w:rPr>
          <w:b/>
          <w:bCs/>
        </w:rPr>
        <w:t xml:space="preserve"> MD, PhD, FESC</w:t>
      </w:r>
      <w:r>
        <w:t xml:space="preserve"> </w:t>
      </w:r>
      <w:r>
        <w:rPr>
          <w:rFonts w:hint="eastAsia"/>
          <w:b/>
          <w:bCs/>
        </w:rPr>
        <w:t xml:space="preserve">日期：2026-07-27</w:t>
      </w:r>
      <w:r>
        <w:t xml:space="preserve"> </w:t>
      </w:r>
      <w:r>
        <w:rPr>
          <w:rFonts w:hint="eastAsia"/>
          <w:b/>
          <w:bCs/>
        </w:rPr>
        <w:t xml:space="preserve">用途：TSOC</w:t>
      </w:r>
      <w:r>
        <w:rPr>
          <w:b/>
          <w:bCs/>
        </w:rPr>
        <w:t xml:space="preserve"> </w:t>
      </w:r>
      <w:r>
        <w:rPr>
          <w:rFonts w:hint="eastAsia"/>
          <w:b/>
          <w:bCs/>
        </w:rPr>
        <w:t xml:space="preserve">頑固型高血壓</w:t>
      </w:r>
      <w:r>
        <w:rPr>
          <w:b/>
          <w:bCs/>
        </w:rPr>
        <w:t xml:space="preserve"> (Resistant Hypertension) </w:t>
      </w:r>
      <w:r>
        <w:rPr>
          <w:rFonts w:hint="eastAsia"/>
          <w:b/>
          <w:bCs/>
        </w:rPr>
        <w:t xml:space="preserve">指引—「Medication</w:t>
      </w:r>
      <w:r>
        <w:rPr>
          <w:b/>
          <w:bCs/>
        </w:rPr>
        <w:t xml:space="preserve"> </w:t>
      </w:r>
      <w:r>
        <w:rPr>
          <w:rFonts w:hint="eastAsia"/>
          <w:b/>
          <w:bCs/>
        </w:rPr>
        <w:t xml:space="preserve">Non-adherence」單元</w:t>
      </w:r>
      <w:r>
        <w:rPr>
          <w:b/>
          <w:bCs/>
        </w:rPr>
        <w:t xml:space="preserve"> evidence review </w:t>
      </w:r>
      <w:r>
        <w:rPr>
          <w:rFonts w:hint="eastAsia"/>
          <w:b/>
          <w:bCs/>
        </w:rPr>
        <w:t xml:space="preserve">與建議草案</w:t>
      </w:r>
      <w:r>
        <w:t xml:space="preserve"> </w:t>
      </w:r>
      <w:r>
        <w:rPr>
          <w:rFonts w:hint="eastAsia"/>
          <w:b/>
          <w:bCs/>
        </w:rPr>
        <w:t xml:space="preserve">評等系統：仿</w:t>
      </w:r>
      <w:r>
        <w:rPr>
          <w:b/>
          <w:bCs/>
        </w:rPr>
        <w:t xml:space="preserve"> ACC/AHA Class of Recommendation (COR) / Level of Evidence (LOE)</w:t>
      </w:r>
    </w:p>
    <w:p>
      <w:pPr>
        <w:pStyle w:val="BlockText"/>
      </w:pPr>
      <w:r>
        <w:rPr>
          <w:rFonts w:hint="eastAsia"/>
          <w:b/>
          <w:bCs/>
        </w:rPr>
        <w:t xml:space="preserve">一句話結論</w:t>
      </w:r>
      <w:r>
        <w:rPr>
          <w:b/>
          <w:bCs/>
        </w:rPr>
        <w:t xml:space="preserve"> (Bottom line)</w:t>
      </w:r>
      <w:r>
        <w:rPr>
          <w:rFonts w:hint="eastAsia"/>
        </w:rPr>
        <w:t xml:space="preserve">：把病人貼上「真性頑固型高血壓</w:t>
      </w:r>
      <w:r>
        <w:t xml:space="preserve"> (true resistant </w:t>
      </w:r>
      <w:r>
        <w:rPr>
          <w:rFonts w:hint="eastAsia"/>
        </w:rPr>
        <w:t xml:space="preserve">hypertension)」標籤、進而升級到</w:t>
      </w:r>
      <w:r>
        <w:t xml:space="preserve"> </w:t>
      </w:r>
      <w:r>
        <w:rPr>
          <w:rFonts w:hint="eastAsia"/>
        </w:rPr>
        <w:t xml:space="preserve">spironolactone、腎交感神經燒灼</w:t>
      </w:r>
      <w:r>
        <w:t xml:space="preserve"> (renal </w:t>
      </w:r>
      <w:r>
        <w:rPr>
          <w:rFonts w:hint="eastAsia"/>
        </w:rPr>
        <w:t xml:space="preserve">denervation)、或啟動昂貴的次發性高血壓檢查之前，若未以</w:t>
      </w:r>
      <w:r>
        <w:rPr>
          <w:rFonts w:hint="eastAsia"/>
          <w:b/>
          <w:bCs/>
        </w:rPr>
        <w:t xml:space="preserve">客觀方法</w:t>
      </w:r>
      <w:r>
        <w:rPr>
          <w:rFonts w:hint="eastAsia"/>
        </w:rPr>
        <w:t xml:space="preserve">（健保領藥資料</w:t>
      </w:r>
      <w:r>
        <w:t xml:space="preserve"> </w:t>
      </w:r>
      <w:r>
        <w:rPr>
          <w:rFonts w:hint="eastAsia"/>
        </w:rPr>
        <w:t xml:space="preserve">PDC/MPR、或治療藥物監測</w:t>
      </w:r>
      <w:r>
        <w:t xml:space="preserve"> </w:t>
      </w:r>
      <w:r>
        <w:rPr>
          <w:rFonts w:hint="eastAsia"/>
        </w:rPr>
        <w:t xml:space="preserve">TDM／見證服藥</w:t>
      </w:r>
      <w:r>
        <w:t xml:space="preserve"> </w:t>
      </w:r>
      <w:r>
        <w:rPr>
          <w:rFonts w:hint="eastAsia"/>
        </w:rPr>
        <w:t xml:space="preserve">DOT）確認病人真的有規則服藥，這個診斷在方法學上是不成立的。因此本文主張：</w:t>
      </w:r>
      <w:r>
        <w:rPr>
          <w:rFonts w:hint="eastAsia"/>
          <w:b/>
          <w:bCs/>
        </w:rPr>
        <w:t xml:space="preserve">「經客觀方法確認之充分服藥順從性」應被明列為</w:t>
      </w:r>
      <w:r>
        <w:rPr>
          <w:b/>
          <w:bCs/>
        </w:rPr>
        <w:t xml:space="preserve"> TSOC </w:t>
      </w:r>
      <w:r>
        <w:rPr>
          <w:rFonts w:hint="eastAsia"/>
          <w:b/>
          <w:bCs/>
        </w:rPr>
        <w:t xml:space="preserve">頑固型高血壓定義的必要前提，而非可有可無的加分項目。</w:t>
      </w:r>
    </w:p>
    <w:p>
      <w:r>
        <w:pict>
          <v:rect style="width:0;height:1.5pt" o:hralign="center" o:hrstd="t" o:hr="t"/>
        </w:pict>
      </w:r>
    </w:p>
    <w:bookmarkEnd w:id="50"/>
    <w:bookmarkStart w:id="51" w:name="目錄"/>
    <w:p>
      <w:pPr>
        <w:pStyle w:val="Heading2"/>
      </w:pPr>
      <w:r>
        <w:rPr>
          <w:rFonts w:hint="eastAsia"/>
        </w:rPr>
        <w:t xml:space="preserve">目錄</w:t>
      </w:r>
    </w:p>
    <w:p>
      <w:pPr>
        <w:pStyle w:val="Compact"/>
        <w:numPr>
          <w:ilvl w:val="0"/>
          <w:numId w:val="1001"/>
        </w:numPr>
      </w:pPr>
      <w:hyperlink w:anchor="X73f07984854387367f0edfdfaa71b9c06404714">
        <w:r>
          <w:rPr>
            <w:rStyle w:val="Hyperlink"/>
            <w:rFonts w:hint="eastAsia"/>
          </w:rPr>
          <w:t xml:space="preserve">評等系統說明</w:t>
        </w:r>
        <w:r>
          <w:rPr>
            <w:rStyle w:val="Hyperlink"/>
          </w:rPr>
          <w:t xml:space="preserve"> (COR/LOE)</w:t>
        </w:r>
      </w:hyperlink>
    </w:p>
    <w:p>
      <w:pPr>
        <w:pStyle w:val="Compact"/>
        <w:numPr>
          <w:ilvl w:val="0"/>
          <w:numId w:val="1001"/>
        </w:numPr>
      </w:pPr>
      <w:hyperlink w:anchor="X41a81bcda49a5aaf73af6553abdc8aa81a9403e">
        <w:r>
          <w:rPr>
            <w:rStyle w:val="Hyperlink"/>
            <w:rFonts w:hint="eastAsia"/>
          </w:rPr>
          <w:t xml:space="preserve">背景：Pseudoresistance</w:t>
        </w:r>
        <w:r>
          <w:rPr>
            <w:rStyle w:val="Hyperlink"/>
          </w:rPr>
          <w:t xml:space="preserve"> </w:t>
        </w:r>
        <w:r>
          <w:rPr>
            <w:rStyle w:val="Hyperlink"/>
            <w:rFonts w:hint="eastAsia"/>
          </w:rPr>
          <w:t xml:space="preserve">與定義的邏輯</w:t>
        </w:r>
      </w:hyperlink>
    </w:p>
    <w:p>
      <w:pPr>
        <w:pStyle w:val="Compact"/>
        <w:numPr>
          <w:ilvl w:val="0"/>
          <w:numId w:val="1001"/>
        </w:numPr>
      </w:pPr>
      <w:hyperlink w:anchor="X2fbbea1f322aa5f8414d4db7de8aaeba3160d97">
        <w:r>
          <w:rPr>
            <w:rStyle w:val="Hyperlink"/>
            <w:rFonts w:hint="eastAsia"/>
          </w:rPr>
          <w:t xml:space="preserve">證據一：非順從在</w:t>
        </w:r>
        <w:r>
          <w:rPr>
            <w:rStyle w:val="Hyperlink"/>
          </w:rPr>
          <w:t xml:space="preserve"> aTRH </w:t>
        </w:r>
        <w:r>
          <w:rPr>
            <w:rStyle w:val="Hyperlink"/>
            <w:rFonts w:hint="eastAsia"/>
          </w:rPr>
          <w:t xml:space="preserve">極為普遍</w:t>
        </w:r>
      </w:hyperlink>
    </w:p>
    <w:p>
      <w:pPr>
        <w:pStyle w:val="Compact"/>
        <w:numPr>
          <w:ilvl w:val="0"/>
          <w:numId w:val="1001"/>
        </w:numPr>
      </w:pPr>
      <w:hyperlink w:anchor="Xff357b4e192ca7a61c6454a807397490d2beee5">
        <w:r>
          <w:rPr>
            <w:rStyle w:val="Hyperlink"/>
            <w:rFonts w:hint="eastAsia"/>
          </w:rPr>
          <w:t xml:space="preserve">證據二：評估方法決定你看到的數字</w:t>
        </w:r>
      </w:hyperlink>
    </w:p>
    <w:p>
      <w:pPr>
        <w:pStyle w:val="Compact"/>
        <w:numPr>
          <w:ilvl w:val="0"/>
          <w:numId w:val="1001"/>
        </w:numPr>
      </w:pPr>
      <w:hyperlink w:anchor="Xd2ef21858f7ef7b3d08962aa80120da8f0b742c">
        <w:r>
          <w:rPr>
            <w:rStyle w:val="Hyperlink"/>
            <w:rFonts w:hint="eastAsia"/>
          </w:rPr>
          <w:t xml:space="preserve">證據三：未確認的非順從會系統性誤導診斷與試驗</w:t>
        </w:r>
      </w:hyperlink>
    </w:p>
    <w:p>
      <w:pPr>
        <w:pStyle w:val="Compact"/>
        <w:numPr>
          <w:ilvl w:val="0"/>
          <w:numId w:val="1001"/>
        </w:numPr>
      </w:pPr>
      <w:hyperlink w:anchor="X10eba24d01734f1b4753273c605f1b765132670">
        <w:r>
          <w:rPr>
            <w:rStyle w:val="Hyperlink"/>
          </w:rPr>
          <w:t xml:space="preserve">NHI </w:t>
        </w:r>
        <w:r>
          <w:rPr>
            <w:rStyle w:val="Hyperlink"/>
            <w:rFonts w:hint="eastAsia"/>
          </w:rPr>
          <w:t xml:space="preserve">領藥資料：台灣的獨特可行性與限制</w:t>
        </w:r>
      </w:hyperlink>
    </w:p>
    <w:p>
      <w:pPr>
        <w:pStyle w:val="Compact"/>
        <w:numPr>
          <w:ilvl w:val="0"/>
          <w:numId w:val="1001"/>
        </w:numPr>
      </w:pPr>
      <w:hyperlink w:anchor="X28ae0986855b4451046b8db49b7f4eca23eae97">
        <w:r>
          <w:rPr>
            <w:rStyle w:val="Hyperlink"/>
            <w:rFonts w:hint="eastAsia"/>
          </w:rPr>
          <w:t xml:space="preserve">治療藥物監測</w:t>
        </w:r>
        <w:r>
          <w:rPr>
            <w:rStyle w:val="Hyperlink"/>
          </w:rPr>
          <w:t xml:space="preserve"> (TDM) </w:t>
        </w:r>
        <w:r>
          <w:rPr>
            <w:rStyle w:val="Hyperlink"/>
            <w:rFonts w:hint="eastAsia"/>
          </w:rPr>
          <w:t xml:space="preserve">與見證服藥</w:t>
        </w:r>
        <w:r>
          <w:rPr>
            <w:rStyle w:val="Hyperlink"/>
          </w:rPr>
          <w:t xml:space="preserve"> (DOT)</w:t>
        </w:r>
      </w:hyperlink>
    </w:p>
    <w:p>
      <w:pPr>
        <w:pStyle w:val="Compact"/>
        <w:numPr>
          <w:ilvl w:val="0"/>
          <w:numId w:val="1001"/>
        </w:numPr>
      </w:pPr>
      <w:hyperlink w:anchor="X82800551cb94382c7411ad02f86a566f82ec789">
        <w:r>
          <w:rPr>
            <w:rStyle w:val="Hyperlink"/>
            <w:rFonts w:hint="eastAsia"/>
          </w:rPr>
          <w:t xml:space="preserve">誤分類的代價</w:t>
        </w:r>
      </w:hyperlink>
    </w:p>
    <w:p>
      <w:pPr>
        <w:pStyle w:val="Compact"/>
        <w:numPr>
          <w:ilvl w:val="0"/>
          <w:numId w:val="1001"/>
        </w:numPr>
      </w:pPr>
      <w:hyperlink w:anchor="X549672119412276b243444556d6564ab3c185fe">
        <w:r>
          <w:rPr>
            <w:rStyle w:val="Hyperlink"/>
          </w:rPr>
          <w:t xml:space="preserve">Recommendation and Evidence </w:t>
        </w:r>
        <w:r>
          <w:rPr>
            <w:rStyle w:val="Hyperlink"/>
            <w:rFonts w:hint="eastAsia"/>
          </w:rPr>
          <w:t xml:space="preserve">Grading（AHA</w:t>
        </w:r>
        <w:r>
          <w:rPr>
            <w:rStyle w:val="Hyperlink"/>
          </w:rPr>
          <w:t xml:space="preserve"> </w:t>
        </w:r>
        <w:r>
          <w:rPr>
            <w:rStyle w:val="Hyperlink"/>
            <w:rFonts w:hint="eastAsia"/>
          </w:rPr>
          <w:t xml:space="preserve">式建議表）</w:t>
        </w:r>
      </w:hyperlink>
    </w:p>
    <w:p>
      <w:pPr>
        <w:pStyle w:val="Compact"/>
        <w:numPr>
          <w:ilvl w:val="0"/>
          <w:numId w:val="1001"/>
        </w:numPr>
      </w:pPr>
      <w:hyperlink w:anchor="Xb3b1842bd9428d823086c0b736ad04046b78777">
        <w:r>
          <w:rPr>
            <w:rStyle w:val="Hyperlink"/>
            <w:rFonts w:hint="eastAsia"/>
          </w:rPr>
          <w:t xml:space="preserve">建議納入</w:t>
        </w:r>
        <w:r>
          <w:rPr>
            <w:rStyle w:val="Hyperlink"/>
          </w:rPr>
          <w:t xml:space="preserve"> TSOC </w:t>
        </w:r>
        <w:r>
          <w:rPr>
            <w:rStyle w:val="Hyperlink"/>
            <w:rFonts w:hint="eastAsia"/>
          </w:rPr>
          <w:t xml:space="preserve">定義的文字</w:t>
        </w:r>
      </w:hyperlink>
    </w:p>
    <w:p>
      <w:pPr>
        <w:pStyle w:val="Compact"/>
        <w:numPr>
          <w:ilvl w:val="0"/>
          <w:numId w:val="1001"/>
        </w:numPr>
      </w:pPr>
      <w:hyperlink w:anchor="X0f559f85c27fca21ab0fa0be501388fdd12ea98">
        <w:r>
          <w:rPr>
            <w:rStyle w:val="Hyperlink"/>
            <w:rFonts w:hint="eastAsia"/>
          </w:rPr>
          <w:t xml:space="preserve">反方論點與回應（答詢用）</w:t>
        </w:r>
      </w:hyperlink>
    </w:p>
    <w:p>
      <w:pPr>
        <w:pStyle w:val="Compact"/>
        <w:numPr>
          <w:ilvl w:val="0"/>
          <w:numId w:val="1001"/>
        </w:numPr>
      </w:pPr>
      <w:hyperlink w:anchor="X846e73d9ba05af6871dff600383ab47733202f7">
        <w:r>
          <w:rPr>
            <w:rStyle w:val="Hyperlink"/>
            <w:rFonts w:hint="eastAsia"/>
          </w:rPr>
          <w:t xml:space="preserve">知識缺口</w:t>
        </w:r>
      </w:hyperlink>
    </w:p>
    <w:p>
      <w:pPr>
        <w:pStyle w:val="Compact"/>
        <w:numPr>
          <w:ilvl w:val="0"/>
          <w:numId w:val="1001"/>
        </w:numPr>
      </w:pPr>
      <w:hyperlink w:anchor="Xdf5278fd322c29bf37d970ea004a7f61e71999b">
        <w:r>
          <w:rPr>
            <w:rStyle w:val="Hyperlink"/>
            <w:rFonts w:hint="eastAsia"/>
          </w:rPr>
          <w:t xml:space="preserve">縮寫對照</w:t>
        </w:r>
      </w:hyperlink>
    </w:p>
    <w:p>
      <w:pPr>
        <w:pStyle w:val="Compact"/>
        <w:numPr>
          <w:ilvl w:val="0"/>
          <w:numId w:val="1001"/>
        </w:numPr>
      </w:pPr>
      <w:hyperlink w:anchor="X88d8d5f86d29ef14f9712ec7c9667c672786dcc">
        <w:r>
          <w:rPr>
            <w:rStyle w:val="Hyperlink"/>
            <w:rFonts w:hint="eastAsia"/>
          </w:rPr>
          <w:t xml:space="preserve">參考文獻</w:t>
        </w:r>
      </w:hyperlink>
    </w:p>
    <w:p>
      <w:r>
        <w:pict>
          <v:rect style="width:0;height:1.5pt" o:hralign="center" o:hrstd="t" o:hr="t"/>
        </w:pict>
      </w:r>
    </w:p>
    <w:bookmarkEnd w:id="51"/>
    <w:bookmarkStart w:id="52" w:name="X73f07984854387367f0edfdfaa71b9c06404714"/>
    <w:p>
      <w:pPr>
        <w:pStyle w:val="Heading2"/>
      </w:pPr>
      <w:r>
        <w:t xml:space="preserve">1. </w:t>
      </w:r>
      <w:r>
        <w:rPr>
          <w:rFonts w:hint="eastAsia"/>
        </w:rPr>
        <w:t xml:space="preserve">評等系統說明</w:t>
      </w:r>
    </w:p>
    <w:p>
      <w:pPr>
        <w:pStyle w:val="FirstParagraph"/>
      </w:pPr>
      <w:r>
        <w:rPr>
          <w:rFonts w:hint="eastAsia"/>
        </w:rPr>
        <w:t xml:space="preserve">本文採用</w:t>
      </w:r>
      <w:r>
        <w:t xml:space="preserve"> ACC/AHA 2015 </w:t>
      </w:r>
      <w:r>
        <w:rPr>
          <w:rFonts w:hint="eastAsia"/>
        </w:rPr>
        <w:t xml:space="preserve">起使用的</w:t>
      </w:r>
      <w:r>
        <w:t xml:space="preserve"> COR/LOE </w:t>
      </w:r>
      <w:r>
        <w:rPr>
          <w:rFonts w:hint="eastAsia"/>
        </w:rPr>
        <w:t xml:space="preserve">架構。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 of Recommendation</w:t>
            </w:r>
          </w:p>
        </w:tc>
        <w:tc>
          <w:tcPr/>
          <w:p>
            <w:pPr>
              <w:pStyle w:val="Compact"/>
            </w:pPr>
            <w:r>
              <w:rPr>
                <w:rFonts w:hint="eastAsia"/>
              </w:rPr>
              <w:t xml:space="preserve">措辭</w:t>
            </w:r>
          </w:p>
        </w:tc>
        <w:tc>
          <w:tcPr/>
          <w:p>
            <w:pPr>
              <w:pStyle w:val="Compact"/>
            </w:pPr>
            <w:r>
              <w:rPr>
                <w:rFonts w:hint="eastAsia"/>
              </w:rPr>
              <w:t xml:space="preserve">意義</w:t>
            </w:r>
          </w:p>
        </w:tc>
      </w:tr>
      <w:tr>
        <w:tc>
          <w:tcPr/>
          <w:p>
            <w:pPr>
              <w:pStyle w:val="Compact"/>
            </w:pPr>
            <w:r>
              <w:rPr>
                <w:b/>
                <w:bCs/>
              </w:rPr>
              <w:t xml:space="preserve">COR 1 (Strong)</w:t>
            </w:r>
          </w:p>
        </w:tc>
        <w:tc>
          <w:tcPr/>
          <w:p>
            <w:pPr>
              <w:pStyle w:val="Compact"/>
            </w:pPr>
            <w:r>
              <w:rPr>
                <w:rFonts w:hint="eastAsia"/>
              </w:rPr>
              <w:t xml:space="preserve">建議</w:t>
            </w:r>
            <w:r>
              <w:t xml:space="preserve"> / </w:t>
            </w:r>
            <w:r>
              <w:rPr>
                <w:rFonts w:hint="eastAsia"/>
              </w:rPr>
              <w:t xml:space="preserve">應該</w:t>
            </w:r>
            <w:r>
              <w:t xml:space="preserve"> (is recommended)</w:t>
            </w:r>
          </w:p>
        </w:tc>
        <w:tc>
          <w:tcPr/>
          <w:p>
            <w:pPr>
              <w:pStyle w:val="Compact"/>
            </w:pPr>
            <w:r>
              <w:rPr>
                <w:rFonts w:hint="eastAsia"/>
              </w:rPr>
              <w:t xml:space="preserve">益處</w:t>
            </w:r>
            <w:r>
              <w:t xml:space="preserve"> &gt;&gt;&gt; </w:t>
            </w:r>
            <w:r>
              <w:rPr>
                <w:rFonts w:hint="eastAsia"/>
              </w:rPr>
              <w:t xml:space="preserve">風險</w:t>
            </w:r>
          </w:p>
        </w:tc>
      </w:tr>
      <w:tr>
        <w:tc>
          <w:tcPr/>
          <w:p>
            <w:pPr>
              <w:pStyle w:val="Compact"/>
            </w:pPr>
            <w:r>
              <w:rPr>
                <w:b/>
                <w:bCs/>
              </w:rPr>
              <w:t xml:space="preserve">COR 2a (Moderate)</w:t>
            </w:r>
          </w:p>
        </w:tc>
        <w:tc>
          <w:tcPr/>
          <w:p>
            <w:pPr>
              <w:pStyle w:val="Compact"/>
            </w:pPr>
            <w:r>
              <w:rPr>
                <w:rFonts w:hint="eastAsia"/>
              </w:rPr>
              <w:t xml:space="preserve">為合理</w:t>
            </w:r>
            <w:r>
              <w:t xml:space="preserve"> (is reasonable)</w:t>
            </w:r>
          </w:p>
        </w:tc>
        <w:tc>
          <w:tcPr/>
          <w:p>
            <w:pPr>
              <w:pStyle w:val="Compact"/>
            </w:pPr>
            <w:r>
              <w:rPr>
                <w:rFonts w:hint="eastAsia"/>
              </w:rPr>
              <w:t xml:space="preserve">益處</w:t>
            </w:r>
            <w:r>
              <w:t xml:space="preserve"> &gt;&gt; </w:t>
            </w:r>
            <w:r>
              <w:rPr>
                <w:rFonts w:hint="eastAsia"/>
              </w:rPr>
              <w:t xml:space="preserve">風險</w:t>
            </w:r>
          </w:p>
        </w:tc>
      </w:tr>
      <w:tr>
        <w:tc>
          <w:tcPr/>
          <w:p>
            <w:pPr>
              <w:pStyle w:val="Compact"/>
            </w:pPr>
            <w:r>
              <w:rPr>
                <w:b/>
                <w:bCs/>
              </w:rPr>
              <w:t xml:space="preserve">COR 2b (Weak)</w:t>
            </w:r>
          </w:p>
        </w:tc>
        <w:tc>
          <w:tcPr/>
          <w:p>
            <w:pPr>
              <w:pStyle w:val="Compact"/>
            </w:pPr>
            <w:r>
              <w:rPr>
                <w:rFonts w:hint="eastAsia"/>
              </w:rPr>
              <w:t xml:space="preserve">或可考慮</w:t>
            </w:r>
            <w:r>
              <w:t xml:space="preserve"> (may be considered)</w:t>
            </w:r>
          </w:p>
        </w:tc>
        <w:tc>
          <w:tcPr/>
          <w:p>
            <w:pPr>
              <w:pStyle w:val="Compact"/>
            </w:pPr>
            <w:r>
              <w:rPr>
                <w:rFonts w:hint="eastAsia"/>
              </w:rPr>
              <w:t xml:space="preserve">益處</w:t>
            </w:r>
            <w:r>
              <w:t xml:space="preserve"> ≥ </w:t>
            </w:r>
            <w:r>
              <w:rPr>
                <w:rFonts w:hint="eastAsia"/>
              </w:rPr>
              <w:t xml:space="preserve">風險</w:t>
            </w:r>
          </w:p>
        </w:tc>
      </w:tr>
      <w:tr>
        <w:tc>
          <w:tcPr/>
          <w:p>
            <w:pPr>
              <w:pStyle w:val="Compact"/>
            </w:pPr>
            <w:r>
              <w:rPr>
                <w:b/>
                <w:bCs/>
              </w:rPr>
              <w:t xml:space="preserve">COR 3: No Benefit</w:t>
            </w:r>
          </w:p>
        </w:tc>
        <w:tc>
          <w:tcPr/>
          <w:p>
            <w:pPr>
              <w:pStyle w:val="Compact"/>
            </w:pPr>
            <w:r>
              <w:rPr>
                <w:rFonts w:hint="eastAsia"/>
              </w:rPr>
              <w:t xml:space="preserve">不建議</w:t>
            </w:r>
            <w:r>
              <w:t xml:space="preserve"> (is not recommended)</w:t>
            </w:r>
          </w:p>
        </w:tc>
        <w:tc>
          <w:tcPr/>
          <w:p>
            <w:pPr>
              <w:pStyle w:val="Compact"/>
            </w:pPr>
            <w:r>
              <w:rPr>
                <w:rFonts w:hint="eastAsia"/>
              </w:rPr>
              <w:t xml:space="preserve">無益處</w:t>
            </w:r>
          </w:p>
        </w:tc>
      </w:tr>
      <w:tr>
        <w:tc>
          <w:tcPr/>
          <w:p>
            <w:pPr>
              <w:pStyle w:val="Compact"/>
            </w:pPr>
            <w:r>
              <w:rPr>
                <w:b/>
                <w:bCs/>
              </w:rPr>
              <w:t xml:space="preserve">COR 3: Harm (Strong)</w:t>
            </w:r>
          </w:p>
        </w:tc>
        <w:tc>
          <w:tcPr/>
          <w:p>
            <w:pPr>
              <w:pStyle w:val="Compact"/>
            </w:pPr>
            <w:r>
              <w:rPr>
                <w:rFonts w:hint="eastAsia"/>
              </w:rPr>
              <w:t xml:space="preserve">不應且可能有害</w:t>
            </w:r>
            <w:r>
              <w:t xml:space="preserve"> (potentially harmful)</w:t>
            </w:r>
          </w:p>
        </w:tc>
        <w:tc>
          <w:tcPr/>
          <w:p>
            <w:pPr>
              <w:pStyle w:val="Compact"/>
            </w:pPr>
            <w:r>
              <w:rPr>
                <w:rFonts w:hint="eastAsia"/>
              </w:rPr>
              <w:t xml:space="preserve">風險</w:t>
            </w:r>
            <w:r>
              <w:t xml:space="preserve"> &gt; </w:t>
            </w:r>
            <w:r>
              <w:rPr>
                <w:rFonts w:hint="eastAsia"/>
              </w:rPr>
              <w:t xml:space="preserve">益處</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 of Evidence</w:t>
            </w:r>
          </w:p>
        </w:tc>
        <w:tc>
          <w:tcPr/>
          <w:p>
            <w:pPr>
              <w:pStyle w:val="Compact"/>
            </w:pPr>
            <w:r>
              <w:rPr>
                <w:rFonts w:hint="eastAsia"/>
              </w:rPr>
              <w:t xml:space="preserve">意義</w:t>
            </w:r>
          </w:p>
        </w:tc>
      </w:tr>
      <w:tr>
        <w:tc>
          <w:tcPr/>
          <w:p>
            <w:pPr>
              <w:pStyle w:val="Compact"/>
            </w:pPr>
            <w:r>
              <w:rPr>
                <w:b/>
                <w:bCs/>
              </w:rPr>
              <w:t xml:space="preserve">A</w:t>
            </w:r>
          </w:p>
        </w:tc>
        <w:tc>
          <w:tcPr/>
          <w:p>
            <w:pPr>
              <w:pStyle w:val="Compact"/>
            </w:pPr>
            <w:r>
              <w:rPr>
                <w:rFonts w:hint="eastAsia"/>
              </w:rPr>
              <w:t xml:space="preserve">多個高品質</w:t>
            </w:r>
            <w:r>
              <w:t xml:space="preserve"> </w:t>
            </w:r>
            <w:r>
              <w:rPr>
                <w:rFonts w:hint="eastAsia"/>
              </w:rPr>
              <w:t xml:space="preserve">RCT／統合分析</w:t>
            </w:r>
          </w:p>
        </w:tc>
      </w:tr>
      <w:tr>
        <w:tc>
          <w:tcPr/>
          <w:p>
            <w:pPr>
              <w:pStyle w:val="Compact"/>
            </w:pPr>
            <w:r>
              <w:rPr>
                <w:b/>
                <w:bCs/>
              </w:rPr>
              <w:t xml:space="preserve">B-R</w:t>
            </w:r>
          </w:p>
        </w:tc>
        <w:tc>
          <w:tcPr/>
          <w:p>
            <w:pPr>
              <w:pStyle w:val="Compact"/>
            </w:pPr>
            <w:r>
              <w:rPr>
                <w:rFonts w:hint="eastAsia"/>
              </w:rPr>
              <w:t xml:space="preserve">中等品質</w:t>
            </w:r>
            <w:r>
              <w:t xml:space="preserve"> RCT</w:t>
            </w:r>
          </w:p>
        </w:tc>
      </w:tr>
      <w:tr>
        <w:tc>
          <w:tcPr/>
          <w:p>
            <w:pPr>
              <w:pStyle w:val="Compact"/>
            </w:pPr>
            <w:r>
              <w:rPr>
                <w:b/>
                <w:bCs/>
              </w:rPr>
              <w:t xml:space="preserve">B-NR</w:t>
            </w:r>
          </w:p>
        </w:tc>
        <w:tc>
          <w:tcPr/>
          <w:p>
            <w:pPr>
              <w:pStyle w:val="Compact"/>
            </w:pPr>
            <w:r>
              <w:rPr>
                <w:rFonts w:hint="eastAsia"/>
              </w:rPr>
              <w:t xml:space="preserve">中等品質非隨機／觀察性研究</w:t>
            </w:r>
          </w:p>
        </w:tc>
      </w:tr>
      <w:tr>
        <w:tc>
          <w:tcPr/>
          <w:p>
            <w:pPr>
              <w:pStyle w:val="Compact"/>
            </w:pPr>
            <w:r>
              <w:rPr>
                <w:b/>
                <w:bCs/>
              </w:rPr>
              <w:t xml:space="preserve">C-LD</w:t>
            </w:r>
          </w:p>
        </w:tc>
        <w:tc>
          <w:tcPr/>
          <w:p>
            <w:pPr>
              <w:pStyle w:val="Compact"/>
            </w:pPr>
            <w:r>
              <w:rPr>
                <w:rFonts w:hint="eastAsia"/>
              </w:rPr>
              <w:t xml:space="preserve">有限資料的觀察性研究</w:t>
            </w:r>
          </w:p>
        </w:tc>
      </w:tr>
      <w:tr>
        <w:tc>
          <w:tcPr/>
          <w:p>
            <w:pPr>
              <w:pStyle w:val="Compact"/>
            </w:pPr>
            <w:r>
              <w:rPr>
                <w:b/>
                <w:bCs/>
              </w:rPr>
              <w:t xml:space="preserve">C-EO</w:t>
            </w:r>
          </w:p>
        </w:tc>
        <w:tc>
          <w:tcPr/>
          <w:p>
            <w:pPr>
              <w:pStyle w:val="Compact"/>
            </w:pPr>
            <w:r>
              <w:rPr>
                <w:rFonts w:hint="eastAsia"/>
              </w:rPr>
              <w:t xml:space="preserve">專家共識</w:t>
            </w:r>
          </w:p>
        </w:tc>
      </w:tr>
    </w:tbl>
    <w:p>
      <w:pPr>
        <w:pStyle w:val="BlockText"/>
      </w:pPr>
      <w:r>
        <w:rPr>
          <w:rFonts w:hint="eastAsia"/>
          <w:b/>
          <w:bCs/>
        </w:rPr>
        <w:t xml:space="preserve">重要前提說明</w:t>
      </w:r>
      <w:r>
        <w:rPr>
          <w:rFonts w:hint="eastAsia"/>
        </w:rPr>
        <w:t xml:space="preserve">：現行國際指引（2023</w:t>
      </w:r>
      <w:r>
        <w:t xml:space="preserve"> ESH、2024 </w:t>
      </w:r>
      <w:r>
        <w:rPr>
          <w:rFonts w:hint="eastAsia"/>
        </w:rPr>
        <w:t xml:space="preserve">ESC）已將「客觀順從性評估」列為</w:t>
      </w:r>
      <w:r>
        <w:t xml:space="preserve"> </w:t>
      </w:r>
      <w:r>
        <w:rPr>
          <w:b/>
          <w:bCs/>
        </w:rPr>
        <w:t xml:space="preserve">Class </w:t>
      </w:r>
      <w:r>
        <w:rPr>
          <w:rFonts w:hint="eastAsia"/>
          <w:b/>
          <w:bCs/>
        </w:rPr>
        <w:t xml:space="preserve">IIa（should</w:t>
      </w:r>
      <w:r>
        <w:rPr>
          <w:b/>
          <w:bCs/>
        </w:rPr>
        <w:t xml:space="preserve"> be </w:t>
      </w:r>
      <w:r>
        <w:rPr>
          <w:rFonts w:hint="eastAsia"/>
          <w:b/>
          <w:bCs/>
        </w:rPr>
        <w:t xml:space="preserve">considered）</w:t>
      </w:r>
      <w:r>
        <w:rPr>
          <w:rFonts w:hint="eastAsia"/>
        </w:rPr>
        <w:t xml:space="preserve">，但</w:t>
      </w:r>
      <w:r>
        <w:rPr>
          <w:rFonts w:hint="eastAsia"/>
          <w:b/>
          <w:bCs/>
        </w:rPr>
        <w:t xml:space="preserve">尚未</w:t>
      </w:r>
      <w:r>
        <w:rPr>
          <w:rFonts w:hint="eastAsia"/>
        </w:rPr>
        <w:t xml:space="preserve">將其寫成頑固型高血壓定義的</w:t>
      </w:r>
      <w:r>
        <w:rPr>
          <w:rFonts w:hint="eastAsia"/>
          <w:b/>
          <w:bCs/>
        </w:rPr>
        <w:t xml:space="preserve">強制前提</w:t>
      </w:r>
      <w:r>
        <w:rPr>
          <w:rFonts w:hint="eastAsia"/>
        </w:rPr>
        <w:t xml:space="preserve">。本文主張</w:t>
      </w:r>
      <w:r>
        <w:t xml:space="preserve"> TSOC </w:t>
      </w:r>
      <w:r>
        <w:rPr>
          <w:rFonts w:hint="eastAsia"/>
        </w:rPr>
        <w:t xml:space="preserve">可以、也應該在此點上比國際指引</w:t>
      </w:r>
      <w:r>
        <w:rPr>
          <w:rFonts w:hint="eastAsia"/>
          <w:b/>
          <w:bCs/>
        </w:rPr>
        <w:t xml:space="preserve">更進一步</w:t>
      </w:r>
      <w:r>
        <w:rPr>
          <w:rFonts w:hint="eastAsia"/>
        </w:rPr>
        <w:t xml:space="preserve">——理由見</w:t>
      </w:r>
      <w:r>
        <w:t xml:space="preserve"> </w:t>
      </w:r>
      <w:r>
        <w:rPr>
          <w:rFonts w:hint="eastAsia"/>
        </w:rPr>
        <w:t xml:space="preserve">§6：西方指引之所以停在</w:t>
      </w:r>
      <w:r>
        <w:t xml:space="preserve"> </w:t>
      </w:r>
      <w:r>
        <w:rPr>
          <w:rFonts w:hint="eastAsia"/>
        </w:rPr>
        <w:t xml:space="preserve">IIa，主要卡在「客觀檢測不易普及」的</w:t>
      </w:r>
      <w:r>
        <w:rPr>
          <w:rFonts w:hint="eastAsia"/>
          <w:b/>
          <w:bCs/>
        </w:rPr>
        <w:t xml:space="preserve">可行性</w:t>
      </w:r>
      <w:r>
        <w:rPr>
          <w:rFonts w:hint="eastAsia"/>
        </w:rPr>
        <w:t xml:space="preserve">顧慮；而台灣</w:t>
      </w:r>
      <w:r>
        <w:t xml:space="preserve"> NHI </w:t>
      </w:r>
      <w:r>
        <w:rPr>
          <w:rFonts w:hint="eastAsia"/>
        </w:rPr>
        <w:t xml:space="preserve">全國藥歷讓這個障礙幾乎消失，因此把它升級為必要前提在台灣是</w:t>
      </w:r>
      <w:r>
        <w:rPr>
          <w:rFonts w:hint="eastAsia"/>
          <w:b/>
          <w:bCs/>
        </w:rPr>
        <w:t xml:space="preserve">站得住腳的強化</w:t>
      </w:r>
      <w:r>
        <w:t xml:space="preserve">。</w:t>
      </w:r>
    </w:p>
    <w:p>
      <w:r>
        <w:pict>
          <v:rect style="width:0;height:1.5pt" o:hralign="center" o:hrstd="t" o:hr="t"/>
        </w:pict>
      </w:r>
    </w:p>
    <w:bookmarkEnd w:id="52"/>
    <w:bookmarkStart w:id="55" w:name="X41a81bcda49a5aaf73af6553abdc8aa81a9403e"/>
    <w:p>
      <w:pPr>
        <w:pStyle w:val="Heading2"/>
      </w:pPr>
      <w:r>
        <w:t xml:space="preserve">2. </w:t>
      </w:r>
      <w:r>
        <w:rPr>
          <w:rFonts w:hint="eastAsia"/>
        </w:rPr>
        <w:t xml:space="preserve">背景</w:t>
      </w:r>
    </w:p>
    <w:bookmarkStart w:id="53" w:name="X910a89c76c23d4df17f132b083435e2da38e35e"/>
    <w:p>
      <w:pPr>
        <w:pStyle w:val="Heading3"/>
      </w:pPr>
      <w:r>
        <w:t xml:space="preserve">2.1 </w:t>
      </w:r>
      <w:r>
        <w:rPr>
          <w:rFonts w:hint="eastAsia"/>
        </w:rPr>
        <w:t xml:space="preserve">頑固型高血壓的標準定義（AHA</w:t>
      </w:r>
      <w:r>
        <w:t xml:space="preserve"> 2018 / </w:t>
      </w:r>
      <w:r>
        <w:rPr>
          <w:rFonts w:hint="eastAsia"/>
        </w:rPr>
        <w:t xml:space="preserve">ESC-ESH）</w:t>
      </w:r>
    </w:p>
    <w:p>
      <w:pPr>
        <w:pStyle w:val="BlockText"/>
      </w:pPr>
      <w:r>
        <w:rPr>
          <w:rFonts w:hint="eastAsia"/>
        </w:rPr>
        <w:t xml:space="preserve">使用**≥3</w:t>
      </w:r>
      <w:r>
        <w:t xml:space="preserve"> </w:t>
      </w:r>
      <w:r>
        <w:rPr>
          <w:rFonts w:hint="eastAsia"/>
        </w:rPr>
        <w:t xml:space="preserve">種不同機轉降壓藥（且必含利尿劑），皆已達最大或最大耐受劑量**，血壓仍高於目標；</w:t>
      </w:r>
      <w:r>
        <w:rPr>
          <w:rFonts w:hint="eastAsia"/>
          <w:b/>
          <w:bCs/>
        </w:rPr>
        <w:t xml:space="preserve">或</w:t>
      </w:r>
      <w:r>
        <w:rPr>
          <w:rFonts w:hint="eastAsia"/>
        </w:rPr>
        <w:t xml:space="preserve">需要</w:t>
      </w:r>
      <w:r>
        <w:t xml:space="preserve"> </w:t>
      </w:r>
      <w:r>
        <w:rPr>
          <w:b/>
          <w:bCs/>
        </w:rPr>
        <w:t xml:space="preserve">≥4 </w:t>
      </w:r>
      <w:r>
        <w:rPr>
          <w:rFonts w:hint="eastAsia"/>
          <w:b/>
          <w:bCs/>
        </w:rPr>
        <w:t xml:space="preserve">種</w:t>
      </w:r>
      <w:r>
        <w:rPr>
          <w:rFonts w:hint="eastAsia"/>
        </w:rPr>
        <w:t xml:space="preserve">藥物才能達標。</w:t>
      </w:r>
    </w:p>
    <w:p>
      <w:pPr>
        <w:pStyle w:val="FirstParagraph"/>
      </w:pPr>
      <w:r>
        <w:t xml:space="preserve">AHA 2018 </w:t>
      </w:r>
      <w:r>
        <w:rPr>
          <w:rFonts w:hint="eastAsia"/>
        </w:rPr>
        <w:t xml:space="preserve">科學聲明（Carey</w:t>
      </w:r>
      <w:r>
        <w:t xml:space="preserve"> RM et </w:t>
      </w:r>
      <w:r>
        <w:rPr>
          <w:rFonts w:hint="eastAsia"/>
        </w:rPr>
        <w:t xml:space="preserve">al.）明確要求：</w:t>
      </w:r>
      <w:r>
        <w:rPr>
          <w:rFonts w:hint="eastAsia"/>
          <w:b/>
          <w:bCs/>
        </w:rPr>
        <w:t xml:space="preserve">做出此診斷前，必須先排除「假性頑固</w:t>
      </w:r>
      <w:r>
        <w:rPr>
          <w:b/>
          <w:bCs/>
        </w:rPr>
        <w:t xml:space="preserve"> (pseudoresistance)」</w:t>
      </w:r>
      <w:r>
        <w:rPr>
          <w:rFonts w:hint="eastAsia"/>
        </w:rPr>
        <w:t xml:space="preserve">，其三大來源為：</w:t>
      </w:r>
    </w:p>
    <w:p>
      <w:pPr>
        <w:pStyle w:val="Compact"/>
        <w:numPr>
          <w:ilvl w:val="0"/>
          <w:numId w:val="1002"/>
        </w:numPr>
      </w:pPr>
      <w:r>
        <w:rPr>
          <w:rFonts w:hint="eastAsia"/>
          <w:b/>
          <w:bCs/>
        </w:rPr>
        <w:t xml:space="preserve">血壓量測技術不當</w:t>
      </w:r>
      <w:r>
        <w:rPr>
          <w:rFonts w:hint="eastAsia"/>
        </w:rPr>
        <w:t xml:space="preserve">（袖帶過小、未休息、white-coat</w:t>
      </w:r>
      <w:r>
        <w:t xml:space="preserve"> </w:t>
      </w:r>
      <w:r>
        <w:rPr>
          <w:rFonts w:hint="eastAsia"/>
        </w:rPr>
        <w:t xml:space="preserve">effect）</w:t>
      </w:r>
    </w:p>
    <w:p>
      <w:pPr>
        <w:pStyle w:val="Compact"/>
        <w:numPr>
          <w:ilvl w:val="0"/>
          <w:numId w:val="1002"/>
        </w:numPr>
      </w:pPr>
      <w:r>
        <w:rPr>
          <w:rFonts w:hint="eastAsia"/>
          <w:b/>
          <w:bCs/>
        </w:rPr>
        <w:t xml:space="preserve">診間高但居家/24</w:t>
      </w:r>
      <w:r>
        <w:rPr>
          <w:b/>
          <w:bCs/>
        </w:rPr>
        <w:t xml:space="preserve"> </w:t>
      </w:r>
      <w:r>
        <w:rPr>
          <w:rFonts w:hint="eastAsia"/>
          <w:b/>
          <w:bCs/>
        </w:rPr>
        <w:t xml:space="preserve">小時</w:t>
      </w:r>
      <w:r>
        <w:rPr>
          <w:b/>
          <w:bCs/>
        </w:rPr>
        <w:t xml:space="preserve"> ABPM </w:t>
      </w:r>
      <w:r>
        <w:rPr>
          <w:rFonts w:hint="eastAsia"/>
          <w:b/>
          <w:bCs/>
        </w:rPr>
        <w:t xml:space="preserve">正常</w:t>
      </w:r>
      <w:r>
        <w:rPr>
          <w:rFonts w:hint="eastAsia"/>
        </w:rPr>
        <w:t xml:space="preserve">（白袍性未控制）</w:t>
      </w:r>
    </w:p>
    <w:p>
      <w:pPr>
        <w:pStyle w:val="Compact"/>
        <w:numPr>
          <w:ilvl w:val="0"/>
          <w:numId w:val="1002"/>
        </w:numPr>
      </w:pPr>
      <w:r>
        <w:rPr>
          <w:rFonts w:hint="eastAsia"/>
          <w:b/>
          <w:bCs/>
        </w:rPr>
        <w:t xml:space="preserve">服藥順從性不足</w:t>
      </w:r>
      <w:r>
        <w:rPr>
          <w:b/>
          <w:bCs/>
        </w:rPr>
        <w:t xml:space="preserve"> (medication non-adherence)</w:t>
      </w:r>
      <w:r>
        <w:t xml:space="preserve"> </w:t>
      </w:r>
      <w:r>
        <w:t xml:space="preserve">← </w:t>
      </w:r>
      <w:r>
        <w:rPr>
          <w:rFonts w:hint="eastAsia"/>
        </w:rPr>
        <w:t xml:space="preserve">本單元焦點</w:t>
      </w:r>
    </w:p>
    <w:bookmarkEnd w:id="53"/>
    <w:bookmarkStart w:id="54" w:name="X10c798cfdade5982507f3aa304a4e2984264923"/>
    <w:p>
      <w:pPr>
        <w:pStyle w:val="Heading3"/>
      </w:pPr>
      <w:r>
        <w:t xml:space="preserve">2.2 </w:t>
      </w:r>
      <w:r>
        <w:rPr>
          <w:rFonts w:hint="eastAsia"/>
        </w:rPr>
        <w:t xml:space="preserve">為什麼「非順從」不是次要議題，而是定義本身的邏輯核心</w:t>
      </w:r>
    </w:p>
    <w:p>
      <w:pPr>
        <w:pStyle w:val="FirstParagraph"/>
      </w:pPr>
      <w:r>
        <w:rPr>
          <w:rFonts w:hint="eastAsia"/>
        </w:rPr>
        <w:t xml:space="preserve">頑固型高血壓的定義建立在一個</w:t>
      </w:r>
      <w:r>
        <w:rPr>
          <w:rFonts w:hint="eastAsia"/>
          <w:b/>
          <w:bCs/>
        </w:rPr>
        <w:t xml:space="preserve">未言明的假設</w:t>
      </w:r>
      <w:r>
        <w:rPr>
          <w:rFonts w:hint="eastAsia"/>
        </w:rPr>
        <w:t xml:space="preserve">上：「病人</w:t>
      </w:r>
      <w:r>
        <w:rPr>
          <w:rFonts w:hint="eastAsia"/>
          <w:b/>
          <w:bCs/>
        </w:rPr>
        <w:t xml:space="preserve">確實服用了</w:t>
      </w:r>
      <w:r>
        <w:rPr>
          <w:rFonts w:hint="eastAsia"/>
        </w:rPr>
        <w:t xml:space="preserve">所開立的</w:t>
      </w:r>
      <w:r>
        <w:t xml:space="preserve"> ≥3 </w:t>
      </w:r>
      <w:r>
        <w:rPr>
          <w:rFonts w:hint="eastAsia"/>
        </w:rPr>
        <w:t xml:space="preserve">種藥物」。若此假設不成立，「對治療有抗性</w:t>
      </w:r>
      <w:r>
        <w:t xml:space="preserve"> (resistant to </w:t>
      </w:r>
      <w:r>
        <w:rPr>
          <w:rFonts w:hint="eastAsia"/>
        </w:rPr>
        <w:t xml:space="preserve">treatment)」這句話本身就失去意義——病人不是對藥物有抗性，而是</w:t>
      </w:r>
      <w:r>
        <w:rPr>
          <w:rFonts w:hint="eastAsia"/>
          <w:b/>
          <w:bCs/>
        </w:rPr>
        <w:t xml:space="preserve">根本沒接受治療</w:t>
      </w:r>
      <w:r>
        <w:rPr>
          <w:b/>
          <w:bCs/>
        </w:rPr>
        <w:t xml:space="preserve"> (untreated)</w:t>
      </w:r>
      <w:r>
        <w:t xml:space="preserve">。</w:t>
      </w:r>
    </w:p>
    <w:p>
      <w:pPr>
        <w:pStyle w:val="BodyText"/>
      </w:pPr>
      <w:r>
        <w:rPr>
          <w:rFonts w:hint="eastAsia"/>
        </w:rPr>
        <w:t xml:space="preserve">換言之，</w:t>
      </w:r>
      <w:r>
        <w:rPr>
          <w:rFonts w:hint="eastAsia"/>
          <w:b/>
          <w:bCs/>
        </w:rPr>
        <w:t xml:space="preserve">非順從不是頑固型高血壓的一個鑑別診斷，而是這個名詞能否成立的前提條件</w:t>
      </w:r>
      <w:r>
        <w:rPr>
          <w:rFonts w:hint="eastAsia"/>
        </w:rPr>
        <w:t xml:space="preserve">。這正是把「確認順從性」放進</w:t>
      </w:r>
      <w:r>
        <w:rPr>
          <w:rFonts w:hint="eastAsia"/>
          <w:b/>
          <w:bCs/>
        </w:rPr>
        <w:t xml:space="preserve">定義</w:t>
      </w:r>
      <w:r>
        <w:rPr>
          <w:rFonts w:hint="eastAsia"/>
        </w:rPr>
        <w:t xml:space="preserve">（而非只放進「處理流程」）的核心論證。</w:t>
      </w:r>
    </w:p>
    <w:p>
      <w:r>
        <w:pict>
          <v:rect style="width:0;height:1.5pt" o:hralign="center" o:hrstd="t" o:hr="t"/>
        </w:pict>
      </w:r>
    </w:p>
    <w:bookmarkEnd w:id="54"/>
    <w:bookmarkEnd w:id="55"/>
    <w:bookmarkStart w:id="57" w:name="X2fbbea1f322aa5f8414d4db7de8aaeba3160d97"/>
    <w:p>
      <w:pPr>
        <w:pStyle w:val="Heading2"/>
      </w:pPr>
      <w:r>
        <w:t xml:space="preserve">3. </w:t>
      </w:r>
      <w:r>
        <w:rPr>
          <w:rFonts w:hint="eastAsia"/>
        </w:rPr>
        <w:t xml:space="preserve">證據一</w:t>
      </w:r>
    </w:p>
    <w:bookmarkStart w:id="56" w:name="X746580792c131f71474711b4b6857f6b46dbd26"/>
    <w:p>
      <w:pPr>
        <w:pStyle w:val="Heading3"/>
      </w:pPr>
      <w:r>
        <w:rPr>
          <w:rFonts w:hint="eastAsia"/>
        </w:rPr>
        <w:t xml:space="preserve">非順從在「表面頑固型高血壓</w:t>
      </w:r>
      <w:r>
        <w:t xml:space="preserve"> (apparent treatment-resistant hypertension, </w:t>
      </w:r>
      <w:r>
        <w:rPr>
          <w:rFonts w:hint="eastAsia"/>
        </w:rPr>
        <w:t xml:space="preserve">aTRH)」極為普遍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研究</w:t>
            </w:r>
          </w:p>
        </w:tc>
        <w:tc>
          <w:tcPr/>
          <w:p>
            <w:pPr>
              <w:pStyle w:val="Compact"/>
            </w:pPr>
            <w:r>
              <w:rPr>
                <w:rFonts w:hint="eastAsia"/>
              </w:rPr>
              <w:t xml:space="preserve">方法</w:t>
            </w:r>
          </w:p>
        </w:tc>
        <w:tc>
          <w:tcPr/>
          <w:p>
            <w:pPr>
              <w:pStyle w:val="Compact"/>
            </w:pPr>
            <w:r>
              <w:rPr>
                <w:rFonts w:hint="eastAsia"/>
              </w:rPr>
              <w:t xml:space="preserve">族群</w:t>
            </w:r>
          </w:p>
        </w:tc>
        <w:tc>
          <w:tcPr/>
          <w:p>
            <w:pPr>
              <w:pStyle w:val="Compact"/>
            </w:pPr>
            <w:r>
              <w:rPr>
                <w:rFonts w:hint="eastAsia"/>
              </w:rPr>
              <w:t xml:space="preserve">非順從比例</w:t>
            </w:r>
          </w:p>
        </w:tc>
      </w:tr>
      <w:tr>
        <w:tc>
          <w:tcPr/>
          <w:p>
            <w:pPr>
              <w:pStyle w:val="Compact"/>
            </w:pPr>
            <w:r>
              <w:rPr>
                <w:b/>
                <w:bCs/>
              </w:rPr>
              <w:t xml:space="preserve">Durand 2017 </w:t>
            </w:r>
            <w:r>
              <w:rPr>
                <w:rFonts w:hint="eastAsia"/>
                <w:b/>
                <w:bCs/>
              </w:rPr>
              <w:t xml:space="preserve">統合分析</w:t>
            </w:r>
            <w:r>
              <w:rPr>
                <w:rFonts w:hint="eastAsia"/>
              </w:rPr>
              <w:t xml:space="preserve">（24</w:t>
            </w:r>
            <w:r>
              <w:t xml:space="preserve"> </w:t>
            </w:r>
            <w:r>
              <w:rPr>
                <w:rFonts w:hint="eastAsia"/>
              </w:rPr>
              <w:t xml:space="preserve">篇研究）</w:t>
            </w:r>
          </w:p>
        </w:tc>
        <w:tc>
          <w:tcPr/>
          <w:p>
            <w:pPr>
              <w:pStyle w:val="Compact"/>
            </w:pPr>
            <w:r>
              <w:rPr>
                <w:rFonts w:hint="eastAsia"/>
              </w:rPr>
              <w:t xml:space="preserve">混合</w:t>
            </w:r>
          </w:p>
        </w:tc>
        <w:tc>
          <w:tcPr/>
          <w:p>
            <w:pPr>
              <w:pStyle w:val="Compact"/>
            </w:pPr>
            <w:r>
              <w:t xml:space="preserve">aTRH</w:t>
            </w:r>
          </w:p>
        </w:tc>
        <w:tc>
          <w:tcPr/>
          <w:p>
            <w:pPr>
              <w:pStyle w:val="Compact"/>
            </w:pPr>
            <w:r>
              <w:rPr>
                <w:rFonts w:hint="eastAsia"/>
                <w:b/>
                <w:bCs/>
              </w:rPr>
              <w:t xml:space="preserve">合併</w:t>
            </w:r>
            <w:r>
              <w:rPr>
                <w:b/>
                <w:bCs/>
              </w:rPr>
              <w:t xml:space="preserve"> 31.2%</w:t>
            </w:r>
            <w:r>
              <w:rPr>
                <w:rFonts w:hint="eastAsia"/>
              </w:rPr>
              <w:t xml:space="preserve">（95%</w:t>
            </w:r>
            <w:r>
              <w:t xml:space="preserve"> CI </w:t>
            </w:r>
            <w:r>
              <w:rPr>
                <w:rFonts w:hint="eastAsia"/>
              </w:rPr>
              <w:t xml:space="preserve">20.2–44.7；範圍</w:t>
            </w:r>
            <w:r>
              <w:t xml:space="preserve"> </w:t>
            </w:r>
            <w:r>
              <w:rPr>
                <w:b/>
                <w:bCs/>
              </w:rPr>
              <w:t xml:space="preserve">3.3–86.1%</w:t>
            </w:r>
            <w:r>
              <w:rPr>
                <w:rFonts w:hint="eastAsia"/>
              </w:rPr>
              <w:t xml:space="preserve">）</w:t>
            </w:r>
          </w:p>
        </w:tc>
      </w:tr>
      <w:tr>
        <w:tc>
          <w:tcPr/>
          <w:p>
            <w:pPr>
              <w:pStyle w:val="Compact"/>
            </w:pPr>
            <w:r>
              <w:rPr>
                <w:b/>
                <w:bCs/>
              </w:rPr>
              <w:t xml:space="preserve">Tomaszewski 2014</w:t>
            </w:r>
            <w:r>
              <w:rPr>
                <w:rFonts w:hint="eastAsia"/>
              </w:rPr>
              <w:t xml:space="preserve">（Heart）</w:t>
            </w:r>
          </w:p>
        </w:tc>
        <w:tc>
          <w:tcPr/>
          <w:p>
            <w:pPr>
              <w:pStyle w:val="Compact"/>
            </w:pPr>
            <w:r>
              <w:t xml:space="preserve">LC-MS/MS </w:t>
            </w:r>
            <w:r>
              <w:rPr>
                <w:rFonts w:hint="eastAsia"/>
              </w:rPr>
              <w:t xml:space="preserve">尿液</w:t>
            </w:r>
          </w:p>
        </w:tc>
        <w:tc>
          <w:tcPr/>
          <w:p>
            <w:pPr>
              <w:pStyle w:val="Compact"/>
            </w:pPr>
            <w:r>
              <w:rPr>
                <w:rFonts w:hint="eastAsia"/>
              </w:rPr>
              <w:t xml:space="preserve">專科高血壓中心</w:t>
            </w:r>
            <w:r>
              <w:t xml:space="preserve"> 208 </w:t>
            </w:r>
            <w:r>
              <w:rPr>
                <w:rFonts w:hint="eastAsia"/>
              </w:rPr>
              <w:t xml:space="preserve">人</w:t>
            </w:r>
          </w:p>
        </w:tc>
        <w:tc>
          <w:tcPr/>
          <w:p>
            <w:pPr>
              <w:pStyle w:val="Compact"/>
            </w:pPr>
            <w:r>
              <w:rPr>
                <w:b/>
                <w:bCs/>
              </w:rPr>
              <w:t xml:space="preserve">25%</w:t>
            </w:r>
            <w:r>
              <w:rPr>
                <w:rFonts w:hint="eastAsia"/>
              </w:rPr>
              <w:t xml:space="preserve">（完全</w:t>
            </w:r>
            <w:r>
              <w:t xml:space="preserve"> 10.1% + </w:t>
            </w:r>
            <w:r>
              <w:rPr>
                <w:rFonts w:hint="eastAsia"/>
              </w:rPr>
              <w:t xml:space="preserve">部分</w:t>
            </w:r>
            <w:r>
              <w:t xml:space="preserve"> </w:t>
            </w:r>
            <w:r>
              <w:rPr>
                <w:rFonts w:hint="eastAsia"/>
              </w:rPr>
              <w:t xml:space="preserve">14.9%）</w:t>
            </w:r>
          </w:p>
        </w:tc>
      </w:tr>
      <w:tr>
        <w:tc>
          <w:tcPr/>
          <w:p>
            <w:pPr>
              <w:pStyle w:val="Compact"/>
            </w:pPr>
            <w:r>
              <w:rPr>
                <w:b/>
                <w:bCs/>
              </w:rPr>
              <w:t xml:space="preserve">Gupta 2017</w:t>
            </w:r>
            <w:r>
              <w:rPr>
                <w:rFonts w:hint="eastAsia"/>
              </w:rPr>
              <w:t xml:space="preserve">（Hypertension）</w:t>
            </w:r>
          </w:p>
        </w:tc>
        <w:tc>
          <w:tcPr/>
          <w:p>
            <w:pPr>
              <w:pStyle w:val="Compact"/>
            </w:pPr>
            <w:r>
              <w:t xml:space="preserve">LC-MS/MS </w:t>
            </w:r>
            <w:r>
              <w:rPr>
                <w:rFonts w:hint="eastAsia"/>
              </w:rPr>
              <w:t xml:space="preserve">尿液/血清</w:t>
            </w:r>
          </w:p>
        </w:tc>
        <w:tc>
          <w:tcPr/>
          <w:p>
            <w:pPr>
              <w:pStyle w:val="Compact"/>
            </w:pPr>
            <w:r>
              <w:rPr>
                <w:rFonts w:hint="eastAsia"/>
              </w:rPr>
              <w:t xml:space="preserve">英/捷專科中心</w:t>
            </w:r>
          </w:p>
        </w:tc>
        <w:tc>
          <w:tcPr/>
          <w:p>
            <w:pPr>
              <w:pStyle w:val="Compact"/>
            </w:pPr>
            <w:r>
              <w:rPr>
                <w:rFonts w:hint="eastAsia"/>
              </w:rPr>
              <w:t xml:space="preserve">英國</w:t>
            </w:r>
            <w:r>
              <w:t xml:space="preserve"> 238 </w:t>
            </w:r>
            <w:r>
              <w:rPr>
                <w:rFonts w:hint="eastAsia"/>
              </w:rPr>
              <w:t xml:space="preserve">人中</w:t>
            </w:r>
            <w:r>
              <w:t xml:space="preserve"> </w:t>
            </w:r>
            <w:r>
              <w:rPr>
                <w:b/>
                <w:bCs/>
              </w:rPr>
              <w:t xml:space="preserve">73 </w:t>
            </w:r>
            <w:r>
              <w:rPr>
                <w:rFonts w:hint="eastAsia"/>
                <w:b/>
                <w:bCs/>
              </w:rPr>
              <w:t xml:space="preserve">人</w:t>
            </w:r>
            <w:r>
              <w:rPr>
                <w:b/>
                <w:bCs/>
              </w:rPr>
              <w:t xml:space="preserve"> (31%)</w:t>
            </w:r>
            <w:r>
              <w:t xml:space="preserve"> </w:t>
            </w:r>
            <w:r>
              <w:rPr>
                <w:rFonts w:hint="eastAsia"/>
              </w:rPr>
              <w:t xml:space="preserve">非順從</w:t>
            </w:r>
          </w:p>
        </w:tc>
      </w:tr>
      <w:tr>
        <w:tc>
          <w:tcPr/>
          <w:p>
            <w:pPr>
              <w:pStyle w:val="Compact"/>
            </w:pPr>
            <w:r>
              <w:rPr>
                <w:b/>
                <w:bCs/>
              </w:rPr>
              <w:t xml:space="preserve">SYMPATHY 2017</w:t>
            </w:r>
            <w:r>
              <w:rPr>
                <w:rFonts w:hint="eastAsia"/>
              </w:rPr>
              <w:t xml:space="preserve">（腎燒灼</w:t>
            </w:r>
            <w:r>
              <w:t xml:space="preserve"> </w:t>
            </w:r>
            <w:r>
              <w:rPr>
                <w:rFonts w:hint="eastAsia"/>
              </w:rPr>
              <w:t xml:space="preserve">RCT）</w:t>
            </w:r>
          </w:p>
        </w:tc>
        <w:tc>
          <w:tcPr/>
          <w:p>
            <w:pPr>
              <w:pStyle w:val="Compact"/>
            </w:pPr>
            <w:r>
              <w:rPr>
                <w:rFonts w:hint="eastAsia"/>
              </w:rPr>
              <w:t xml:space="preserve">血中藥物濃度</w:t>
            </w:r>
          </w:p>
        </w:tc>
        <w:tc>
          <w:tcPr/>
          <w:p>
            <w:pPr>
              <w:pStyle w:val="Compact"/>
            </w:pPr>
            <w:r>
              <w:rPr>
                <w:rFonts w:hint="eastAsia"/>
              </w:rPr>
              <w:t xml:space="preserve">荷蘭頑固型高血壓</w:t>
            </w:r>
          </w:p>
        </w:tc>
        <w:tc>
          <w:tcPr/>
          <w:p>
            <w:pPr>
              <w:pStyle w:val="Compact"/>
            </w:pPr>
            <w:r>
              <w:rPr>
                <w:b/>
                <w:bCs/>
              </w:rPr>
              <w:t xml:space="preserve">80% </w:t>
            </w:r>
            <w:r>
              <w:rPr>
                <w:rFonts w:hint="eastAsia"/>
                <w:b/>
                <w:bCs/>
              </w:rPr>
              <w:t xml:space="preserve">檢出藥物數少於處方數</w:t>
            </w:r>
          </w:p>
        </w:tc>
      </w:tr>
    </w:tbl>
    <w:p>
      <w:pPr>
        <w:pStyle w:val="BodyText"/>
      </w:pPr>
      <w:r>
        <w:rPr>
          <w:rFonts w:hint="eastAsia"/>
          <w:b/>
          <w:bCs/>
        </w:rPr>
        <w:t xml:space="preserve">關鍵訊息</w:t>
      </w:r>
      <w:r>
        <w:rPr>
          <w:rFonts w:hint="eastAsia"/>
        </w:rPr>
        <w:t xml:space="preserve">：在被轉介、貼上「頑固」標籤的病人裡，</w:t>
      </w:r>
      <w:r>
        <w:rPr>
          <w:rFonts w:hint="eastAsia"/>
          <w:b/>
          <w:bCs/>
        </w:rPr>
        <w:t xml:space="preserve">約每</w:t>
      </w:r>
      <w:r>
        <w:rPr>
          <w:b/>
          <w:bCs/>
        </w:rPr>
        <w:t xml:space="preserve"> 3–4 </w:t>
      </w:r>
      <w:r>
        <w:rPr>
          <w:rFonts w:hint="eastAsia"/>
          <w:b/>
          <w:bCs/>
        </w:rPr>
        <w:t xml:space="preserve">人就有</w:t>
      </w:r>
      <w:r>
        <w:rPr>
          <w:b/>
          <w:bCs/>
        </w:rPr>
        <w:t xml:space="preserve"> 1 </w:t>
      </w:r>
      <w:r>
        <w:rPr>
          <w:rFonts w:hint="eastAsia"/>
          <w:b/>
          <w:bCs/>
        </w:rPr>
        <w:t xml:space="preserve">人（甚至更多）根本沒按處方服藥</w:t>
      </w:r>
      <w:r>
        <w:rPr>
          <w:rFonts w:hint="eastAsia"/>
        </w:rPr>
        <w:t xml:space="preserve">。若不先篩掉這一群，整個「頑固型高血壓」族群有三分之一是</w:t>
      </w:r>
      <w:r>
        <w:rPr>
          <w:rFonts w:hint="eastAsia"/>
          <w:b/>
          <w:bCs/>
        </w:rPr>
        <w:t xml:space="preserve">假陽性</w:t>
      </w:r>
      <w:r>
        <w:t xml:space="preserve">。</w:t>
      </w:r>
    </w:p>
    <w:p>
      <w:pPr>
        <w:pStyle w:val="BlockText"/>
      </w:pPr>
      <w:r>
        <w:rPr>
          <w:rFonts w:hint="eastAsia"/>
          <w:b/>
          <w:bCs/>
        </w:rPr>
        <w:t xml:space="preserve">臨床</w:t>
      </w:r>
      <w:r>
        <w:rPr>
          <w:b/>
          <w:bCs/>
        </w:rPr>
        <w:t xml:space="preserve"> Pearl</w:t>
      </w:r>
      <w:r>
        <w:rPr>
          <w:rFonts w:hint="eastAsia"/>
        </w:rPr>
        <w:t xml:space="preserve">：Tomaszewski</w:t>
      </w:r>
      <w:r>
        <w:t xml:space="preserve"> </w:t>
      </w:r>
      <w:r>
        <w:rPr>
          <w:rFonts w:hint="eastAsia"/>
        </w:rPr>
        <w:t xml:space="preserve">研究中，</w:t>
      </w:r>
      <w:r>
        <w:rPr>
          <w:rFonts w:hint="eastAsia"/>
          <w:b/>
          <w:bCs/>
        </w:rPr>
        <w:t xml:space="preserve">被轉介來做腎交感神經燒灼的病人非順從比例最高</w:t>
      </w:r>
      <w:r>
        <w:rPr>
          <w:rFonts w:hint="eastAsia"/>
        </w:rPr>
        <w:t xml:space="preserve">——最該接受侵入性治療的那群，恰恰最可能其實只是沒吃藥。</w:t>
      </w:r>
    </w:p>
    <w:p>
      <w:r>
        <w:pict>
          <v:rect style="width:0;height:1.5pt" o:hralign="center" o:hrstd="t" o:hr="t"/>
        </w:pict>
      </w:r>
    </w:p>
    <w:bookmarkEnd w:id="56"/>
    <w:bookmarkEnd w:id="57"/>
    <w:bookmarkStart w:id="59" w:name="Xff357b4e192ca7a61c6454a807397490d2beee5"/>
    <w:p>
      <w:pPr>
        <w:pStyle w:val="Heading2"/>
      </w:pPr>
      <w:r>
        <w:t xml:space="preserve">4. </w:t>
      </w:r>
      <w:r>
        <w:rPr>
          <w:rFonts w:hint="eastAsia"/>
        </w:rPr>
        <w:t xml:space="preserve">證據二</w:t>
      </w:r>
    </w:p>
    <w:bookmarkStart w:id="58" w:name="你用什麼方法評估決定你會看到什麼數字這正是為何客觀二字不可省"/>
    <w:p>
      <w:pPr>
        <w:pStyle w:val="Heading3"/>
      </w:pPr>
      <w:r>
        <w:rPr>
          <w:rFonts w:hint="eastAsia"/>
        </w:rPr>
        <w:t xml:space="preserve">你用什麼方法評估，決定你會看到什麼數字——這正是為何「客觀」二字不可省</w:t>
      </w:r>
    </w:p>
    <w:p>
      <w:pPr>
        <w:pStyle w:val="FirstParagraph"/>
      </w:pPr>
      <w:r>
        <w:t xml:space="preserve">Durand 2017 </w:t>
      </w:r>
      <w:r>
        <w:rPr>
          <w:rFonts w:hint="eastAsia"/>
        </w:rPr>
        <w:t xml:space="preserve">統合分析最重要的發現不是那個</w:t>
      </w:r>
      <w:r>
        <w:t xml:space="preserve"> </w:t>
      </w:r>
      <w:r>
        <w:rPr>
          <w:rFonts w:hint="eastAsia"/>
        </w:rPr>
        <w:t xml:space="preserve">31.2%，而是：</w:t>
      </w:r>
      <w:r>
        <w:rPr>
          <w:rFonts w:hint="eastAsia"/>
          <w:b/>
          <w:bCs/>
        </w:rPr>
        <w:t xml:space="preserve">「評估方法」是非順從比例變異最強的來源。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評估方法</w:t>
            </w:r>
          </w:p>
        </w:tc>
        <w:tc>
          <w:tcPr/>
          <w:p>
            <w:pPr>
              <w:pStyle w:val="Compact"/>
            </w:pPr>
            <w:r>
              <w:rPr>
                <w:rFonts w:hint="eastAsia"/>
              </w:rPr>
              <w:t xml:space="preserve">可偵測到的問題</w:t>
            </w:r>
          </w:p>
        </w:tc>
        <w:tc>
          <w:tcPr/>
          <w:p>
            <w:pPr>
              <w:pStyle w:val="Compact"/>
            </w:pPr>
            <w:r>
              <w:rPr>
                <w:rFonts w:hint="eastAsia"/>
              </w:rPr>
              <w:t xml:space="preserve">系統性偏誤</w:t>
            </w:r>
          </w:p>
        </w:tc>
        <w:tc>
          <w:tcPr/>
          <w:p>
            <w:pPr>
              <w:pStyle w:val="Compact"/>
            </w:pPr>
            <w:r>
              <w:rPr>
                <w:rFonts w:hint="eastAsia"/>
              </w:rPr>
              <w:t xml:space="preserve">可近性</w:t>
            </w:r>
          </w:p>
        </w:tc>
      </w:tr>
      <w:tr>
        <w:tc>
          <w:tcPr/>
          <w:p>
            <w:pPr>
              <w:pStyle w:val="Compact"/>
            </w:pPr>
            <w:r>
              <w:rPr>
                <w:rFonts w:hint="eastAsia"/>
              </w:rPr>
              <w:t xml:space="preserve">醫師主觀判斷</w:t>
            </w:r>
          </w:p>
        </w:tc>
        <w:tc>
          <w:tcPr/>
          <w:p>
            <w:pPr>
              <w:pStyle w:val="Compact"/>
            </w:pPr>
            <w:r>
              <w:rPr>
                <w:rFonts w:hint="eastAsia"/>
              </w:rPr>
              <w:t xml:space="preserve">幾乎無</w:t>
            </w:r>
          </w:p>
        </w:tc>
        <w:tc>
          <w:tcPr/>
          <w:p>
            <w:pPr>
              <w:pStyle w:val="Compact"/>
            </w:pPr>
            <w:r>
              <w:rPr>
                <w:rFonts w:hint="eastAsia"/>
                <w:b/>
                <w:bCs/>
              </w:rPr>
              <w:t xml:space="preserve">嚴重高估順從</w:t>
            </w:r>
          </w:p>
        </w:tc>
        <w:tc>
          <w:tcPr/>
          <w:p>
            <w:pPr>
              <w:pStyle w:val="Compact"/>
            </w:pPr>
            <w:r>
              <w:rPr>
                <w:rFonts w:hint="eastAsia"/>
              </w:rPr>
              <w:t xml:space="preserve">免費</w:t>
            </w:r>
          </w:p>
        </w:tc>
      </w:tr>
      <w:tr>
        <w:tc>
          <w:tcPr/>
          <w:p>
            <w:pPr>
              <w:pStyle w:val="Compact"/>
            </w:pPr>
            <w:r>
              <w:rPr>
                <w:rFonts w:hint="eastAsia"/>
              </w:rPr>
              <w:t xml:space="preserve">病人自述</w:t>
            </w:r>
            <w:r>
              <w:t xml:space="preserve"> / </w:t>
            </w:r>
            <w:r>
              <w:rPr>
                <w:rFonts w:hint="eastAsia"/>
              </w:rPr>
              <w:t xml:space="preserve">問卷</w:t>
            </w:r>
            <w:r>
              <w:t xml:space="preserve"> (Morisky)</w:t>
            </w:r>
          </w:p>
        </w:tc>
        <w:tc>
          <w:tcPr/>
          <w:p>
            <w:pPr>
              <w:pStyle w:val="Compact"/>
            </w:pPr>
            <w:r>
              <w:rPr>
                <w:rFonts w:hint="eastAsia"/>
              </w:rPr>
              <w:t xml:space="preserve">主要抓「承認忘記」者</w:t>
            </w:r>
          </w:p>
        </w:tc>
        <w:tc>
          <w:tcPr/>
          <w:p>
            <w:pPr>
              <w:pStyle w:val="Compact"/>
            </w:pPr>
            <w:r>
              <w:rPr>
                <w:rFonts w:hint="eastAsia"/>
                <w:b/>
                <w:bCs/>
              </w:rPr>
              <w:t xml:space="preserve">高估順從</w:t>
            </w:r>
          </w:p>
        </w:tc>
        <w:tc>
          <w:tcPr/>
          <w:p>
            <w:pPr>
              <w:pStyle w:val="Compact"/>
            </w:pPr>
            <w:r>
              <w:rPr>
                <w:rFonts w:hint="eastAsia"/>
              </w:rPr>
              <w:t xml:space="preserve">免費</w:t>
            </w:r>
          </w:p>
        </w:tc>
      </w:tr>
      <w:tr>
        <w:tc>
          <w:tcPr/>
          <w:p>
            <w:pPr>
              <w:pStyle w:val="Compact"/>
            </w:pPr>
            <w:r>
              <w:rPr>
                <w:rFonts w:hint="eastAsia"/>
              </w:rPr>
              <w:t xml:space="preserve">藥丸計數</w:t>
            </w:r>
            <w:r>
              <w:t xml:space="preserve"> (pill count)</w:t>
            </w:r>
          </w:p>
        </w:tc>
        <w:tc>
          <w:tcPr/>
          <w:p>
            <w:pPr>
              <w:pStyle w:val="Compact"/>
            </w:pPr>
            <w:r>
              <w:rPr>
                <w:rFonts w:hint="eastAsia"/>
              </w:rPr>
              <w:t xml:space="preserve">領藥後未服</w:t>
            </w:r>
          </w:p>
        </w:tc>
        <w:tc>
          <w:tcPr/>
          <w:p>
            <w:pPr>
              <w:pStyle w:val="Compact"/>
            </w:pPr>
            <w:r>
              <w:rPr>
                <w:rFonts w:hint="eastAsia"/>
              </w:rPr>
              <w:t xml:space="preserve">可被「pill</w:t>
            </w:r>
            <w:r>
              <w:t xml:space="preserve"> </w:t>
            </w:r>
            <w:r>
              <w:rPr>
                <w:rFonts w:hint="eastAsia"/>
              </w:rPr>
              <w:t xml:space="preserve">dumping」操弄</w:t>
            </w:r>
          </w:p>
        </w:tc>
        <w:tc>
          <w:tcPr/>
          <w:p>
            <w:pPr>
              <w:pStyle w:val="Compact"/>
            </w:pPr>
            <w:r>
              <w:rPr>
                <w:rFonts w:hint="eastAsia"/>
              </w:rPr>
              <w:t xml:space="preserve">中</w:t>
            </w:r>
          </w:p>
        </w:tc>
      </w:tr>
      <w:tr>
        <w:tc>
          <w:tcPr/>
          <w:p>
            <w:pPr>
              <w:pStyle w:val="Compact"/>
            </w:pPr>
            <w:r>
              <w:rPr>
                <w:rFonts w:hint="eastAsia"/>
                <w:b/>
                <w:bCs/>
              </w:rPr>
              <w:t xml:space="preserve">健保領藥資料</w:t>
            </w:r>
            <w:r>
              <w:rPr>
                <w:b/>
                <w:bCs/>
              </w:rPr>
              <w:t xml:space="preserve"> (PDC/MPR)</w:t>
            </w:r>
          </w:p>
        </w:tc>
        <w:tc>
          <w:tcPr/>
          <w:p>
            <w:pPr>
              <w:pStyle w:val="Compact"/>
            </w:pPr>
            <w:r>
              <w:rPr>
                <w:rFonts w:hint="eastAsia"/>
                <w:b/>
                <w:bCs/>
              </w:rPr>
              <w:t xml:space="preserve">未領藥（primary/secondary</w:t>
            </w:r>
            <w:r>
              <w:rPr>
                <w:b/>
                <w:bCs/>
              </w:rPr>
              <w:t xml:space="preserve"> </w:t>
            </w:r>
            <w:r>
              <w:rPr>
                <w:rFonts w:hint="eastAsia"/>
                <w:b/>
                <w:bCs/>
              </w:rPr>
              <w:t xml:space="preserve">non-adherence）</w:t>
            </w:r>
          </w:p>
        </w:tc>
        <w:tc>
          <w:tcPr/>
          <w:p>
            <w:pPr>
              <w:pStyle w:val="Compact"/>
            </w:pPr>
            <w:r>
              <w:rPr>
                <w:rFonts w:hint="eastAsia"/>
              </w:rPr>
              <w:t xml:space="preserve">只證明「領了」不證明「吃了」</w:t>
            </w:r>
          </w:p>
        </w:tc>
        <w:tc>
          <w:tcPr/>
          <w:p>
            <w:pPr>
              <w:pStyle w:val="Compact"/>
            </w:pPr>
            <w:r>
              <w:rPr>
                <w:rFonts w:hint="eastAsia"/>
                <w:b/>
                <w:bCs/>
              </w:rPr>
              <w:t xml:space="preserve">台灣：極高</w:t>
            </w:r>
          </w:p>
        </w:tc>
      </w:tr>
      <w:tr>
        <w:tc>
          <w:tcPr/>
          <w:p>
            <w:pPr>
              <w:pStyle w:val="Compact"/>
            </w:pPr>
            <w:r>
              <w:rPr>
                <w:rFonts w:hint="eastAsia"/>
              </w:rPr>
              <w:t xml:space="preserve">電子藥盒</w:t>
            </w:r>
            <w:r>
              <w:t xml:space="preserve"> (MEMS)</w:t>
            </w:r>
          </w:p>
        </w:tc>
        <w:tc>
          <w:tcPr/>
          <w:p>
            <w:pPr>
              <w:pStyle w:val="Compact"/>
            </w:pPr>
            <w:r>
              <w:rPr>
                <w:rFonts w:hint="eastAsia"/>
              </w:rPr>
              <w:t xml:space="preserve">開瓶時序</w:t>
            </w:r>
          </w:p>
        </w:tc>
        <w:tc>
          <w:tcPr/>
          <w:p>
            <w:pPr>
              <w:pStyle w:val="Compact"/>
            </w:pPr>
            <w:r>
              <w:rPr>
                <w:rFonts w:hint="eastAsia"/>
              </w:rPr>
              <w:t xml:space="preserve">昂貴、研究用</w:t>
            </w:r>
          </w:p>
        </w:tc>
        <w:tc>
          <w:tcPr/>
          <w:p>
            <w:pPr>
              <w:pStyle w:val="Compact"/>
            </w:pPr>
            <w:r>
              <w:rPr>
                <w:rFonts w:hint="eastAsia"/>
              </w:rPr>
              <w:t xml:space="preserve">低</w:t>
            </w:r>
          </w:p>
        </w:tc>
      </w:tr>
      <w:tr>
        <w:tc>
          <w:tcPr/>
          <w:p>
            <w:pPr>
              <w:pStyle w:val="Compact"/>
            </w:pPr>
            <w:r>
              <w:rPr>
                <w:rFonts w:hint="eastAsia"/>
                <w:b/>
                <w:bCs/>
              </w:rPr>
              <w:t xml:space="preserve">治療藥物監測</w:t>
            </w:r>
            <w:r>
              <w:rPr>
                <w:b/>
                <w:bCs/>
              </w:rPr>
              <w:t xml:space="preserve"> TDM (LC-MS/MS)</w:t>
            </w:r>
          </w:p>
        </w:tc>
        <w:tc>
          <w:tcPr/>
          <w:p>
            <w:pPr>
              <w:pStyle w:val="Compact"/>
            </w:pPr>
            <w:r>
              <w:rPr>
                <w:rFonts w:hint="eastAsia"/>
                <w:b/>
                <w:bCs/>
              </w:rPr>
              <w:t xml:space="preserve">領了但沒吃</w:t>
            </w:r>
          </w:p>
        </w:tc>
        <w:tc>
          <w:tcPr/>
          <w:p>
            <w:pPr>
              <w:pStyle w:val="Compact"/>
            </w:pPr>
            <w:r>
              <w:rPr>
                <w:rFonts w:hint="eastAsia"/>
              </w:rPr>
              <w:t xml:space="preserve">半衰期短藥物受採檢時機影響；white-coat</w:t>
            </w:r>
            <w:r>
              <w:t xml:space="preserve"> adherence</w:t>
            </w:r>
          </w:p>
        </w:tc>
        <w:tc>
          <w:tcPr/>
          <w:p>
            <w:pPr>
              <w:pStyle w:val="Compact"/>
            </w:pPr>
            <w:r>
              <w:rPr>
                <w:rFonts w:hint="eastAsia"/>
              </w:rPr>
              <w:t xml:space="preserve">中（需質譜）</w:t>
            </w:r>
          </w:p>
        </w:tc>
      </w:tr>
      <w:tr>
        <w:tc>
          <w:tcPr/>
          <w:p>
            <w:pPr>
              <w:pStyle w:val="Compact"/>
            </w:pPr>
            <w:r>
              <w:rPr>
                <w:rFonts w:hint="eastAsia"/>
                <w:b/>
                <w:bCs/>
              </w:rPr>
              <w:t xml:space="preserve">見證服藥</w:t>
            </w:r>
            <w:r>
              <w:rPr>
                <w:b/>
                <w:bCs/>
              </w:rPr>
              <w:t xml:space="preserve"> DOT + </w:t>
            </w:r>
            <w:r>
              <w:rPr>
                <w:rFonts w:hint="eastAsia"/>
                <w:b/>
                <w:bCs/>
              </w:rPr>
              <w:t xml:space="preserve">服藥後血壓</w:t>
            </w:r>
          </w:p>
        </w:tc>
        <w:tc>
          <w:tcPr/>
          <w:p>
            <w:pPr>
              <w:pStyle w:val="Compact"/>
            </w:pPr>
            <w:r>
              <w:rPr>
                <w:rFonts w:hint="eastAsia"/>
              </w:rPr>
              <w:t xml:space="preserve">實際吞服</w:t>
            </w:r>
          </w:p>
        </w:tc>
        <w:tc>
          <w:tcPr/>
          <w:p>
            <w:pPr>
              <w:pStyle w:val="Compact"/>
            </w:pPr>
            <w:r>
              <w:rPr>
                <w:rFonts w:hint="eastAsia"/>
              </w:rPr>
              <w:t xml:space="preserve">人力密集</w:t>
            </w:r>
          </w:p>
        </w:tc>
        <w:tc>
          <w:tcPr/>
          <w:p>
            <w:pPr>
              <w:pStyle w:val="Compact"/>
            </w:pPr>
            <w:r>
              <w:rPr>
                <w:rFonts w:hint="eastAsia"/>
              </w:rPr>
              <w:t xml:space="preserve">低</w:t>
            </w:r>
          </w:p>
        </w:tc>
      </w:tr>
    </w:tbl>
    <w:p>
      <w:pPr>
        <w:pStyle w:val="BodyText"/>
      </w:pPr>
      <w:r>
        <w:rPr>
          <w:rFonts w:hint="eastAsia"/>
          <w:b/>
          <w:bCs/>
        </w:rPr>
        <w:t xml:space="preserve">推論</w:t>
      </w:r>
      <w:r>
        <w:rPr>
          <w:rFonts w:hint="eastAsia"/>
        </w:rPr>
        <w:t xml:space="preserve">：依賴主觀方法（醫師判斷、自述）會把大量非順從者誤判為「順從」，於是這些人被錯誤地留在「真性頑固」池子裡。</w:t>
      </w:r>
      <w:r>
        <w:rPr>
          <w:rFonts w:hint="eastAsia"/>
          <w:b/>
          <w:bCs/>
        </w:rPr>
        <w:t xml:space="preserve">唯有客觀方法</w:t>
      </w:r>
      <w:r>
        <w:rPr>
          <w:rFonts w:hint="eastAsia"/>
        </w:rPr>
        <w:t xml:space="preserve">（領藥資料、TDM、DOT）能可靠地把他們揪出來。這就是為什麼「順從性確認」寫進定義時，</w:t>
      </w:r>
      <w:r>
        <w:rPr>
          <w:rFonts w:hint="eastAsia"/>
          <w:b/>
          <w:bCs/>
        </w:rPr>
        <w:t xml:space="preserve">必須加上『以客觀方法確認』的限定語</w:t>
      </w:r>
      <w:r>
        <w:rPr>
          <w:rFonts w:hint="eastAsia"/>
        </w:rPr>
        <w:t xml:space="preserve">——否則等於沒寫。</w:t>
      </w:r>
    </w:p>
    <w:p>
      <w:r>
        <w:pict>
          <v:rect style="width:0;height:1.5pt" o:hralign="center" o:hrstd="t" o:hr="t"/>
        </w:pict>
      </w:r>
    </w:p>
    <w:bookmarkEnd w:id="58"/>
    <w:bookmarkEnd w:id="59"/>
    <w:bookmarkStart w:id="61" w:name="Xd2ef21858f7ef7b3d08962aa80120da8f0b742c"/>
    <w:p>
      <w:pPr>
        <w:pStyle w:val="Heading2"/>
      </w:pPr>
      <w:r>
        <w:t xml:space="preserve">5. </w:t>
      </w:r>
      <w:r>
        <w:rPr>
          <w:rFonts w:hint="eastAsia"/>
        </w:rPr>
        <w:t xml:space="preserve">證據三</w:t>
      </w:r>
    </w:p>
    <w:bookmarkStart w:id="60" w:name="未確認的非順從會系統性地扭曲診斷判斷與臨床試驗結果"/>
    <w:p>
      <w:pPr>
        <w:pStyle w:val="Heading3"/>
      </w:pPr>
      <w:r>
        <w:rPr>
          <w:rFonts w:hint="eastAsia"/>
        </w:rPr>
        <w:t xml:space="preserve">未確認的非順從，會系統性地扭曲診斷判斷與臨床試驗結果</w:t>
      </w:r>
    </w:p>
    <w:p>
      <w:pPr>
        <w:pStyle w:val="FirstParagraph"/>
      </w:pPr>
      <w:r>
        <w:rPr>
          <w:b/>
          <w:bCs/>
        </w:rPr>
        <w:t xml:space="preserve">SYMPATHY </w:t>
      </w:r>
      <w:r>
        <w:rPr>
          <w:rFonts w:hint="eastAsia"/>
          <w:b/>
          <w:bCs/>
        </w:rPr>
        <w:t xml:space="preserve">trial（de</w:t>
      </w:r>
      <w:r>
        <w:rPr>
          <w:b/>
          <w:bCs/>
        </w:rPr>
        <w:t xml:space="preserve"> Jager 2017, </w:t>
      </w:r>
      <w:r>
        <w:rPr>
          <w:rFonts w:hint="eastAsia"/>
          <w:b/>
          <w:bCs/>
        </w:rPr>
        <w:t xml:space="preserve">Hypertension）</w:t>
      </w:r>
      <w:r>
        <w:t xml:space="preserve"> </w:t>
      </w:r>
      <w:r>
        <w:rPr>
          <w:rFonts w:hint="eastAsia"/>
        </w:rPr>
        <w:t xml:space="preserve">是最有力的示範。這是一個腎交感神經燒灼</w:t>
      </w:r>
      <w:r>
        <w:t xml:space="preserve"> (RDN) </w:t>
      </w:r>
      <w:r>
        <w:rPr>
          <w:rFonts w:hint="eastAsia"/>
        </w:rPr>
        <w:t xml:space="preserve">對頑固型高血壓的開放標籤</w:t>
      </w:r>
      <w:r>
        <w:t xml:space="preserve"> </w:t>
      </w:r>
      <w:r>
        <w:rPr>
          <w:rFonts w:hint="eastAsia"/>
        </w:rPr>
        <w:t xml:space="preserve">RCT，病人與醫師</w:t>
      </w:r>
      <w:r>
        <w:rPr>
          <w:rFonts w:hint="eastAsia"/>
          <w:b/>
          <w:bCs/>
        </w:rPr>
        <w:t xml:space="preserve">都不知道</w:t>
      </w:r>
      <w:r>
        <w:rPr>
          <w:rFonts w:hint="eastAsia"/>
        </w:rPr>
        <w:t xml:space="preserve">血中藥物濃度正被偷偷監測：</w:t>
      </w:r>
    </w:p>
    <w:p>
      <w:pPr>
        <w:pStyle w:val="Compact"/>
        <w:numPr>
          <w:ilvl w:val="0"/>
          <w:numId w:val="1003"/>
        </w:numPr>
      </w:pPr>
      <w:r>
        <w:rPr>
          <w:b/>
          <w:bCs/>
        </w:rPr>
        <w:t xml:space="preserve">80%</w:t>
      </w:r>
      <w:r>
        <w:t xml:space="preserve"> </w:t>
      </w:r>
      <w:r>
        <w:rPr>
          <w:rFonts w:hint="eastAsia"/>
        </w:rPr>
        <w:t xml:space="preserve">病人檢出的藥物數</w:t>
      </w:r>
      <w:r>
        <w:t xml:space="preserve"> </w:t>
      </w:r>
      <w:r>
        <w:rPr>
          <w:rFonts w:hint="eastAsia"/>
          <w:b/>
          <w:bCs/>
        </w:rPr>
        <w:t xml:space="preserve">少於</w:t>
      </w:r>
      <w:r>
        <w:t xml:space="preserve"> </w:t>
      </w:r>
      <w:r>
        <w:rPr>
          <w:rFonts w:hint="eastAsia"/>
        </w:rPr>
        <w:t xml:space="preserve">處方數。</w:t>
      </w:r>
    </w:p>
    <w:p>
      <w:pPr>
        <w:pStyle w:val="Compact"/>
        <w:numPr>
          <w:ilvl w:val="0"/>
          <w:numId w:val="1003"/>
        </w:numPr>
      </w:pPr>
      <w:r>
        <w:rPr>
          <w:rFonts w:hint="eastAsia"/>
        </w:rPr>
        <w:t xml:space="preserve">追蹤期間</w:t>
      </w:r>
      <w:r>
        <w:t xml:space="preserve"> </w:t>
      </w:r>
      <w:r>
        <w:rPr>
          <w:b/>
          <w:bCs/>
        </w:rPr>
        <w:t xml:space="preserve">31%</w:t>
      </w:r>
      <w:r>
        <w:t xml:space="preserve"> </w:t>
      </w:r>
      <w:r>
        <w:rPr>
          <w:rFonts w:hint="eastAsia"/>
        </w:rPr>
        <w:t xml:space="preserve">病人的順從性</w:t>
      </w:r>
      <w:r>
        <w:rPr>
          <w:rFonts w:hint="eastAsia"/>
          <w:b/>
          <w:bCs/>
        </w:rPr>
        <w:t xml:space="preserve">發生變化</w:t>
      </w:r>
      <w:r>
        <w:t xml:space="preserve">。</w:t>
      </w:r>
    </w:p>
    <w:p>
      <w:pPr>
        <w:pStyle w:val="Compact"/>
        <w:numPr>
          <w:ilvl w:val="0"/>
          <w:numId w:val="1003"/>
        </w:numPr>
      </w:pPr>
      <w:r>
        <w:rPr>
          <w:rFonts w:hint="eastAsia"/>
        </w:rPr>
        <w:t xml:space="preserve">全體分析：RDN</w:t>
      </w:r>
      <w:r>
        <w:t xml:space="preserve"> </w:t>
      </w:r>
      <w:r>
        <w:rPr>
          <w:rFonts w:hint="eastAsia"/>
        </w:rPr>
        <w:t xml:space="preserve">相較常規治療，日間收縮壓反而</w:t>
      </w:r>
      <w:r>
        <w:rPr>
          <w:rFonts w:hint="eastAsia"/>
          <w:b/>
          <w:bCs/>
        </w:rPr>
        <w:t xml:space="preserve">差</w:t>
      </w:r>
      <w:r>
        <w:rPr>
          <w:b/>
          <w:bCs/>
        </w:rPr>
        <w:t xml:space="preserve"> +2.0 mmHg</w:t>
      </w:r>
      <w:r>
        <w:rPr>
          <w:rFonts w:hint="eastAsia"/>
        </w:rPr>
        <w:t xml:space="preserve">（偏向對照組）。</w:t>
      </w:r>
    </w:p>
    <w:p>
      <w:pPr>
        <w:pStyle w:val="Compact"/>
        <w:numPr>
          <w:ilvl w:val="0"/>
          <w:numId w:val="1003"/>
        </w:numPr>
      </w:pPr>
      <w:r>
        <w:rPr>
          <w:rFonts w:hint="eastAsia"/>
        </w:rPr>
        <w:t xml:space="preserve">但在</w:t>
      </w:r>
      <w:r>
        <w:rPr>
          <w:rFonts w:hint="eastAsia"/>
          <w:b/>
          <w:bCs/>
        </w:rPr>
        <w:t xml:space="preserve">順從性穩定</w:t>
      </w:r>
      <w:r>
        <w:rPr>
          <w:rFonts w:hint="eastAsia"/>
        </w:rPr>
        <w:t xml:space="preserve">的次族群：估計值翻轉為</w:t>
      </w:r>
      <w:r>
        <w:t xml:space="preserve"> </w:t>
      </w:r>
      <w:r>
        <w:rPr>
          <w:b/>
          <w:bCs/>
        </w:rPr>
        <w:t xml:space="preserve">−3.3 mmHg</w:t>
      </w:r>
      <w:r>
        <w:rPr>
          <w:rFonts w:hint="eastAsia"/>
        </w:rPr>
        <w:t xml:space="preserve">（偏向</w:t>
      </w:r>
      <w:r>
        <w:t xml:space="preserve"> </w:t>
      </w:r>
      <w:r>
        <w:rPr>
          <w:rFonts w:hint="eastAsia"/>
        </w:rPr>
        <w:t xml:space="preserve">RDN）。</w:t>
      </w:r>
    </w:p>
    <w:p>
      <w:pPr>
        <w:pStyle w:val="FirstParagraph"/>
      </w:pPr>
      <w:r>
        <w:rPr>
          <w:rFonts w:hint="eastAsia"/>
          <w:b/>
          <w:bCs/>
        </w:rPr>
        <w:t xml:space="preserve">寓意</w:t>
      </w:r>
      <w:r>
        <w:rPr>
          <w:rFonts w:hint="eastAsia"/>
        </w:rPr>
        <w:t xml:space="preserve">：不去測量、也不去控制的服藥順從性，其波動足以</w:t>
      </w:r>
      <w:r>
        <w:rPr>
          <w:rFonts w:hint="eastAsia"/>
          <w:b/>
          <w:bCs/>
        </w:rPr>
        <w:t xml:space="preserve">吞掉甚至反轉</w:t>
      </w:r>
      <w:r>
        <w:rPr>
          <w:rFonts w:hint="eastAsia"/>
        </w:rPr>
        <w:t xml:space="preserve">一個療效訊號。同樣的機轉在個別病人身上意味著——你以為病人「對四種藥都無效」，實際上他這三個月只是吃藥吃得時好時壞。</w:t>
      </w:r>
      <w:r>
        <w:rPr>
          <w:rFonts w:hint="eastAsia"/>
          <w:b/>
          <w:bCs/>
        </w:rPr>
        <w:t xml:space="preserve">把這種病人歸類為</w:t>
      </w:r>
      <w:r>
        <w:rPr>
          <w:b/>
          <w:bCs/>
        </w:rPr>
        <w:t xml:space="preserve"> true RH </w:t>
      </w:r>
      <w:r>
        <w:rPr>
          <w:rFonts w:hint="eastAsia"/>
          <w:b/>
          <w:bCs/>
        </w:rPr>
        <w:t xml:space="preserve">並升級治療，是建立在一個測量假象上。</w:t>
      </w:r>
    </w:p>
    <w:p>
      <w:pPr>
        <w:pStyle w:val="BodyText"/>
      </w:pPr>
      <w:r>
        <w:rPr>
          <w:rFonts w:hint="eastAsia"/>
          <w:b/>
          <w:bCs/>
        </w:rPr>
        <w:t xml:space="preserve">反向證據（確認順從性本身就有療效）</w:t>
      </w:r>
      <w:r>
        <w:rPr>
          <w:rFonts w:hint="eastAsia"/>
        </w:rPr>
        <w:t xml:space="preserve">：Gupta</w:t>
      </w:r>
      <w:r>
        <w:t xml:space="preserve"> </w:t>
      </w:r>
      <w:r>
        <w:rPr>
          <w:rFonts w:hint="eastAsia"/>
        </w:rPr>
        <w:t xml:space="preserve">2017（Hypertension）顯示，把</w:t>
      </w:r>
      <w:r>
        <w:t xml:space="preserve"> LC-MS/MS </w:t>
      </w:r>
      <w:r>
        <w:rPr>
          <w:rFonts w:hint="eastAsia"/>
        </w:rPr>
        <w:t xml:space="preserve">生化結果</w:t>
      </w:r>
      <w:r>
        <w:rPr>
          <w:rFonts w:hint="eastAsia"/>
          <w:b/>
          <w:bCs/>
        </w:rPr>
        <w:t xml:space="preserve">拿去和病人當面討論</w:t>
      </w:r>
      <w:r>
        <w:rPr>
          <w:b/>
          <w:bCs/>
        </w:rPr>
        <w:t xml:space="preserve"> (confrontation)</w:t>
      </w:r>
      <w:r>
        <w:t xml:space="preserve"> </w:t>
      </w:r>
      <w:r>
        <w:rPr>
          <w:rFonts w:hint="eastAsia"/>
        </w:rPr>
        <w:t xml:space="preserve">後，初始非順從者的血壓顯著下降——英國組</w:t>
      </w:r>
      <w:r>
        <w:t xml:space="preserve"> SBP/DBP </w:t>
      </w:r>
      <w:r>
        <w:rPr>
          <w:rFonts w:hint="eastAsia"/>
        </w:rPr>
        <w:t xml:space="preserve">約降</w:t>
      </w:r>
      <w:r>
        <w:t xml:space="preserve"> </w:t>
      </w:r>
      <w:r>
        <w:rPr>
          <w:b/>
          <w:bCs/>
        </w:rPr>
        <w:t xml:space="preserve">19.5 / 7.5 mmHg</w:t>
      </w:r>
      <w:r>
        <w:rPr>
          <w:rFonts w:hint="eastAsia"/>
        </w:rPr>
        <w:t xml:space="preserve">，捷克組約降</w:t>
      </w:r>
      <w:r>
        <w:t xml:space="preserve"> </w:t>
      </w:r>
      <w:r>
        <w:rPr>
          <w:b/>
          <w:bCs/>
        </w:rPr>
        <w:t xml:space="preserve">32.6 / 17.4 mmHg</w:t>
      </w:r>
      <w:r>
        <w:t xml:space="preserve">。</w:t>
      </w:r>
      <w:r>
        <w:rPr>
          <w:rFonts w:hint="eastAsia"/>
          <w:b/>
          <w:bCs/>
        </w:rPr>
        <w:t xml:space="preserve">確認順從性不只是診斷工具，它本身就是一種介入。</w:t>
      </w:r>
    </w:p>
    <w:p>
      <w:r>
        <w:pict>
          <v:rect style="width:0;height:1.5pt" o:hralign="center" o:hrstd="t" o:hr="t"/>
        </w:pict>
      </w:r>
    </w:p>
    <w:bookmarkEnd w:id="60"/>
    <w:bookmarkEnd w:id="61"/>
    <w:bookmarkStart w:id="64" w:name="X10eba24d01734f1b4753273c605f1b765132670"/>
    <w:p>
      <w:pPr>
        <w:pStyle w:val="Heading2"/>
      </w:pPr>
      <w:r>
        <w:t xml:space="preserve">6. NHI </w:t>
      </w:r>
      <w:r>
        <w:rPr>
          <w:rFonts w:hint="eastAsia"/>
        </w:rPr>
        <w:t xml:space="preserve">領藥資料</w:t>
      </w:r>
    </w:p>
    <w:bookmarkStart w:id="62" w:name="台灣獨有的可行性優勢這是-tsoc-可以比-escesh-走得更前面的理由"/>
    <w:p>
      <w:pPr>
        <w:pStyle w:val="Heading3"/>
      </w:pPr>
      <w:r>
        <w:rPr>
          <w:rFonts w:hint="eastAsia"/>
        </w:rPr>
        <w:t xml:space="preserve">台灣獨有的可行性優勢——這是</w:t>
      </w:r>
      <w:r>
        <w:t xml:space="preserve"> TSOC </w:t>
      </w:r>
      <w:r>
        <w:rPr>
          <w:rFonts w:hint="eastAsia"/>
        </w:rPr>
        <w:t xml:space="preserve">可以比</w:t>
      </w:r>
      <w:r>
        <w:t xml:space="preserve"> ESC/ESH </w:t>
      </w:r>
      <w:r>
        <w:rPr>
          <w:rFonts w:hint="eastAsia"/>
        </w:rPr>
        <w:t xml:space="preserve">走得更前面的理由</w:t>
      </w:r>
    </w:p>
    <w:p>
      <w:pPr>
        <w:pStyle w:val="FirstParagraph"/>
      </w:pPr>
      <w:r>
        <w:rPr>
          <w:rFonts w:hint="eastAsia"/>
        </w:rPr>
        <w:t xml:space="preserve">西方指引把客觀順從性評估停在</w:t>
      </w:r>
      <w:r>
        <w:t xml:space="preserve"> Class </w:t>
      </w:r>
      <w:r>
        <w:rPr>
          <w:rFonts w:hint="eastAsia"/>
        </w:rPr>
        <w:t xml:space="preserve">IIa，一個反覆被提到的理由是**「不易在常規門診普及」**：LC-MS/MS</w:t>
      </w:r>
      <w:r>
        <w:t xml:space="preserve"> </w:t>
      </w:r>
      <w:r>
        <w:rPr>
          <w:rFonts w:hint="eastAsia"/>
        </w:rPr>
        <w:t xml:space="preserve">需要質譜設備、DOT</w:t>
      </w:r>
      <w:r>
        <w:t xml:space="preserve"> </w:t>
      </w:r>
      <w:r>
        <w:rPr>
          <w:rFonts w:hint="eastAsia"/>
        </w:rPr>
        <w:t xml:space="preserve">需要人力與住院。</w:t>
      </w:r>
      <w:r>
        <w:rPr>
          <w:rFonts w:hint="eastAsia"/>
          <w:b/>
          <w:bCs/>
        </w:rPr>
        <w:t xml:space="preserve">但這個可行性障礙在台灣幾乎不存在。</w:t>
      </w:r>
    </w:p>
    <w:p>
      <w:pPr>
        <w:pStyle w:val="BodyText"/>
      </w:pPr>
      <w:r>
        <w:rPr>
          <w:rFonts w:hint="eastAsia"/>
          <w:b/>
          <w:bCs/>
        </w:rPr>
        <w:t xml:space="preserve">台灣的結構性優勢：</w:t>
      </w:r>
    </w:p>
    <w:p>
      <w:pPr>
        <w:pStyle w:val="Compact"/>
        <w:numPr>
          <w:ilvl w:val="0"/>
          <w:numId w:val="1004"/>
        </w:numPr>
      </w:pPr>
      <w:r>
        <w:rPr>
          <w:rFonts w:hint="eastAsia"/>
          <w:b/>
          <w:bCs/>
        </w:rPr>
        <w:t xml:space="preserve">全民健保單一支付者</w:t>
      </w:r>
      <w:r>
        <w:rPr>
          <w:rFonts w:hint="eastAsia"/>
        </w:rPr>
        <w:t xml:space="preserve">涵蓋</w:t>
      </w:r>
      <w:r>
        <w:t xml:space="preserve"> &gt;99% </w:t>
      </w:r>
      <w:r>
        <w:rPr>
          <w:rFonts w:hint="eastAsia"/>
        </w:rPr>
        <w:t xml:space="preserve">人口，</w:t>
      </w:r>
      <w:r>
        <w:rPr>
          <w:rFonts w:hint="eastAsia"/>
          <w:b/>
          <w:bCs/>
        </w:rPr>
        <w:t xml:space="preserve">每一次領藥</w:t>
      </w:r>
      <w:r>
        <w:rPr>
          <w:rFonts w:hint="eastAsia"/>
        </w:rPr>
        <w:t xml:space="preserve">都留下電子紀錄。</w:t>
      </w:r>
    </w:p>
    <w:p>
      <w:pPr>
        <w:pStyle w:val="Compact"/>
        <w:numPr>
          <w:ilvl w:val="0"/>
          <w:numId w:val="1004"/>
        </w:numPr>
      </w:pPr>
      <w:r>
        <w:rPr>
          <w:rFonts w:hint="eastAsia"/>
          <w:b/>
          <w:bCs/>
        </w:rPr>
        <w:t xml:space="preserve">健保雲端藥歷</w:t>
      </w:r>
      <w:r>
        <w:rPr>
          <w:b/>
          <w:bCs/>
        </w:rPr>
        <w:t xml:space="preserve"> (NHI MediCloud / PharmaCloud)</w:t>
      </w:r>
      <w:r>
        <w:t xml:space="preserve"> </w:t>
      </w:r>
      <w:r>
        <w:rPr>
          <w:rFonts w:hint="eastAsia"/>
        </w:rPr>
        <w:t xml:space="preserve">讓臨床醫師可在</w:t>
      </w:r>
      <w:r>
        <w:rPr>
          <w:rFonts w:hint="eastAsia"/>
          <w:b/>
          <w:bCs/>
        </w:rPr>
        <w:t xml:space="preserve">門診當下即時</w:t>
      </w:r>
      <w:r>
        <w:rPr>
          <w:rFonts w:hint="eastAsia"/>
        </w:rPr>
        <w:t xml:space="preserve">查閱病人跨院所的實際領藥紀錄。</w:t>
      </w:r>
    </w:p>
    <w:p>
      <w:pPr>
        <w:pStyle w:val="Compact"/>
        <w:numPr>
          <w:ilvl w:val="0"/>
          <w:numId w:val="1004"/>
        </w:numPr>
      </w:pPr>
      <w:r>
        <w:rPr>
          <w:rFonts w:hint="eastAsia"/>
        </w:rPr>
        <w:t xml:space="preserve">由領藥紀錄可直接計算標準順從性指標：</w:t>
      </w:r>
    </w:p>
    <w:p>
      <w:pPr>
        <w:pStyle w:val="Compact"/>
        <w:numPr>
          <w:ilvl w:val="1"/>
          <w:numId w:val="1005"/>
        </w:numPr>
      </w:pPr>
      <w:r>
        <w:rPr>
          <w:b/>
          <w:bCs/>
        </w:rPr>
        <w:t xml:space="preserve">PDC (Proportion of Days Covered)</w:t>
      </w:r>
      <w:r>
        <w:rPr>
          <w:rFonts w:hint="eastAsia"/>
        </w:rPr>
        <w:t xml:space="preserve">：觀察期內「有藥可吃」天數比例，</w:t>
      </w:r>
      <w:r>
        <w:rPr>
          <w:b/>
          <w:bCs/>
        </w:rPr>
        <w:t xml:space="preserve">≥80%</w:t>
      </w:r>
      <w:r>
        <w:t xml:space="preserve"> </w:t>
      </w:r>
      <w:r>
        <w:rPr>
          <w:rFonts w:hint="eastAsia"/>
        </w:rPr>
        <w:t xml:space="preserve">通常定義為順從（心血管領域首選指標）。</w:t>
      </w:r>
    </w:p>
    <w:p>
      <w:pPr>
        <w:pStyle w:val="Compact"/>
        <w:numPr>
          <w:ilvl w:val="1"/>
          <w:numId w:val="1005"/>
        </w:numPr>
      </w:pPr>
      <w:r>
        <w:rPr>
          <w:b/>
          <w:bCs/>
        </w:rPr>
        <w:t xml:space="preserve">MPR (Medication Possession Ratio)</w:t>
      </w:r>
      <w:r>
        <w:rPr>
          <w:rFonts w:hint="eastAsia"/>
        </w:rPr>
        <w:t xml:space="preserve">：領藥總日數</w:t>
      </w:r>
      <w:r>
        <w:t xml:space="preserve"> ÷ </w:t>
      </w:r>
      <w:r>
        <w:rPr>
          <w:rFonts w:hint="eastAsia"/>
        </w:rPr>
        <w:t xml:space="preserve">觀察天數。</w:t>
      </w:r>
    </w:p>
    <w:p>
      <w:pPr>
        <w:pStyle w:val="Compact"/>
        <w:numPr>
          <w:ilvl w:val="0"/>
          <w:numId w:val="1004"/>
        </w:numPr>
      </w:pPr>
      <w:r>
        <w:rPr>
          <w:rFonts w:hint="eastAsia"/>
        </w:rPr>
        <w:t xml:space="preserve">台灣既有</w:t>
      </w:r>
      <w:r>
        <w:t xml:space="preserve"> NHIRD </w:t>
      </w:r>
      <w:r>
        <w:rPr>
          <w:rFonts w:hint="eastAsia"/>
        </w:rPr>
        <w:t xml:space="preserve">研究已反覆使用</w:t>
      </w:r>
      <w:r>
        <w:t xml:space="preserve"> PDC/MPR </w:t>
      </w:r>
      <w:r>
        <w:rPr>
          <w:rFonts w:hint="eastAsia"/>
        </w:rPr>
        <w:t xml:space="preserve">連結血壓控制與住院/心血管結果（例如以</w:t>
      </w:r>
      <w:r>
        <w:t xml:space="preserve"> MPR ≥80% </w:t>
      </w:r>
      <w:r>
        <w:rPr>
          <w:rFonts w:hint="eastAsia"/>
        </w:rPr>
        <w:t xml:space="preserve">定義高順從、約半數病人達標）。</w:t>
      </w:r>
    </w:p>
    <w:p>
      <w:pPr>
        <w:pStyle w:val="FirstParagraph"/>
      </w:pPr>
      <w:r>
        <w:rPr>
          <w:rFonts w:hint="eastAsia"/>
          <w:b/>
          <w:bCs/>
        </w:rPr>
        <w:t xml:space="preserve">因此：把「NHI</w:t>
      </w:r>
      <w:r>
        <w:rPr>
          <w:b/>
          <w:bCs/>
        </w:rPr>
        <w:t xml:space="preserve"> </w:t>
      </w:r>
      <w:r>
        <w:rPr>
          <w:rFonts w:hint="eastAsia"/>
          <w:b/>
          <w:bCs/>
        </w:rPr>
        <w:t xml:space="preserve">領藥資料確認順從」設為所有</w:t>
      </w:r>
      <w:r>
        <w:rPr>
          <w:b/>
          <w:bCs/>
        </w:rPr>
        <w:t xml:space="preserve"> aTRH </w:t>
      </w:r>
      <w:r>
        <w:rPr>
          <w:rFonts w:hint="eastAsia"/>
          <w:b/>
          <w:bCs/>
        </w:rPr>
        <w:t xml:space="preserve">病人的第一線、普及化篩檢，在台灣是低成本、可即時、全國一致的——這正是把它從『建議考慮』提升為『必要前提』的可行性基礎。</w:t>
      </w:r>
    </w:p>
    <w:bookmarkEnd w:id="62"/>
    <w:bookmarkStart w:id="63" w:name="但必須誠實說明領藥資料的限制這決定了它不能是唯一方法"/>
    <w:p>
      <w:pPr>
        <w:pStyle w:val="Heading3"/>
      </w:pPr>
      <w:r>
        <w:rPr>
          <w:rFonts w:hint="eastAsia"/>
        </w:rPr>
        <w:t xml:space="preserve">但必須誠實說明領藥資料的</w:t>
      </w:r>
      <w:r>
        <w:rPr>
          <w:rFonts w:hint="eastAsia"/>
          <w:b/>
          <w:bCs/>
        </w:rPr>
        <w:t xml:space="preserve">限制</w:t>
      </w:r>
      <w:r>
        <w:rPr>
          <w:rFonts w:hint="eastAsia"/>
        </w:rPr>
        <w:t xml:space="preserve">（這決定了它不能是唯一方法）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領藥資料能證明</w:t>
            </w:r>
          </w:p>
        </w:tc>
        <w:tc>
          <w:tcPr/>
          <w:p>
            <w:pPr>
              <w:pStyle w:val="Compact"/>
            </w:pPr>
            <w:r>
              <w:rPr>
                <w:rFonts w:hint="eastAsia"/>
              </w:rPr>
              <w:t xml:space="preserve">領藥資料</w:t>
            </w:r>
            <w:r>
              <w:rPr>
                <w:rFonts w:hint="eastAsia"/>
                <w:b/>
                <w:bCs/>
              </w:rPr>
              <w:t xml:space="preserve">不能</w:t>
            </w:r>
            <w:r>
              <w:rPr>
                <w:rFonts w:hint="eastAsia"/>
              </w:rPr>
              <w:t xml:space="preserve">證明</w:t>
            </w:r>
          </w:p>
        </w:tc>
      </w:tr>
      <w:tr>
        <w:tc>
          <w:tcPr/>
          <w:p>
            <w:pPr>
              <w:pStyle w:val="Compact"/>
            </w:pPr>
            <w:r>
              <w:rPr>
                <w:rFonts w:hint="eastAsia"/>
              </w:rPr>
              <w:t xml:space="preserve">病人有沒有去</w:t>
            </w:r>
            <w:r>
              <w:rPr>
                <w:rFonts w:hint="eastAsia"/>
                <w:b/>
                <w:bCs/>
              </w:rPr>
              <w:t xml:space="preserve">領</w:t>
            </w:r>
            <w:r>
              <w:rPr>
                <w:rFonts w:hint="eastAsia"/>
              </w:rPr>
              <w:t xml:space="preserve">藥（可抓</w:t>
            </w:r>
            <w:r>
              <w:t xml:space="preserve"> primary non-adherence </w:t>
            </w:r>
            <w:r>
              <w:rPr>
                <w:rFonts w:hint="eastAsia"/>
              </w:rPr>
              <w:t xml:space="preserve">與長期斷藥）</w:t>
            </w:r>
          </w:p>
        </w:tc>
        <w:tc>
          <w:tcPr/>
          <w:p>
            <w:pPr>
              <w:pStyle w:val="Compact"/>
            </w:pPr>
            <w:r>
              <w:rPr>
                <w:rFonts w:hint="eastAsia"/>
              </w:rPr>
              <w:t xml:space="preserve">病人領了以後有沒有</w:t>
            </w:r>
            <w:r>
              <w:rPr>
                <w:rFonts w:hint="eastAsia"/>
                <w:b/>
                <w:bCs/>
              </w:rPr>
              <w:t xml:space="preserve">吞下去</w:t>
            </w:r>
          </w:p>
        </w:tc>
      </w:tr>
      <w:tr>
        <w:tc>
          <w:tcPr/>
          <w:p>
            <w:pPr>
              <w:pStyle w:val="Compact"/>
            </w:pPr>
            <w:r>
              <w:rPr>
                <w:rFonts w:hint="eastAsia"/>
              </w:rPr>
              <w:t xml:space="preserve">跨院所重複/中斷用藥</w:t>
            </w:r>
          </w:p>
        </w:tc>
        <w:tc>
          <w:tcPr/>
          <w:p>
            <w:pPr>
              <w:pStyle w:val="Compact"/>
            </w:pPr>
            <w:r>
              <w:rPr>
                <w:rFonts w:hint="eastAsia"/>
              </w:rPr>
              <w:t xml:space="preserve">服藥</w:t>
            </w:r>
            <w:r>
              <w:rPr>
                <w:rFonts w:hint="eastAsia"/>
                <w:b/>
                <w:bCs/>
              </w:rPr>
              <w:t xml:space="preserve">時機</w:t>
            </w:r>
            <w:r>
              <w:rPr>
                <w:rFonts w:hint="eastAsia"/>
              </w:rPr>
              <w:t xml:space="preserve">是否正確</w:t>
            </w:r>
          </w:p>
        </w:tc>
      </w:tr>
      <w:tr>
        <w:tc>
          <w:tcPr/>
          <w:p>
            <w:pPr>
              <w:pStyle w:val="Compact"/>
            </w:pPr>
            <w:r>
              <w:rPr>
                <w:rFonts w:hint="eastAsia"/>
              </w:rPr>
              <w:t xml:space="preserve">長期趨勢（PDC</w:t>
            </w:r>
            <w:r>
              <w:t xml:space="preserve"> over 6–12 </w:t>
            </w:r>
            <w:r>
              <w:rPr>
                <w:rFonts w:hint="eastAsia"/>
              </w:rPr>
              <w:t xml:space="preserve">月）</w:t>
            </w:r>
          </w:p>
        </w:tc>
        <w:tc>
          <w:tcPr/>
          <w:p>
            <w:pPr>
              <w:pStyle w:val="Compact"/>
            </w:pPr>
            <w:r>
              <w:rPr>
                <w:rFonts w:hint="eastAsia"/>
              </w:rPr>
              <w:t xml:space="preserve">「診間前才臨時吃」的</w:t>
            </w:r>
            <w:r>
              <w:t xml:space="preserve"> white-coat adherence</w:t>
            </w:r>
          </w:p>
        </w:tc>
      </w:tr>
    </w:tbl>
    <w:p>
      <w:pPr>
        <w:pStyle w:val="BlockText"/>
      </w:pPr>
      <w:r>
        <w:rPr>
          <w:rFonts w:hint="eastAsia"/>
          <w:b/>
          <w:bCs/>
        </w:rPr>
        <w:t xml:space="preserve">關鍵設計原則</w:t>
      </w:r>
      <w:r>
        <w:rPr>
          <w:rFonts w:hint="eastAsia"/>
        </w:rPr>
        <w:t xml:space="preserve">：領藥資料是</w:t>
      </w:r>
      <w:r>
        <w:rPr>
          <w:rFonts w:hint="eastAsia"/>
          <w:b/>
          <w:bCs/>
        </w:rPr>
        <w:t xml:space="preserve">必要但不充分</w:t>
      </w:r>
      <w:r>
        <w:rPr>
          <w:rFonts w:hint="eastAsia"/>
        </w:rPr>
        <w:t xml:space="preserve">。它能一刀切掉「根本沒領藥」這一大群假頑固；但對「有規則領藥、血壓卻仍高」的病人，還需要</w:t>
      </w:r>
      <w:r>
        <w:t xml:space="preserve"> §7 </w:t>
      </w:r>
      <w:r>
        <w:rPr>
          <w:rFonts w:hint="eastAsia"/>
        </w:rPr>
        <w:t xml:space="preserve">的生化/見證方法來區分「真頑固」與「領了不吃」。這構成一個</w:t>
      </w:r>
      <w:r>
        <w:rPr>
          <w:rFonts w:hint="eastAsia"/>
          <w:b/>
          <w:bCs/>
        </w:rPr>
        <w:t xml:space="preserve">兩階層演算法</w:t>
      </w:r>
      <w:r>
        <w:rPr>
          <w:rFonts w:hint="eastAsia"/>
        </w:rPr>
        <w:t xml:space="preserve">（見</w:t>
      </w:r>
      <w:r>
        <w:t xml:space="preserve"> §9 </w:t>
      </w:r>
      <w:r>
        <w:rPr>
          <w:rFonts w:hint="eastAsia"/>
        </w:rPr>
        <w:t xml:space="preserve">建議</w:t>
      </w:r>
      <w:r>
        <w:t xml:space="preserve"> </w:t>
      </w:r>
      <w:r>
        <w:rPr>
          <w:rFonts w:hint="eastAsia"/>
        </w:rPr>
        <w:t xml:space="preserve">4）。</w:t>
      </w:r>
    </w:p>
    <w:p>
      <w:r>
        <w:pict>
          <v:rect style="width:0;height:1.5pt" o:hralign="center" o:hrstd="t" o:hr="t"/>
        </w:pict>
      </w:r>
    </w:p>
    <w:bookmarkEnd w:id="63"/>
    <w:bookmarkEnd w:id="64"/>
    <w:bookmarkStart w:id="65" w:name="X28ae0986855b4451046b8db49b7f4eca23eae97"/>
    <w:p>
      <w:pPr>
        <w:pStyle w:val="Heading2"/>
      </w:pPr>
      <w:r>
        <w:t xml:space="preserve">7. TDM </w:t>
      </w:r>
      <w:r>
        <w:rPr>
          <w:rFonts w:hint="eastAsia"/>
        </w:rPr>
        <w:t xml:space="preserve">與</w:t>
      </w:r>
      <w:r>
        <w:t xml:space="preserve"> DOT</w:t>
      </w:r>
    </w:p>
    <w:p>
      <w:pPr>
        <w:pStyle w:val="Compact"/>
        <w:numPr>
          <w:ilvl w:val="0"/>
          <w:numId w:val="1006"/>
        </w:numPr>
      </w:pPr>
      <w:r>
        <w:rPr>
          <w:rFonts w:hint="eastAsia"/>
          <w:b/>
          <w:bCs/>
        </w:rPr>
        <w:t xml:space="preserve">治療藥物監測</w:t>
      </w:r>
      <w:r>
        <w:rPr>
          <w:b/>
          <w:bCs/>
        </w:rPr>
        <w:t xml:space="preserve"> (TDM, LC-MS/MS </w:t>
      </w:r>
      <w:r>
        <w:rPr>
          <w:rFonts w:hint="eastAsia"/>
          <w:b/>
          <w:bCs/>
        </w:rPr>
        <w:t xml:space="preserve">尿液或血清)</w:t>
      </w:r>
      <w:r>
        <w:rPr>
          <w:rFonts w:hint="eastAsia"/>
        </w:rPr>
        <w:t xml:space="preserve">：可同時篩檢數十種降壓藥或其代謝物，直接證明「藥物是否進入體內」。是目前</w:t>
      </w:r>
      <w:r>
        <w:rPr>
          <w:rFonts w:hint="eastAsia"/>
          <w:b/>
          <w:bCs/>
        </w:rPr>
        <w:t xml:space="preserve">最客觀</w:t>
      </w:r>
      <w:r>
        <w:rPr>
          <w:rFonts w:hint="eastAsia"/>
        </w:rPr>
        <w:t xml:space="preserve">的順從性金標準之一（Tomaszewski</w:t>
      </w:r>
      <w:r>
        <w:t xml:space="preserve"> 2014、Gupta 2017 </w:t>
      </w:r>
      <w:r>
        <w:rPr>
          <w:rFonts w:hint="eastAsia"/>
        </w:rPr>
        <w:t xml:space="preserve">皆採此法）。限制：半衰期短的藥物受採檢時機影響、可能出現「檢測前臨時服藥」的</w:t>
      </w:r>
      <w:r>
        <w:t xml:space="preserve"> white-coat </w:t>
      </w:r>
      <w:r>
        <w:rPr>
          <w:rFonts w:hint="eastAsia"/>
        </w:rPr>
        <w:t xml:space="preserve">adherence，且需質譜量能。</w:t>
      </w:r>
    </w:p>
    <w:p>
      <w:pPr>
        <w:pStyle w:val="Compact"/>
        <w:numPr>
          <w:ilvl w:val="0"/>
          <w:numId w:val="1006"/>
        </w:numPr>
      </w:pPr>
      <w:r>
        <w:rPr>
          <w:rFonts w:hint="eastAsia"/>
          <w:b/>
          <w:bCs/>
        </w:rPr>
        <w:t xml:space="preserve">見證服藥</w:t>
      </w:r>
      <w:r>
        <w:rPr>
          <w:b/>
          <w:bCs/>
        </w:rPr>
        <w:t xml:space="preserve"> + </w:t>
      </w:r>
      <w:r>
        <w:rPr>
          <w:rFonts w:hint="eastAsia"/>
          <w:b/>
          <w:bCs/>
        </w:rPr>
        <w:t xml:space="preserve">服藥後</w:t>
      </w:r>
      <w:r>
        <w:rPr>
          <w:b/>
          <w:bCs/>
        </w:rPr>
        <w:t xml:space="preserve"> ABPM (Directly Observed Therapy, DOT)</w:t>
      </w:r>
      <w:r>
        <w:rPr>
          <w:rFonts w:hint="eastAsia"/>
        </w:rPr>
        <w:t xml:space="preserve">：在監督下服藥後量測血壓/藥物濃度反應。若見證服藥後血壓明顯下降，即證明先前為非順從而非真頑固。限制：人力密集、常需短期住院。</w:t>
      </w:r>
    </w:p>
    <w:p>
      <w:pPr>
        <w:pStyle w:val="FirstParagraph"/>
      </w:pPr>
      <w:r>
        <w:rPr>
          <w:rFonts w:hint="eastAsia"/>
          <w:b/>
          <w:bCs/>
        </w:rPr>
        <w:t xml:space="preserve">定位</w:t>
      </w:r>
      <w:r>
        <w:rPr>
          <w:rFonts w:hint="eastAsia"/>
        </w:rPr>
        <w:t xml:space="preserve">：TDM/DOT</w:t>
      </w:r>
      <w:r>
        <w:t xml:space="preserve"> </w:t>
      </w:r>
      <w:r>
        <w:rPr>
          <w:rFonts w:hint="eastAsia"/>
        </w:rPr>
        <w:t xml:space="preserve">是領藥資料的</w:t>
      </w:r>
      <w:r>
        <w:rPr>
          <w:rFonts w:hint="eastAsia"/>
          <w:b/>
          <w:bCs/>
        </w:rPr>
        <w:t xml:space="preserve">第二階層確認工具</w:t>
      </w:r>
      <w:r>
        <w:rPr>
          <w:rFonts w:hint="eastAsia"/>
        </w:rPr>
        <w:t xml:space="preserve">——保留給「領藥充分但血壓仍未控制」者，用以最終確立或排除</w:t>
      </w:r>
      <w:r>
        <w:t xml:space="preserve"> true RH。</w:t>
      </w:r>
    </w:p>
    <w:p>
      <w:r>
        <w:pict>
          <v:rect style="width:0;height:1.5pt" o:hralign="center" o:hrstd="t" o:hr="t"/>
        </w:pict>
      </w:r>
    </w:p>
    <w:bookmarkEnd w:id="65"/>
    <w:bookmarkStart w:id="66" w:name="X82800551cb94382c7411ad02f86a566f82ec789"/>
    <w:p>
      <w:pPr>
        <w:pStyle w:val="Heading2"/>
      </w:pPr>
      <w:r>
        <w:t xml:space="preserve">8. </w:t>
      </w:r>
      <w:r>
        <w:rPr>
          <w:rFonts w:hint="eastAsia"/>
        </w:rPr>
        <w:t xml:space="preserve">誤分類的代價</w:t>
      </w:r>
    </w:p>
    <w:p>
      <w:pPr>
        <w:pStyle w:val="FirstParagraph"/>
      </w:pPr>
      <w:r>
        <w:rPr>
          <w:rFonts w:hint="eastAsia"/>
        </w:rPr>
        <w:t xml:space="preserve">把假性頑固（實為非順從）誤標為</w:t>
      </w:r>
      <w:r>
        <w:t xml:space="preserve"> true </w:t>
      </w:r>
      <w:r>
        <w:rPr>
          <w:rFonts w:hint="eastAsia"/>
        </w:rPr>
        <w:t xml:space="preserve">RH，會觸發一連串</w:t>
      </w:r>
      <w:r>
        <w:rPr>
          <w:rFonts w:hint="eastAsia"/>
          <w:b/>
          <w:bCs/>
        </w:rPr>
        <w:t xml:space="preserve">有實質傷害與成本</w:t>
      </w:r>
      <w:r>
        <w:rPr>
          <w:rFonts w:hint="eastAsia"/>
        </w:rPr>
        <w:t xml:space="preserve">的下游行為：</w:t>
      </w:r>
    </w:p>
    <w:p>
      <w:pPr>
        <w:pStyle w:val="Compact"/>
        <w:numPr>
          <w:ilvl w:val="0"/>
          <w:numId w:val="1007"/>
        </w:numPr>
      </w:pPr>
      <w:r>
        <w:rPr>
          <w:rFonts w:hint="eastAsia"/>
          <w:b/>
          <w:bCs/>
        </w:rPr>
        <w:t xml:space="preserve">不必要的次發性高血壓檢查</w:t>
      </w:r>
      <w:r>
        <w:rPr>
          <w:rFonts w:hint="eastAsia"/>
        </w:rPr>
        <w:t xml:space="preserve">：aldosterone/renin、24</w:t>
      </w:r>
      <w:r>
        <w:t xml:space="preserve"> </w:t>
      </w:r>
      <w:r>
        <w:rPr>
          <w:rFonts w:hint="eastAsia"/>
        </w:rPr>
        <w:t xml:space="preserve">小時</w:t>
      </w:r>
      <w:r>
        <w:t xml:space="preserve"> </w:t>
      </w:r>
      <w:r>
        <w:rPr>
          <w:rFonts w:hint="eastAsia"/>
        </w:rPr>
        <w:t xml:space="preserve">catecholamine、腎動脈影像、睡眠檢查等，耗費且具偽陽性風險。</w:t>
      </w:r>
    </w:p>
    <w:p>
      <w:pPr>
        <w:pStyle w:val="Compact"/>
        <w:numPr>
          <w:ilvl w:val="0"/>
          <w:numId w:val="1007"/>
        </w:numPr>
      </w:pPr>
      <w:r>
        <w:rPr>
          <w:rFonts w:hint="eastAsia"/>
          <w:b/>
          <w:bCs/>
        </w:rPr>
        <w:t xml:space="preserve">不當的治療升級</w:t>
      </w:r>
      <w:r>
        <w:rPr>
          <w:rFonts w:hint="eastAsia"/>
        </w:rPr>
        <w:t xml:space="preserve">：加上第</w:t>
      </w:r>
      <w:r>
        <w:t xml:space="preserve"> 4、5 </w:t>
      </w:r>
      <w:r>
        <w:rPr>
          <w:rFonts w:hint="eastAsia"/>
        </w:rPr>
        <w:t xml:space="preserve">線藥物（spironolactone、minoxidil）於一個其實沒吃前三種藥的人身上，徒增副作用與交互作用。</w:t>
      </w:r>
    </w:p>
    <w:p>
      <w:pPr>
        <w:pStyle w:val="Compact"/>
        <w:numPr>
          <w:ilvl w:val="0"/>
          <w:numId w:val="1007"/>
        </w:numPr>
      </w:pPr>
      <w:r>
        <w:rPr>
          <w:rFonts w:hint="eastAsia"/>
          <w:b/>
          <w:bCs/>
        </w:rPr>
        <w:t xml:space="preserve">侵入性器械治療</w:t>
      </w:r>
      <w:r>
        <w:rPr>
          <w:rFonts w:hint="eastAsia"/>
        </w:rPr>
        <w:t xml:space="preserve">：</w:t>
      </w:r>
      <w:r>
        <w:rPr>
          <w:rFonts w:hint="eastAsia"/>
          <w:b/>
          <w:bCs/>
        </w:rPr>
        <w:t xml:space="preserve">腎交感神經燒灼</w:t>
      </w:r>
      <w:r>
        <w:rPr>
          <w:b/>
          <w:bCs/>
        </w:rPr>
        <w:t xml:space="preserve"> (renal denervation)</w:t>
      </w:r>
      <w:r>
        <w:t xml:space="preserve">——SYMPATHY </w:t>
      </w:r>
      <w:r>
        <w:rPr>
          <w:rFonts w:hint="eastAsia"/>
        </w:rPr>
        <w:t xml:space="preserve">已證明未控制的順從性足以扭曲其療效評估；對一個沒吃藥的人做不可逆的介入，風險/效益比嚴重失衡。</w:t>
      </w:r>
    </w:p>
    <w:p>
      <w:pPr>
        <w:pStyle w:val="Compact"/>
        <w:numPr>
          <w:ilvl w:val="0"/>
          <w:numId w:val="1007"/>
        </w:numPr>
      </w:pPr>
      <w:r>
        <w:rPr>
          <w:rFonts w:hint="eastAsia"/>
          <w:b/>
          <w:bCs/>
        </w:rPr>
        <w:t xml:space="preserve">醫病關係與資源錯置</w:t>
      </w:r>
      <w:r>
        <w:rPr>
          <w:rFonts w:hint="eastAsia"/>
        </w:rPr>
        <w:t xml:space="preserve">：真正該做的「順從性介入（衛教、簡化處方、single-pill</w:t>
      </w:r>
      <w:r>
        <w:t xml:space="preserve"> </w:t>
      </w:r>
      <w:r>
        <w:rPr>
          <w:rFonts w:hint="eastAsia"/>
        </w:rPr>
        <w:t xml:space="preserve">combination、追蹤）」被跳過。</w:t>
      </w:r>
    </w:p>
    <w:p>
      <w:pPr>
        <w:pStyle w:val="Compact"/>
        <w:numPr>
          <w:ilvl w:val="0"/>
          <w:numId w:val="1007"/>
        </w:numPr>
      </w:pPr>
      <w:r>
        <w:rPr>
          <w:rFonts w:hint="eastAsia"/>
          <w:b/>
          <w:bCs/>
        </w:rPr>
        <w:t xml:space="preserve">流行病學污染</w:t>
      </w:r>
      <w:r>
        <w:rPr>
          <w:rFonts w:hint="eastAsia"/>
        </w:rPr>
        <w:t xml:space="preserve">：TSOC</w:t>
      </w:r>
      <w:r>
        <w:t xml:space="preserve"> </w:t>
      </w:r>
      <w:r>
        <w:rPr>
          <w:rFonts w:hint="eastAsia"/>
        </w:rPr>
        <w:t xml:space="preserve">若不在定義層級把關，全國「頑固型高血壓」統計、健保資源規劃、與後續研究族群都會被約三分之一的假陽性稀釋。</w:t>
      </w:r>
    </w:p>
    <w:p>
      <w:pPr>
        <w:pStyle w:val="BlockText"/>
      </w:pPr>
      <w:r>
        <w:rPr>
          <w:rFonts w:hint="eastAsia"/>
        </w:rPr>
        <w:t xml:space="preserve">因此，一個</w:t>
      </w:r>
      <w:r>
        <w:rPr>
          <w:rFonts w:hint="eastAsia"/>
          <w:b/>
          <w:bCs/>
        </w:rPr>
        <w:t xml:space="preserve">未經客觀順從性確認</w:t>
      </w:r>
      <w:r>
        <w:rPr>
          <w:rFonts w:hint="eastAsia"/>
        </w:rPr>
        <w:t xml:space="preserve">就升級到</w:t>
      </w:r>
      <w:r>
        <w:t xml:space="preserve"> RDN </w:t>
      </w:r>
      <w:r>
        <w:rPr>
          <w:rFonts w:hint="eastAsia"/>
        </w:rPr>
        <w:t xml:space="preserve">或侵入性檢查的路徑，符合</w:t>
      </w:r>
      <w:r>
        <w:t xml:space="preserve"> </w:t>
      </w:r>
      <w:r>
        <w:rPr>
          <w:b/>
          <w:bCs/>
        </w:rPr>
        <w:t xml:space="preserve">COR 3: Harm</w:t>
      </w:r>
      <w:r>
        <w:t xml:space="preserve"> </w:t>
      </w:r>
      <w:r>
        <w:rPr>
          <w:rFonts w:hint="eastAsia"/>
        </w:rPr>
        <w:t xml:space="preserve">的定義。</w:t>
      </w:r>
    </w:p>
    <w:p>
      <w:r>
        <w:pict>
          <v:rect style="width:0;height:1.5pt" o:hralign="center" o:hrstd="t" o:hr="t"/>
        </w:pict>
      </w:r>
    </w:p>
    <w:bookmarkEnd w:id="66"/>
    <w:bookmarkStart w:id="68" w:name="X549672119412276b243444556d6564ab3c185fe"/>
    <w:p>
      <w:pPr>
        <w:pStyle w:val="Heading2"/>
      </w:pPr>
      <w:r>
        <w:t xml:space="preserve">9. Recommendation and Evidence Grading</w:t>
      </w:r>
    </w:p>
    <w:p>
      <w:pPr>
        <w:pStyle w:val="BlockText"/>
      </w:pPr>
      <w:r>
        <w:rPr>
          <w:rFonts w:hint="eastAsia"/>
        </w:rPr>
        <w:t xml:space="preserve">以下為本單元建議</w:t>
      </w:r>
      <w:r>
        <w:t xml:space="preserve"> TSOC </w:t>
      </w:r>
      <w:r>
        <w:rPr>
          <w:rFonts w:hint="eastAsia"/>
        </w:rPr>
        <w:t xml:space="preserve">採用之條列建議，仿</w:t>
      </w:r>
      <w:r>
        <w:t xml:space="preserve"> ACC/AHA COR/LOE </w:t>
      </w:r>
      <w:r>
        <w:rPr>
          <w:rFonts w:hint="eastAsia"/>
        </w:rPr>
        <w:t xml:space="preserve">標註。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建議</w:t>
            </w:r>
            <w:r>
              <w:t xml:space="preserve"> (Recommendation)</w:t>
            </w:r>
          </w:p>
        </w:tc>
        <w:tc>
          <w:tcPr/>
          <w:p>
            <w:pPr>
              <w:pStyle w:val="Compact"/>
              <w:jc w:val="center"/>
            </w:pPr>
            <w:r>
              <w:t xml:space="preserve">COR</w:t>
            </w:r>
          </w:p>
        </w:tc>
        <w:tc>
          <w:tcPr/>
          <w:p>
            <w:pPr>
              <w:pStyle w:val="Compact"/>
              <w:jc w:val="center"/>
            </w:pPr>
            <w:r>
              <w:t xml:space="preserve">LOE</w:t>
            </w:r>
          </w:p>
        </w:tc>
      </w:tr>
      <w:tr>
        <w:tc>
          <w:tcPr/>
          <w:p>
            <w:pPr>
              <w:pStyle w:val="Compact"/>
            </w:pPr>
            <w:r>
              <w:rPr>
                <w:b/>
                <w:bCs/>
              </w:rPr>
              <w:t xml:space="preserve">1</w:t>
            </w:r>
          </w:p>
        </w:tc>
        <w:tc>
          <w:tcPr/>
          <w:p>
            <w:pPr>
              <w:pStyle w:val="Compact"/>
            </w:pPr>
            <w:r>
              <w:rPr>
                <w:rFonts w:hint="eastAsia"/>
              </w:rPr>
              <w:t xml:space="preserve">在診斷「真性頑固型高血壓</w:t>
            </w:r>
            <w:r>
              <w:t xml:space="preserve"> (true resistant </w:t>
            </w:r>
            <w:r>
              <w:rPr>
                <w:rFonts w:hint="eastAsia"/>
              </w:rPr>
              <w:t xml:space="preserve">hypertension)」之前，</w:t>
            </w:r>
            <w:r>
              <w:rPr>
                <w:rFonts w:hint="eastAsia"/>
                <w:b/>
                <w:bCs/>
              </w:rPr>
              <w:t xml:space="preserve">必須先排除因服藥非順從造成的假性頑固</w:t>
            </w:r>
            <w:r>
              <w:t xml:space="preserve">。</w:t>
            </w:r>
          </w:p>
        </w:tc>
        <w:tc>
          <w:tcPr/>
          <w:p>
            <w:pPr>
              <w:pStyle w:val="Compact"/>
              <w:jc w:val="center"/>
            </w:pPr>
            <w:r>
              <w:rPr>
                <w:b/>
                <w:bCs/>
              </w:rPr>
              <w:t xml:space="preserve">1</w:t>
            </w:r>
          </w:p>
        </w:tc>
        <w:tc>
          <w:tcPr/>
          <w:p>
            <w:pPr>
              <w:pStyle w:val="Compact"/>
              <w:jc w:val="center"/>
            </w:pPr>
            <w:r>
              <w:rPr>
                <w:b/>
                <w:bCs/>
              </w:rPr>
              <w:t xml:space="preserve">B-NR</w:t>
            </w:r>
          </w:p>
        </w:tc>
      </w:tr>
      <w:tr>
        <w:tc>
          <w:tcPr/>
          <w:p>
            <w:pPr>
              <w:pStyle w:val="Compact"/>
            </w:pPr>
            <w:r>
              <w:rPr>
                <w:b/>
                <w:bCs/>
              </w:rPr>
              <w:t xml:space="preserve">2</w:t>
            </w:r>
          </w:p>
        </w:tc>
        <w:tc>
          <w:tcPr/>
          <w:p>
            <w:pPr>
              <w:pStyle w:val="Compact"/>
            </w:pPr>
            <w:r>
              <w:rPr>
                <w:rFonts w:hint="eastAsia"/>
              </w:rPr>
              <w:t xml:space="preserve">順從性評估</w:t>
            </w:r>
            <w:r>
              <w:rPr>
                <w:rFonts w:hint="eastAsia"/>
                <w:b/>
                <w:bCs/>
              </w:rPr>
              <w:t xml:space="preserve">不應僅依賴醫師主觀判斷、病人自述或藥丸計數</w:t>
            </w:r>
            <w:r>
              <w:rPr>
                <w:rFonts w:hint="eastAsia"/>
              </w:rPr>
              <w:t xml:space="preserve">，因這些方法系統性高估順從；應採用</w:t>
            </w:r>
            <w:r>
              <w:rPr>
                <w:rFonts w:hint="eastAsia"/>
                <w:b/>
                <w:bCs/>
              </w:rPr>
              <w:t xml:space="preserve">客觀方法</w:t>
            </w:r>
            <w:r>
              <w:t xml:space="preserve">。</w:t>
            </w:r>
          </w:p>
        </w:tc>
        <w:tc>
          <w:tcPr/>
          <w:p>
            <w:pPr>
              <w:pStyle w:val="Compact"/>
              <w:jc w:val="center"/>
            </w:pPr>
            <w:r>
              <w:rPr>
                <w:b/>
                <w:bCs/>
              </w:rPr>
              <w:t xml:space="preserve">1</w:t>
            </w:r>
          </w:p>
        </w:tc>
        <w:tc>
          <w:tcPr/>
          <w:p>
            <w:pPr>
              <w:pStyle w:val="Compact"/>
              <w:jc w:val="center"/>
            </w:pPr>
            <w:r>
              <w:rPr>
                <w:b/>
                <w:bCs/>
              </w:rPr>
              <w:t xml:space="preserve">B-NR</w:t>
            </w:r>
          </w:p>
        </w:tc>
      </w:tr>
      <w:tr>
        <w:tc>
          <w:tcPr/>
          <w:p>
            <w:pPr>
              <w:pStyle w:val="Compact"/>
            </w:pPr>
            <w:r>
              <w:rPr>
                <w:b/>
                <w:bCs/>
              </w:rPr>
              <w:t xml:space="preserve">3</w:t>
            </w:r>
          </w:p>
        </w:tc>
        <w:tc>
          <w:tcPr/>
          <w:p>
            <w:pPr>
              <w:pStyle w:val="Compact"/>
            </w:pPr>
            <w:r>
              <w:rPr>
                <w:rFonts w:hint="eastAsia"/>
              </w:rPr>
              <w:t xml:space="preserve">在台灣，以</w:t>
            </w:r>
            <w:r>
              <w:t xml:space="preserve"> </w:t>
            </w:r>
            <w:r>
              <w:rPr>
                <w:b/>
                <w:bCs/>
              </w:rPr>
              <w:t xml:space="preserve">NHI </w:t>
            </w:r>
            <w:r>
              <w:rPr>
                <w:rFonts w:hint="eastAsia"/>
                <w:b/>
                <w:bCs/>
              </w:rPr>
              <w:t xml:space="preserve">健保雲端藥歷領藥資料（量化為</w:t>
            </w:r>
            <w:r>
              <w:rPr>
                <w:b/>
                <w:bCs/>
              </w:rPr>
              <w:t xml:space="preserve"> PDC </w:t>
            </w:r>
            <w:r>
              <w:rPr>
                <w:rFonts w:hint="eastAsia"/>
                <w:b/>
                <w:bCs/>
              </w:rPr>
              <w:t xml:space="preserve">或</w:t>
            </w:r>
            <w:r>
              <w:rPr>
                <w:b/>
                <w:bCs/>
              </w:rPr>
              <w:t xml:space="preserve"> </w:t>
            </w:r>
            <w:r>
              <w:rPr>
                <w:rFonts w:hint="eastAsia"/>
                <w:b/>
                <w:bCs/>
              </w:rPr>
              <w:t xml:space="preserve">MPR，≥80%</w:t>
            </w:r>
            <w:r>
              <w:rPr>
                <w:b/>
                <w:bCs/>
              </w:rPr>
              <w:t xml:space="preserve"> </w:t>
            </w:r>
            <w:r>
              <w:rPr>
                <w:rFonts w:hint="eastAsia"/>
                <w:b/>
                <w:bCs/>
              </w:rPr>
              <w:t xml:space="preserve">為順從）</w:t>
            </w:r>
            <w:r>
              <w:t xml:space="preserve"> </w:t>
            </w:r>
            <w:r>
              <w:rPr>
                <w:rFonts w:hint="eastAsia"/>
              </w:rPr>
              <w:t xml:space="preserve">作為所有</w:t>
            </w:r>
            <w:r>
              <w:t xml:space="preserve"> aTRH </w:t>
            </w:r>
            <w:r>
              <w:rPr>
                <w:rFonts w:hint="eastAsia"/>
              </w:rPr>
              <w:t xml:space="preserve">病人的</w:t>
            </w:r>
            <w:r>
              <w:rPr>
                <w:rFonts w:hint="eastAsia"/>
                <w:b/>
                <w:bCs/>
              </w:rPr>
              <w:t xml:space="preserve">第一線、普及化順從性篩檢</w:t>
            </w:r>
            <w:r>
              <w:rPr>
                <w:rFonts w:hint="eastAsia"/>
              </w:rPr>
              <w:t xml:space="preserve">，為合理且應優先採用。</w:t>
            </w:r>
          </w:p>
        </w:tc>
        <w:tc>
          <w:tcPr/>
          <w:p>
            <w:pPr>
              <w:pStyle w:val="Compact"/>
              <w:jc w:val="center"/>
            </w:pPr>
            <w:r>
              <w:rPr>
                <w:b/>
                <w:bCs/>
              </w:rPr>
              <w:t xml:space="preserve">2a</w:t>
            </w:r>
          </w:p>
        </w:tc>
        <w:tc>
          <w:tcPr/>
          <w:p>
            <w:pPr>
              <w:pStyle w:val="Compact"/>
              <w:jc w:val="center"/>
            </w:pPr>
            <w:r>
              <w:rPr>
                <w:b/>
                <w:bCs/>
              </w:rPr>
              <w:t xml:space="preserve">B-NR</w:t>
            </w:r>
          </w:p>
        </w:tc>
      </w:tr>
      <w:tr>
        <w:tc>
          <w:tcPr/>
          <w:p>
            <w:pPr>
              <w:pStyle w:val="Compact"/>
            </w:pPr>
            <w:r>
              <w:rPr>
                <w:b/>
                <w:bCs/>
              </w:rPr>
              <w:t xml:space="preserve">4</w:t>
            </w:r>
          </w:p>
        </w:tc>
        <w:tc>
          <w:tcPr/>
          <w:p>
            <w:pPr>
              <w:pStyle w:val="Compact"/>
            </w:pPr>
            <w:r>
              <w:rPr>
                <w:rFonts w:hint="eastAsia"/>
              </w:rPr>
              <w:t xml:space="preserve">當</w:t>
            </w:r>
            <w:r>
              <w:rPr>
                <w:rFonts w:hint="eastAsia"/>
                <w:b/>
                <w:bCs/>
              </w:rPr>
              <w:t xml:space="preserve">領藥紀錄顯示已規則領藥、但血壓仍未達標</w:t>
            </w:r>
            <w:r>
              <w:rPr>
                <w:rFonts w:hint="eastAsia"/>
              </w:rPr>
              <w:t xml:space="preserve">時，應進一步以</w:t>
            </w:r>
            <w:r>
              <w:rPr>
                <w:rFonts w:hint="eastAsia"/>
                <w:b/>
                <w:bCs/>
              </w:rPr>
              <w:t xml:space="preserve">治療藥物監測</w:t>
            </w:r>
            <w:r>
              <w:rPr>
                <w:b/>
                <w:bCs/>
              </w:rPr>
              <w:t xml:space="preserve"> (LC-MS/MS </w:t>
            </w:r>
            <w:r>
              <w:rPr>
                <w:rFonts w:hint="eastAsia"/>
                <w:b/>
                <w:bCs/>
              </w:rPr>
              <w:t xml:space="preserve">尿液/血清)</w:t>
            </w:r>
            <w:r>
              <w:rPr>
                <w:b/>
                <w:bCs/>
              </w:rPr>
              <w:t xml:space="preserve"> </w:t>
            </w:r>
            <w:r>
              <w:rPr>
                <w:rFonts w:hint="eastAsia"/>
                <w:b/>
                <w:bCs/>
              </w:rPr>
              <w:t xml:space="preserve">或見證服藥</w:t>
            </w:r>
            <w:r>
              <w:rPr>
                <w:b/>
                <w:bCs/>
              </w:rPr>
              <w:t xml:space="preserve"> (DOT)</w:t>
            </w:r>
            <w:r>
              <w:t xml:space="preserve"> </w:t>
            </w:r>
            <w:r>
              <w:rPr>
                <w:rFonts w:hint="eastAsia"/>
              </w:rPr>
              <w:t xml:space="preserve">確認實際服藥，以區分</w:t>
            </w:r>
            <w:r>
              <w:t xml:space="preserve"> true RH </w:t>
            </w:r>
            <w:r>
              <w:rPr>
                <w:rFonts w:hint="eastAsia"/>
              </w:rPr>
              <w:t xml:space="preserve">與「領了不吃」。</w:t>
            </w:r>
          </w:p>
        </w:tc>
        <w:tc>
          <w:tcPr/>
          <w:p>
            <w:pPr>
              <w:pStyle w:val="Compact"/>
              <w:jc w:val="center"/>
            </w:pPr>
            <w:r>
              <w:rPr>
                <w:b/>
                <w:bCs/>
              </w:rPr>
              <w:t xml:space="preserve">2a</w:t>
            </w:r>
          </w:p>
        </w:tc>
        <w:tc>
          <w:tcPr/>
          <w:p>
            <w:pPr>
              <w:pStyle w:val="Compact"/>
              <w:jc w:val="center"/>
            </w:pPr>
            <w:r>
              <w:rPr>
                <w:b/>
                <w:bCs/>
              </w:rPr>
              <w:t xml:space="preserve">B-NR</w:t>
            </w:r>
          </w:p>
        </w:tc>
      </w:tr>
      <w:tr>
        <w:tc>
          <w:tcPr/>
          <w:p>
            <w:pPr>
              <w:pStyle w:val="Compact"/>
            </w:pPr>
            <w:r>
              <w:rPr>
                <w:b/>
                <w:bCs/>
              </w:rPr>
              <w:t xml:space="preserve">5</w:t>
            </w:r>
          </w:p>
        </w:tc>
        <w:tc>
          <w:tcPr/>
          <w:p>
            <w:pPr>
              <w:pStyle w:val="Compact"/>
            </w:pPr>
            <w:r>
              <w:rPr>
                <w:rFonts w:hint="eastAsia"/>
              </w:rPr>
              <w:t xml:space="preserve">客觀順從性檢測結果</w:t>
            </w:r>
            <w:r>
              <w:rPr>
                <w:rFonts w:hint="eastAsia"/>
                <w:b/>
                <w:bCs/>
              </w:rPr>
              <w:t xml:space="preserve">應與病人當面討論</w:t>
            </w:r>
            <w:r>
              <w:rPr>
                <w:b/>
                <w:bCs/>
              </w:rPr>
              <w:t xml:space="preserve"> (confrontation)</w:t>
            </w:r>
            <w:r>
              <w:rPr>
                <w:rFonts w:hint="eastAsia"/>
              </w:rPr>
              <w:t xml:space="preserve">，因其本身即具降壓療效。</w:t>
            </w:r>
          </w:p>
        </w:tc>
        <w:tc>
          <w:tcPr/>
          <w:p>
            <w:pPr>
              <w:pStyle w:val="Compact"/>
              <w:jc w:val="center"/>
            </w:pPr>
            <w:r>
              <w:rPr>
                <w:b/>
                <w:bCs/>
              </w:rPr>
              <w:t xml:space="preserve">2a</w:t>
            </w:r>
          </w:p>
        </w:tc>
        <w:tc>
          <w:tcPr/>
          <w:p>
            <w:pPr>
              <w:pStyle w:val="Compact"/>
              <w:jc w:val="center"/>
            </w:pPr>
            <w:r>
              <w:rPr>
                <w:b/>
                <w:bCs/>
              </w:rPr>
              <w:t xml:space="preserve">C-LD</w:t>
            </w:r>
          </w:p>
        </w:tc>
      </w:tr>
      <w:tr>
        <w:tc>
          <w:tcPr/>
          <w:p>
            <w:pPr>
              <w:pStyle w:val="Compact"/>
            </w:pPr>
            <w:r>
              <w:rPr>
                <w:b/>
                <w:bCs/>
              </w:rPr>
              <w:t xml:space="preserve">6</w:t>
            </w:r>
          </w:p>
        </w:tc>
        <w:tc>
          <w:tcPr/>
          <w:p>
            <w:pPr>
              <w:pStyle w:val="Compact"/>
            </w:pPr>
            <w:r>
              <w:rPr>
                <w:rFonts w:hint="eastAsia"/>
              </w:rPr>
              <w:t xml:space="preserve">在</w:t>
            </w:r>
            <w:r>
              <w:rPr>
                <w:rFonts w:hint="eastAsia"/>
                <w:b/>
                <w:bCs/>
              </w:rPr>
              <w:t xml:space="preserve">完全未經任何客觀順從性確認</w:t>
            </w:r>
            <w:r>
              <w:rPr>
                <w:rFonts w:hint="eastAsia"/>
              </w:rPr>
              <w:t xml:space="preserve">的情況下，即將病人標記為</w:t>
            </w:r>
            <w:r>
              <w:t xml:space="preserve"> true RH </w:t>
            </w:r>
            <w:r>
              <w:rPr>
                <w:rFonts w:hint="eastAsia"/>
              </w:rPr>
              <w:t xml:space="preserve">並升級至</w:t>
            </w:r>
            <w:r>
              <w:rPr>
                <w:rFonts w:hint="eastAsia"/>
                <w:b/>
                <w:bCs/>
              </w:rPr>
              <w:t xml:space="preserve">腎交感神經燒灼、侵入性次發性高血壓檢查或高成本治療</w:t>
            </w:r>
            <w:r>
              <w:rPr>
                <w:rFonts w:hint="eastAsia"/>
              </w:rPr>
              <w:t xml:space="preserve">，</w:t>
            </w:r>
            <w:r>
              <w:rPr>
                <w:rFonts w:hint="eastAsia"/>
                <w:b/>
                <w:bCs/>
              </w:rPr>
              <w:t xml:space="preserve">不建議且可能有害</w:t>
            </w:r>
            <w:r>
              <w:t xml:space="preserve">。</w:t>
            </w:r>
          </w:p>
        </w:tc>
        <w:tc>
          <w:tcPr/>
          <w:p>
            <w:pPr>
              <w:pStyle w:val="Compact"/>
              <w:jc w:val="center"/>
            </w:pPr>
            <w:r>
              <w:rPr>
                <w:b/>
                <w:bCs/>
              </w:rPr>
              <w:t xml:space="preserve">3: Harm</w:t>
            </w:r>
          </w:p>
        </w:tc>
        <w:tc>
          <w:tcPr/>
          <w:p>
            <w:pPr>
              <w:pStyle w:val="Compact"/>
              <w:jc w:val="center"/>
            </w:pPr>
            <w:r>
              <w:rPr>
                <w:b/>
                <w:bCs/>
              </w:rPr>
              <w:t xml:space="preserve">B-NR</w:t>
            </w:r>
          </w:p>
        </w:tc>
      </w:tr>
      <w:tr>
        <w:tc>
          <w:tcPr/>
          <w:p>
            <w:pPr>
              <w:pStyle w:val="Compact"/>
            </w:pPr>
            <w:r>
              <w:rPr>
                <w:b/>
                <w:bCs/>
              </w:rPr>
              <w:t xml:space="preserve">7</w:t>
            </w:r>
          </w:p>
        </w:tc>
        <w:tc>
          <w:tcPr/>
          <w:p>
            <w:pPr>
              <w:pStyle w:val="Compact"/>
            </w:pPr>
            <w:r>
              <w:rPr>
                <w:b/>
                <w:bCs/>
              </w:rPr>
              <w:t xml:space="preserve">TSOC </w:t>
            </w:r>
            <w:r>
              <w:rPr>
                <w:rFonts w:hint="eastAsia"/>
                <w:b/>
                <w:bCs/>
              </w:rPr>
              <w:t xml:space="preserve">頑固型高血壓定義中，應將「經客觀方法確認之充分服藥順從性」明列為診斷之必要前提。</w:t>
            </w:r>
          </w:p>
        </w:tc>
        <w:tc>
          <w:tcPr/>
          <w:p>
            <w:pPr>
              <w:pStyle w:val="Compact"/>
              <w:jc w:val="center"/>
            </w:pPr>
            <w:r>
              <w:rPr>
                <w:b/>
                <w:bCs/>
              </w:rPr>
              <w:t xml:space="preserve">1</w:t>
            </w:r>
          </w:p>
        </w:tc>
        <w:tc>
          <w:tcPr/>
          <w:p>
            <w:pPr>
              <w:pStyle w:val="Compact"/>
              <w:jc w:val="center"/>
            </w:pPr>
            <w:r>
              <w:rPr>
                <w:b/>
                <w:bCs/>
              </w:rPr>
              <w:t xml:space="preserve">C-EO</w:t>
            </w:r>
          </w:p>
        </w:tc>
      </w:tr>
    </w:tbl>
    <w:bookmarkStart w:id="67" w:name="各建議的證據基礎supporting-text"/>
    <w:p>
      <w:pPr>
        <w:pStyle w:val="Heading3"/>
      </w:pPr>
      <w:r>
        <w:rPr>
          <w:rFonts w:hint="eastAsia"/>
        </w:rPr>
        <w:t xml:space="preserve">各建議的證據基礎（supporting</w:t>
      </w:r>
      <w:r>
        <w:t xml:space="preserve"> </w:t>
      </w:r>
      <w:r>
        <w:rPr>
          <w:rFonts w:hint="eastAsia"/>
        </w:rPr>
        <w:t xml:space="preserve">text）</w:t>
      </w:r>
    </w:p>
    <w:p>
      <w:pPr>
        <w:pStyle w:val="Compact"/>
        <w:numPr>
          <w:ilvl w:val="0"/>
          <w:numId w:val="1008"/>
        </w:numPr>
      </w:pPr>
      <w:r>
        <w:rPr>
          <w:rFonts w:hint="eastAsia"/>
          <w:b/>
          <w:bCs/>
        </w:rPr>
        <w:t xml:space="preserve">建議</w:t>
      </w:r>
      <w:r>
        <w:rPr>
          <w:b/>
          <w:bCs/>
        </w:rPr>
        <w:t xml:space="preserve"> </w:t>
      </w:r>
      <w:r>
        <w:rPr>
          <w:rFonts w:hint="eastAsia"/>
          <w:b/>
          <w:bCs/>
        </w:rPr>
        <w:t xml:space="preserve">1（COR</w:t>
      </w:r>
      <w:r>
        <w:rPr>
          <w:b/>
          <w:bCs/>
        </w:rPr>
        <w:t xml:space="preserve"> 1, </w:t>
      </w:r>
      <w:r>
        <w:rPr>
          <w:rFonts w:hint="eastAsia"/>
          <w:b/>
          <w:bCs/>
        </w:rPr>
        <w:t xml:space="preserve">B-NR）</w:t>
      </w:r>
      <w:r>
        <w:rPr>
          <w:rFonts w:hint="eastAsia"/>
        </w:rPr>
        <w:t xml:space="preserve">——非順從普遍（Durand</w:t>
      </w:r>
      <w:r>
        <w:t xml:space="preserve"> </w:t>
      </w:r>
      <w:r>
        <w:rPr>
          <w:rFonts w:hint="eastAsia"/>
        </w:rPr>
        <w:t xml:space="preserve">合併</w:t>
      </w:r>
      <w:r>
        <w:t xml:space="preserve"> 31.2%、Tomaszewski </w:t>
      </w:r>
      <w:r>
        <w:rPr>
          <w:rFonts w:hint="eastAsia"/>
        </w:rPr>
        <w:t xml:space="preserve">25%），且已是</w:t>
      </w:r>
      <w:r>
        <w:t xml:space="preserve"> AHA 2018 / ESH 2023 / ESC 2024 </w:t>
      </w:r>
      <w:r>
        <w:rPr>
          <w:rFonts w:hint="eastAsia"/>
        </w:rPr>
        <w:t xml:space="preserve">一致要求排除的假性頑固來源。證據為觀察性但一致且量大，故</w:t>
      </w:r>
      <w:r>
        <w:t xml:space="preserve"> B-NR、Strong。</w:t>
      </w:r>
    </w:p>
    <w:p>
      <w:pPr>
        <w:pStyle w:val="Compact"/>
        <w:numPr>
          <w:ilvl w:val="0"/>
          <w:numId w:val="1008"/>
        </w:numPr>
      </w:pPr>
      <w:r>
        <w:rPr>
          <w:rFonts w:hint="eastAsia"/>
          <w:b/>
          <w:bCs/>
        </w:rPr>
        <w:t xml:space="preserve">建議</w:t>
      </w:r>
      <w:r>
        <w:rPr>
          <w:b/>
          <w:bCs/>
        </w:rPr>
        <w:t xml:space="preserve"> </w:t>
      </w:r>
      <w:r>
        <w:rPr>
          <w:rFonts w:hint="eastAsia"/>
          <w:b/>
          <w:bCs/>
        </w:rPr>
        <w:t xml:space="preserve">2（COR</w:t>
      </w:r>
      <w:r>
        <w:rPr>
          <w:b/>
          <w:bCs/>
        </w:rPr>
        <w:t xml:space="preserve"> 1, </w:t>
      </w:r>
      <w:r>
        <w:rPr>
          <w:rFonts w:hint="eastAsia"/>
          <w:b/>
          <w:bCs/>
        </w:rPr>
        <w:t xml:space="preserve">B-NR）</w:t>
      </w:r>
      <w:r>
        <w:t xml:space="preserve">——Durand 2017 </w:t>
      </w:r>
      <w:r>
        <w:rPr>
          <w:rFonts w:hint="eastAsia"/>
        </w:rPr>
        <w:t xml:space="preserve">直接證明主觀/自述方法給出顯著較低的非順從估計（即高估順從）；客觀方法揭露的真實比例遠高。方法偏誤方向明確，故仍給</w:t>
      </w:r>
      <w:r>
        <w:t xml:space="preserve"> Strong。</w:t>
      </w:r>
    </w:p>
    <w:p>
      <w:pPr>
        <w:pStyle w:val="Compact"/>
        <w:numPr>
          <w:ilvl w:val="0"/>
          <w:numId w:val="1008"/>
        </w:numPr>
      </w:pPr>
      <w:r>
        <w:rPr>
          <w:rFonts w:hint="eastAsia"/>
          <w:b/>
          <w:bCs/>
        </w:rPr>
        <w:t xml:space="preserve">建議</w:t>
      </w:r>
      <w:r>
        <w:rPr>
          <w:b/>
          <w:bCs/>
        </w:rPr>
        <w:t xml:space="preserve"> </w:t>
      </w:r>
      <w:r>
        <w:rPr>
          <w:rFonts w:hint="eastAsia"/>
          <w:b/>
          <w:bCs/>
        </w:rPr>
        <w:t xml:space="preserve">3（COR</w:t>
      </w:r>
      <w:r>
        <w:rPr>
          <w:b/>
          <w:bCs/>
        </w:rPr>
        <w:t xml:space="preserve"> 2a, </w:t>
      </w:r>
      <w:r>
        <w:rPr>
          <w:rFonts w:hint="eastAsia"/>
          <w:b/>
          <w:bCs/>
        </w:rPr>
        <w:t xml:space="preserve">B-NR）</w:t>
      </w:r>
      <w:r>
        <w:t xml:space="preserve">——NHI </w:t>
      </w:r>
      <w:r>
        <w:rPr>
          <w:rFonts w:hint="eastAsia"/>
        </w:rPr>
        <w:t xml:space="preserve">領藥資料可行性極高且台灣</w:t>
      </w:r>
      <w:r>
        <w:t xml:space="preserve"> NHIRD </w:t>
      </w:r>
      <w:r>
        <w:rPr>
          <w:rFonts w:hint="eastAsia"/>
        </w:rPr>
        <w:t xml:space="preserve">研究基礎充分；但因領藥≠服用，證據強度與適用範圍受限，故</w:t>
      </w:r>
      <w:r>
        <w:t xml:space="preserve"> Moderate。</w:t>
      </w:r>
    </w:p>
    <w:p>
      <w:pPr>
        <w:pStyle w:val="Compact"/>
        <w:numPr>
          <w:ilvl w:val="0"/>
          <w:numId w:val="1008"/>
        </w:numPr>
      </w:pPr>
      <w:r>
        <w:rPr>
          <w:rFonts w:hint="eastAsia"/>
          <w:b/>
          <w:bCs/>
        </w:rPr>
        <w:t xml:space="preserve">建議</w:t>
      </w:r>
      <w:r>
        <w:rPr>
          <w:b/>
          <w:bCs/>
        </w:rPr>
        <w:t xml:space="preserve"> </w:t>
      </w:r>
      <w:r>
        <w:rPr>
          <w:rFonts w:hint="eastAsia"/>
          <w:b/>
          <w:bCs/>
        </w:rPr>
        <w:t xml:space="preserve">4（COR</w:t>
      </w:r>
      <w:r>
        <w:rPr>
          <w:b/>
          <w:bCs/>
        </w:rPr>
        <w:t xml:space="preserve"> 2a, </w:t>
      </w:r>
      <w:r>
        <w:rPr>
          <w:rFonts w:hint="eastAsia"/>
          <w:b/>
          <w:bCs/>
        </w:rPr>
        <w:t xml:space="preserve">B-NR）</w:t>
      </w:r>
      <w:r>
        <w:t xml:space="preserve">——Tomaszewski 2014、Gupta 2017、SYMPATHY 2017 </w:t>
      </w:r>
      <w:r>
        <w:rPr>
          <w:rFonts w:hint="eastAsia"/>
        </w:rPr>
        <w:t xml:space="preserve">支持生化/見證法能揭露領藥資料抓不到的「領了不吃」。</w:t>
      </w:r>
    </w:p>
    <w:p>
      <w:pPr>
        <w:pStyle w:val="Compact"/>
        <w:numPr>
          <w:ilvl w:val="0"/>
          <w:numId w:val="1008"/>
        </w:numPr>
      </w:pPr>
      <w:r>
        <w:rPr>
          <w:rFonts w:hint="eastAsia"/>
          <w:b/>
          <w:bCs/>
        </w:rPr>
        <w:t xml:space="preserve">建議</w:t>
      </w:r>
      <w:r>
        <w:rPr>
          <w:b/>
          <w:bCs/>
        </w:rPr>
        <w:t xml:space="preserve"> </w:t>
      </w:r>
      <w:r>
        <w:rPr>
          <w:rFonts w:hint="eastAsia"/>
          <w:b/>
          <w:bCs/>
        </w:rPr>
        <w:t xml:space="preserve">5（COR</w:t>
      </w:r>
      <w:r>
        <w:rPr>
          <w:b/>
          <w:bCs/>
        </w:rPr>
        <w:t xml:space="preserve"> 2a, </w:t>
      </w:r>
      <w:r>
        <w:rPr>
          <w:rFonts w:hint="eastAsia"/>
          <w:b/>
          <w:bCs/>
        </w:rPr>
        <w:t xml:space="preserve">C-LD）</w:t>
      </w:r>
      <w:r>
        <w:t xml:space="preserve">——Gupta 2017 </w:t>
      </w:r>
      <w:r>
        <w:rPr>
          <w:rFonts w:hint="eastAsia"/>
        </w:rPr>
        <w:t xml:space="preserve">顯示</w:t>
      </w:r>
      <w:r>
        <w:t xml:space="preserve"> confrontation </w:t>
      </w:r>
      <w:r>
        <w:rPr>
          <w:rFonts w:hint="eastAsia"/>
        </w:rPr>
        <w:t xml:space="preserve">後顯著降壓（SBP</w:t>
      </w:r>
      <w:r>
        <w:t xml:space="preserve"> </w:t>
      </w:r>
      <w:r>
        <w:rPr>
          <w:rFonts w:hint="eastAsia"/>
        </w:rPr>
        <w:t xml:space="preserve">降約</w:t>
      </w:r>
      <w:r>
        <w:t xml:space="preserve"> 19.5–32.6 </w:t>
      </w:r>
      <w:r>
        <w:rPr>
          <w:rFonts w:hint="eastAsia"/>
        </w:rPr>
        <w:t xml:space="preserve">mmHg），但屬單一前後對照設計，故</w:t>
      </w:r>
      <w:r>
        <w:t xml:space="preserve"> C-LD。</w:t>
      </w:r>
    </w:p>
    <w:p>
      <w:pPr>
        <w:pStyle w:val="Compact"/>
        <w:numPr>
          <w:ilvl w:val="0"/>
          <w:numId w:val="1008"/>
        </w:numPr>
      </w:pPr>
      <w:r>
        <w:rPr>
          <w:rFonts w:hint="eastAsia"/>
          <w:b/>
          <w:bCs/>
        </w:rPr>
        <w:t xml:space="preserve">建議</w:t>
      </w:r>
      <w:r>
        <w:rPr>
          <w:b/>
          <w:bCs/>
        </w:rPr>
        <w:t xml:space="preserve"> </w:t>
      </w:r>
      <w:r>
        <w:rPr>
          <w:rFonts w:hint="eastAsia"/>
          <w:b/>
          <w:bCs/>
        </w:rPr>
        <w:t xml:space="preserve">6（COR</w:t>
      </w:r>
      <w:r>
        <w:rPr>
          <w:b/>
          <w:bCs/>
        </w:rPr>
        <w:t xml:space="preserve"> 3: Harm, </w:t>
      </w:r>
      <w:r>
        <w:rPr>
          <w:rFonts w:hint="eastAsia"/>
          <w:b/>
          <w:bCs/>
        </w:rPr>
        <w:t xml:space="preserve">B-NR）</w:t>
      </w:r>
      <w:r>
        <w:t xml:space="preserve">——SYMPATHY </w:t>
      </w:r>
      <w:r>
        <w:rPr>
          <w:rFonts w:hint="eastAsia"/>
        </w:rPr>
        <w:t xml:space="preserve">證明未控制順從性會扭曲甚至反轉</w:t>
      </w:r>
      <w:r>
        <w:t xml:space="preserve"> RDN </w:t>
      </w:r>
      <w:r>
        <w:rPr>
          <w:rFonts w:hint="eastAsia"/>
        </w:rPr>
        <w:t xml:space="preserve">療效估計；對非順從者行不可逆介入風險/效益失衡。</w:t>
      </w:r>
    </w:p>
    <w:p>
      <w:pPr>
        <w:pStyle w:val="Compact"/>
        <w:numPr>
          <w:ilvl w:val="0"/>
          <w:numId w:val="1008"/>
        </w:numPr>
      </w:pPr>
      <w:r>
        <w:rPr>
          <w:rFonts w:hint="eastAsia"/>
          <w:b/>
          <w:bCs/>
        </w:rPr>
        <w:t xml:space="preserve">建議</w:t>
      </w:r>
      <w:r>
        <w:rPr>
          <w:b/>
          <w:bCs/>
        </w:rPr>
        <w:t xml:space="preserve"> </w:t>
      </w:r>
      <w:r>
        <w:rPr>
          <w:rFonts w:hint="eastAsia"/>
          <w:b/>
          <w:bCs/>
        </w:rPr>
        <w:t xml:space="preserve">7（COR</w:t>
      </w:r>
      <w:r>
        <w:rPr>
          <w:b/>
          <w:bCs/>
        </w:rPr>
        <w:t xml:space="preserve"> 1, </w:t>
      </w:r>
      <w:r>
        <w:rPr>
          <w:rFonts w:hint="eastAsia"/>
          <w:b/>
          <w:bCs/>
        </w:rPr>
        <w:t xml:space="preserve">C-EO）</w:t>
      </w:r>
      <w:r>
        <w:rPr>
          <w:rFonts w:hint="eastAsia"/>
        </w:rPr>
        <w:t xml:space="preserve">——此為「定義層級」之政策主張，無</w:t>
      </w:r>
      <w:r>
        <w:t xml:space="preserve"> RCT </w:t>
      </w:r>
      <w:r>
        <w:rPr>
          <w:rFonts w:hint="eastAsia"/>
        </w:rPr>
        <w:t xml:space="preserve">可直接檢驗「定義文字」，故</w:t>
      </w:r>
      <w:r>
        <w:t xml:space="preserve"> LOE </w:t>
      </w:r>
      <w:r>
        <w:rPr>
          <w:rFonts w:hint="eastAsia"/>
        </w:rPr>
        <w:t xml:space="preserve">為</w:t>
      </w:r>
      <w:r>
        <w:t xml:space="preserve"> </w:t>
      </w:r>
      <w:r>
        <w:rPr>
          <w:rFonts w:hint="eastAsia"/>
        </w:rPr>
        <w:t xml:space="preserve">C-EO；但邏輯上（§2.2）順從是「resistant」一詞能否成立的前提，且台灣可行性障礙已消除，故給</w:t>
      </w:r>
      <w:r>
        <w:t xml:space="preserve"> Strong </w:t>
      </w:r>
      <w:r>
        <w:rPr>
          <w:rFonts w:hint="eastAsia"/>
        </w:rPr>
        <w:t xml:space="preserve">之專家共識建議。</w:t>
      </w:r>
    </w:p>
    <w:p>
      <w:pPr>
        <w:pStyle w:val="BlockText"/>
      </w:pPr>
      <w:r>
        <w:rPr>
          <w:rFonts w:hint="eastAsia"/>
          <w:b/>
          <w:bCs/>
        </w:rPr>
        <w:t xml:space="preserve">與國際指引的對照（誠實揭露）</w:t>
      </w:r>
      <w:r>
        <w:rPr>
          <w:rFonts w:hint="eastAsia"/>
        </w:rPr>
        <w:t xml:space="preserve">：2023</w:t>
      </w:r>
      <w:r>
        <w:t xml:space="preserve"> ESH </w:t>
      </w:r>
      <w:r>
        <w:rPr>
          <w:rFonts w:hint="eastAsia"/>
        </w:rPr>
        <w:t xml:space="preserve">與</w:t>
      </w:r>
      <w:r>
        <w:t xml:space="preserve"> 2024 ESC </w:t>
      </w:r>
      <w:r>
        <w:rPr>
          <w:rFonts w:hint="eastAsia"/>
        </w:rPr>
        <w:t xml:space="preserve">均將客觀順從性評估（DOT</w:t>
      </w:r>
      <w:r>
        <w:t xml:space="preserve"> </w:t>
      </w:r>
      <w:r>
        <w:rPr>
          <w:rFonts w:hint="eastAsia"/>
        </w:rPr>
        <w:t xml:space="preserve">或藥物濃度）列為</w:t>
      </w:r>
      <w:r>
        <w:t xml:space="preserve"> </w:t>
      </w:r>
      <w:r>
        <w:rPr>
          <w:b/>
          <w:bCs/>
        </w:rPr>
        <w:t xml:space="preserve">Class </w:t>
      </w:r>
      <w:r>
        <w:rPr>
          <w:rFonts w:hint="eastAsia"/>
          <w:b/>
          <w:bCs/>
        </w:rPr>
        <w:t xml:space="preserve">IIa（should</w:t>
      </w:r>
      <w:r>
        <w:rPr>
          <w:b/>
          <w:bCs/>
        </w:rPr>
        <w:t xml:space="preserve"> be </w:t>
      </w:r>
      <w:r>
        <w:rPr>
          <w:rFonts w:hint="eastAsia"/>
          <w:b/>
          <w:bCs/>
        </w:rPr>
        <w:t xml:space="preserve">considered）</w:t>
      </w:r>
      <w:r>
        <w:rPr>
          <w:rFonts w:hint="eastAsia"/>
        </w:rPr>
        <w:t xml:space="preserve">，尚未升格為定義前提。本文建議</w:t>
      </w:r>
      <w:r>
        <w:t xml:space="preserve"> 7 </w:t>
      </w:r>
      <w:r>
        <w:rPr>
          <w:rFonts w:hint="eastAsia"/>
        </w:rPr>
        <w:t xml:space="preserve">是</w:t>
      </w:r>
      <w:r>
        <w:rPr>
          <w:rFonts w:hint="eastAsia"/>
          <w:b/>
          <w:bCs/>
        </w:rPr>
        <w:t xml:space="preserve">在台灣特定可行性條件下的合理強化</w:t>
      </w:r>
      <w:r>
        <w:rPr>
          <w:rFonts w:hint="eastAsia"/>
        </w:rPr>
        <w:t xml:space="preserve">，需在</w:t>
      </w:r>
      <w:r>
        <w:t xml:space="preserve"> TSOC </w:t>
      </w:r>
      <w:r>
        <w:rPr>
          <w:rFonts w:hint="eastAsia"/>
        </w:rPr>
        <w:t xml:space="preserve">專家會議中以共識決定其最終強度；若委員會偏好與國際對齊，可將建議</w:t>
      </w:r>
      <w:r>
        <w:t xml:space="preserve"> 7 </w:t>
      </w:r>
      <w:r>
        <w:rPr>
          <w:rFonts w:hint="eastAsia"/>
        </w:rPr>
        <w:t xml:space="preserve">降為</w:t>
      </w:r>
      <w:r>
        <w:t xml:space="preserve"> </w:t>
      </w:r>
      <w:r>
        <w:rPr>
          <w:b/>
          <w:bCs/>
        </w:rPr>
        <w:t xml:space="preserve">COR 2a</w:t>
      </w:r>
      <w:r>
        <w:rPr>
          <w:rFonts w:hint="eastAsia"/>
        </w:rPr>
        <w:t xml:space="preserve">，並保留建議</w:t>
      </w:r>
      <w:r>
        <w:t xml:space="preserve"> 1–2、6 </w:t>
      </w:r>
      <w:r>
        <w:rPr>
          <w:rFonts w:hint="eastAsia"/>
        </w:rPr>
        <w:t xml:space="preserve">的</w:t>
      </w:r>
      <w:r>
        <w:t xml:space="preserve"> Strong </w:t>
      </w:r>
      <w:r>
        <w:rPr>
          <w:rFonts w:hint="eastAsia"/>
        </w:rPr>
        <w:t xml:space="preserve">等級。</w:t>
      </w:r>
    </w:p>
    <w:p>
      <w:r>
        <w:pict>
          <v:rect style="width:0;height:1.5pt" o:hralign="center" o:hrstd="t" o:hr="t"/>
        </w:pict>
      </w:r>
    </w:p>
    <w:bookmarkEnd w:id="67"/>
    <w:bookmarkEnd w:id="68"/>
    <w:bookmarkStart w:id="69" w:name="Xb3b1842bd9428d823086c0b736ad04046b78777"/>
    <w:p>
      <w:pPr>
        <w:pStyle w:val="Heading2"/>
      </w:pPr>
      <w:r>
        <w:t xml:space="preserve">10. </w:t>
      </w:r>
      <w:r>
        <w:rPr>
          <w:rFonts w:hint="eastAsia"/>
        </w:rPr>
        <w:t xml:space="preserve">建議納入</w:t>
      </w:r>
      <w:r>
        <w:t xml:space="preserve"> TSOC </w:t>
      </w:r>
      <w:r>
        <w:rPr>
          <w:rFonts w:hint="eastAsia"/>
        </w:rPr>
        <w:t xml:space="preserve">定義的文字</w:t>
      </w:r>
    </w:p>
    <w:p>
      <w:pPr>
        <w:pStyle w:val="BlockText"/>
      </w:pPr>
      <w:r>
        <w:rPr>
          <w:rFonts w:hint="eastAsia"/>
          <w:b/>
          <w:bCs/>
        </w:rPr>
        <w:t xml:space="preserve">頑固型高血壓</w:t>
      </w:r>
      <w:r>
        <w:rPr>
          <w:b/>
          <w:bCs/>
        </w:rPr>
        <w:t xml:space="preserve"> (Resistant Hypertension) — TSOC </w:t>
      </w:r>
      <w:r>
        <w:rPr>
          <w:rFonts w:hint="eastAsia"/>
          <w:b/>
          <w:bCs/>
        </w:rPr>
        <w:t xml:space="preserve">建議定義（含順從性前提）</w:t>
      </w:r>
    </w:p>
    <w:p>
      <w:pPr>
        <w:pStyle w:val="BlockText"/>
      </w:pPr>
      <w:r>
        <w:rPr>
          <w:rFonts w:hint="eastAsia"/>
        </w:rPr>
        <w:t xml:space="preserve">使用</w:t>
      </w:r>
      <w:r>
        <w:t xml:space="preserve"> ≥3 </w:t>
      </w:r>
      <w:r>
        <w:rPr>
          <w:rFonts w:hint="eastAsia"/>
        </w:rPr>
        <w:t xml:space="preserve">種不同機轉降壓藥（含一種利尿劑）於最大或最大耐受劑量下，經**正確技術與診間外量測（居家或</w:t>
      </w:r>
      <w:r>
        <w:t xml:space="preserve"> 24 </w:t>
      </w:r>
      <w:r>
        <w:rPr>
          <w:rFonts w:hint="eastAsia"/>
        </w:rPr>
        <w:t xml:space="preserve">小時</w:t>
      </w:r>
      <w:r>
        <w:t xml:space="preserve"> </w:t>
      </w:r>
      <w:r>
        <w:rPr>
          <w:rFonts w:hint="eastAsia"/>
        </w:rPr>
        <w:t xml:space="preserve">ABPM）**確認血壓仍高於目標；</w:t>
      </w:r>
      <w:r>
        <w:rPr>
          <w:rFonts w:hint="eastAsia"/>
          <w:b/>
          <w:bCs/>
        </w:rPr>
        <w:t xml:space="preserve">或</w:t>
      </w:r>
      <w:r>
        <w:rPr>
          <w:rFonts w:hint="eastAsia"/>
        </w:rPr>
        <w:t xml:space="preserve">需</w:t>
      </w:r>
      <w:r>
        <w:t xml:space="preserve"> ≥4 </w:t>
      </w:r>
      <w:r>
        <w:rPr>
          <w:rFonts w:hint="eastAsia"/>
        </w:rPr>
        <w:t xml:space="preserve">種藥物方能達標——</w:t>
      </w:r>
      <w:r>
        <w:rPr>
          <w:rFonts w:hint="eastAsia"/>
          <w:b/>
          <w:bCs/>
        </w:rPr>
        <w:t xml:space="preserve">且已排除因非順從造成之假性頑固</w:t>
      </w:r>
      <w:r>
        <w:t xml:space="preserve">。</w:t>
      </w:r>
    </w:p>
    <w:p>
      <w:pPr>
        <w:pStyle w:val="BlockText"/>
      </w:pPr>
      <w:r>
        <w:rPr>
          <w:rFonts w:hint="eastAsia"/>
          <w:b/>
          <w:bCs/>
        </w:rPr>
        <w:t xml:space="preserve">順從性排除之最低標準（必要前提）</w:t>
      </w:r>
      <w:r>
        <w:rPr>
          <w:rFonts w:hint="eastAsia"/>
        </w:rPr>
        <w:t xml:space="preserve">：</w:t>
      </w:r>
    </w:p>
    <w:p>
      <w:pPr>
        <w:pStyle w:val="Compact"/>
        <w:numPr>
          <w:ilvl w:val="0"/>
          <w:numId w:val="1009"/>
        </w:numPr>
      </w:pPr>
      <w:r>
        <w:rPr>
          <w:rFonts w:hint="eastAsia"/>
          <w:b/>
          <w:bCs/>
        </w:rPr>
        <w:t xml:space="preserve">必要</w:t>
      </w:r>
      <w:r>
        <w:rPr>
          <w:rFonts w:hint="eastAsia"/>
        </w:rPr>
        <w:t xml:space="preserve">：以</w:t>
      </w:r>
      <w:r>
        <w:t xml:space="preserve"> </w:t>
      </w:r>
      <w:r>
        <w:rPr>
          <w:b/>
          <w:bCs/>
        </w:rPr>
        <w:t xml:space="preserve">NHI </w:t>
      </w:r>
      <w:r>
        <w:rPr>
          <w:rFonts w:hint="eastAsia"/>
          <w:b/>
          <w:bCs/>
        </w:rPr>
        <w:t xml:space="preserve">健保雲端藥歷領藥資料</w:t>
      </w:r>
      <w:r>
        <w:rPr>
          <w:rFonts w:hint="eastAsia"/>
        </w:rPr>
        <w:t xml:space="preserve">確認過去</w:t>
      </w:r>
      <w:r>
        <w:t xml:space="preserve"> 6–12 </w:t>
      </w:r>
      <w:r>
        <w:rPr>
          <w:rFonts w:hint="eastAsia"/>
        </w:rPr>
        <w:t xml:space="preserve">個月</w:t>
      </w:r>
      <w:r>
        <w:t xml:space="preserve"> </w:t>
      </w:r>
      <w:r>
        <w:rPr>
          <w:b/>
          <w:bCs/>
        </w:rPr>
        <w:t xml:space="preserve">PDC ≥ 80%</w:t>
      </w:r>
      <w:r>
        <w:rPr>
          <w:rFonts w:hint="eastAsia"/>
        </w:rPr>
        <w:t xml:space="preserve">；</w:t>
      </w:r>
    </w:p>
    <w:p>
      <w:pPr>
        <w:pStyle w:val="Compact"/>
        <w:numPr>
          <w:ilvl w:val="0"/>
          <w:numId w:val="1009"/>
        </w:numPr>
      </w:pPr>
      <w:r>
        <w:rPr>
          <w:rFonts w:hint="eastAsia"/>
        </w:rPr>
        <w:t xml:space="preserve">若領藥充分但血壓仍未控制，</w:t>
      </w:r>
      <w:r>
        <w:rPr>
          <w:rFonts w:hint="eastAsia"/>
          <w:b/>
          <w:bCs/>
        </w:rPr>
        <w:t xml:space="preserve">建議</w:t>
      </w:r>
      <w:r>
        <w:rPr>
          <w:rFonts w:hint="eastAsia"/>
        </w:rPr>
        <w:t xml:space="preserve">以</w:t>
      </w:r>
      <w:r>
        <w:t xml:space="preserve"> </w:t>
      </w:r>
      <w:r>
        <w:rPr>
          <w:b/>
          <w:bCs/>
        </w:rPr>
        <w:t xml:space="preserve">TDM (LC-MS/MS) </w:t>
      </w:r>
      <w:r>
        <w:rPr>
          <w:rFonts w:hint="eastAsia"/>
          <w:b/>
          <w:bCs/>
        </w:rPr>
        <w:t xml:space="preserve">或見證服藥</w:t>
      </w:r>
      <w:r>
        <w:rPr>
          <w:rFonts w:hint="eastAsia"/>
        </w:rPr>
        <w:t xml:space="preserve">進一步確認實際服藥。</w:t>
      </w:r>
    </w:p>
    <w:p>
      <w:pPr>
        <w:pStyle w:val="BlockText"/>
      </w:pPr>
      <w:r>
        <w:rPr>
          <w:rFonts w:hint="eastAsia"/>
        </w:rPr>
        <w:t xml:space="preserve">未完成第</w:t>
      </w:r>
      <w:r>
        <w:t xml:space="preserve"> 1 </w:t>
      </w:r>
      <w:r>
        <w:rPr>
          <w:rFonts w:hint="eastAsia"/>
        </w:rPr>
        <w:t xml:space="preserve">項者，應歸類為</w:t>
      </w:r>
      <w:r>
        <w:t xml:space="preserve"> </w:t>
      </w:r>
      <w:r>
        <w:rPr>
          <w:rFonts w:hint="eastAsia"/>
          <w:b/>
          <w:bCs/>
        </w:rPr>
        <w:t xml:space="preserve">「疑似頑固／順從性未確認</w:t>
      </w:r>
      <w:r>
        <w:rPr>
          <w:b/>
          <w:bCs/>
        </w:rPr>
        <w:t xml:space="preserve"> (adherence-unconfirmed)」</w:t>
      </w:r>
      <w:r>
        <w:rPr>
          <w:rFonts w:hint="eastAsia"/>
        </w:rPr>
        <w:t xml:space="preserve">，而非</w:t>
      </w:r>
      <w:r>
        <w:t xml:space="preserve"> true resistant hypertension。</w:t>
      </w:r>
    </w:p>
    <w:p>
      <w:r>
        <w:pict>
          <v:rect style="width:0;height:1.5pt" o:hralign="center" o:hrstd="t" o:hr="t"/>
        </w:pict>
      </w:r>
    </w:p>
    <w:bookmarkEnd w:id="69"/>
    <w:bookmarkStart w:id="75" w:name="X0f559f85c27fca21ab0fa0be501388fdd12ea98"/>
    <w:p>
      <w:pPr>
        <w:pStyle w:val="Heading2"/>
      </w:pPr>
      <w:r>
        <w:t xml:space="preserve">11. </w:t>
      </w:r>
      <w:r>
        <w:rPr>
          <w:rFonts w:hint="eastAsia"/>
        </w:rPr>
        <w:t xml:space="preserve">反方論點與回應</w:t>
      </w:r>
    </w:p>
    <w:p>
      <w:pPr>
        <w:pStyle w:val="BlockText"/>
      </w:pPr>
      <w:r>
        <w:rPr>
          <w:rFonts w:hint="eastAsia"/>
        </w:rPr>
        <w:t xml:space="preserve">預先準備答詢。左欄為委員可能提出的質疑，右欄為回應要點。</w:t>
      </w:r>
    </w:p>
    <w:bookmarkStart w:id="70" w:name="Xa29c36978fff7e980233ef25a46188947a11fda"/>
    <w:p>
      <w:pPr>
        <w:pStyle w:val="Heading3"/>
      </w:pPr>
      <w:r>
        <w:rPr>
          <w:rFonts w:hint="eastAsia"/>
        </w:rPr>
        <w:t xml:space="preserve">反方</w:t>
      </w:r>
      <w:r>
        <w:t xml:space="preserve"> </w:t>
      </w:r>
      <w:r>
        <w:rPr>
          <w:rFonts w:hint="eastAsia"/>
        </w:rPr>
        <w:t xml:space="preserve">1：「領藥</w:t>
      </w:r>
      <w:r>
        <w:t xml:space="preserve"> ≠ </w:t>
      </w:r>
      <w:r>
        <w:rPr>
          <w:rFonts w:hint="eastAsia"/>
        </w:rPr>
        <w:t xml:space="preserve">服用，NHI</w:t>
      </w:r>
      <w:r>
        <w:t xml:space="preserve"> refill data </w:t>
      </w:r>
      <w:r>
        <w:rPr>
          <w:rFonts w:hint="eastAsia"/>
        </w:rPr>
        <w:t xml:space="preserve">根本不能證明病人有吃藥，怎能當必要前提？」</w:t>
      </w:r>
    </w:p>
    <w:p>
      <w:pPr>
        <w:pStyle w:val="FirstParagraph"/>
      </w:pPr>
      <w:r>
        <w:rPr>
          <w:rFonts w:hint="eastAsia"/>
          <w:b/>
          <w:bCs/>
        </w:rPr>
        <w:t xml:space="preserve">回應</w:t>
      </w:r>
      <w:r>
        <w:rPr>
          <w:rFonts w:hint="eastAsia"/>
        </w:rPr>
        <w:t xml:space="preserve">：完全同意——這正是本建議設計成</w:t>
      </w:r>
      <w:r>
        <w:rPr>
          <w:rFonts w:hint="eastAsia"/>
          <w:b/>
          <w:bCs/>
        </w:rPr>
        <w:t xml:space="preserve">兩階層</w:t>
      </w:r>
      <w:r>
        <w:rPr>
          <w:rFonts w:hint="eastAsia"/>
        </w:rPr>
        <w:t xml:space="preserve">的原因（建議</w:t>
      </w:r>
      <w:r>
        <w:t xml:space="preserve"> 3 + </w:t>
      </w:r>
      <w:r>
        <w:rPr>
          <w:rFonts w:hint="eastAsia"/>
        </w:rPr>
        <w:t xml:space="preserve">4）。領藥資料的角色是</w:t>
      </w:r>
      <w:r>
        <w:rPr>
          <w:rFonts w:hint="eastAsia"/>
          <w:b/>
          <w:bCs/>
        </w:rPr>
        <w:t xml:space="preserve">高敏感度的第一道篩</w:t>
      </w:r>
      <w:r>
        <w:rPr>
          <w:rFonts w:hint="eastAsia"/>
        </w:rPr>
        <w:t xml:space="preserve">，用來一刀切掉「根本沒領藥」這一大群（占非順從相當比例）；它從不宣稱能證明吞服。對「有規則領藥、血壓仍高」者，才進到第二階層的</w:t>
      </w:r>
      <w:r>
        <w:t xml:space="preserve"> </w:t>
      </w:r>
      <w:r>
        <w:rPr>
          <w:rFonts w:hint="eastAsia"/>
        </w:rPr>
        <w:t xml:space="preserve">TDM／DOT</w:t>
      </w:r>
      <w:r>
        <w:t xml:space="preserve"> </w:t>
      </w:r>
      <w:r>
        <w:rPr>
          <w:rFonts w:hint="eastAsia"/>
        </w:rPr>
        <w:t xml:space="preserve">去證明實際攝入。</w:t>
      </w:r>
      <w:r>
        <w:rPr>
          <w:rFonts w:hint="eastAsia"/>
          <w:b/>
          <w:bCs/>
        </w:rPr>
        <w:t xml:space="preserve">把</w:t>
      </w:r>
      <w:r>
        <w:rPr>
          <w:b/>
          <w:bCs/>
        </w:rPr>
        <w:t xml:space="preserve"> refill </w:t>
      </w:r>
      <w:r>
        <w:rPr>
          <w:rFonts w:hint="eastAsia"/>
          <w:b/>
          <w:bCs/>
        </w:rPr>
        <w:t xml:space="preserve">當必要前提，不等於把它當唯一工具。</w:t>
      </w:r>
      <w:r>
        <w:t xml:space="preserve"> </w:t>
      </w:r>
      <w:r>
        <w:rPr>
          <w:rFonts w:hint="eastAsia"/>
        </w:rPr>
        <w:t xml:space="preserve">一個成本近乎零、全國即時可查、能立刻排除最大宗假頑固的工具，沒有理由不設為門檻。</w:t>
      </w:r>
    </w:p>
    <w:bookmarkEnd w:id="70"/>
    <w:bookmarkStart w:id="71" w:name="X3d7a19b034abcfba38a1dc305c8b5f47ae89260"/>
    <w:p>
      <w:pPr>
        <w:pStyle w:val="Heading3"/>
      </w:pPr>
      <w:r>
        <w:rPr>
          <w:rFonts w:hint="eastAsia"/>
        </w:rPr>
        <w:t xml:space="preserve">反方</w:t>
      </w:r>
      <w:r>
        <w:t xml:space="preserve"> </w:t>
      </w:r>
      <w:r>
        <w:rPr>
          <w:rFonts w:hint="eastAsia"/>
        </w:rPr>
        <w:t xml:space="preserve">2：「White-coat</w:t>
      </w:r>
      <w:r>
        <w:t xml:space="preserve"> </w:t>
      </w:r>
      <w:r>
        <w:rPr>
          <w:rFonts w:hint="eastAsia"/>
        </w:rPr>
        <w:t xml:space="preserve">adherence——病人回診前才臨時吃藥，TDM</w:t>
      </w:r>
      <w:r>
        <w:t xml:space="preserve"> </w:t>
      </w:r>
      <w:r>
        <w:rPr>
          <w:rFonts w:hint="eastAsia"/>
        </w:rPr>
        <w:t xml:space="preserve">也會被騙。」</w:t>
      </w:r>
    </w:p>
    <w:p>
      <w:pPr>
        <w:pStyle w:val="FirstParagraph"/>
      </w:pPr>
      <w:r>
        <w:rPr>
          <w:rFonts w:hint="eastAsia"/>
          <w:b/>
          <w:bCs/>
        </w:rPr>
        <w:t xml:space="preserve">回應</w:t>
      </w:r>
      <w:r>
        <w:rPr>
          <w:rFonts w:hint="eastAsia"/>
        </w:rPr>
        <w:t xml:space="preserve">：這是真實限制，但它</w:t>
      </w:r>
      <w:r>
        <w:rPr>
          <w:rFonts w:hint="eastAsia"/>
          <w:b/>
          <w:bCs/>
        </w:rPr>
        <w:t xml:space="preserve">削弱的是</w:t>
      </w:r>
      <w:r>
        <w:rPr>
          <w:b/>
          <w:bCs/>
        </w:rPr>
        <w:t xml:space="preserve"> </w:t>
      </w:r>
      <w:r>
        <w:rPr>
          <w:rFonts w:hint="eastAsia"/>
          <w:b/>
          <w:bCs/>
        </w:rPr>
        <w:t xml:space="preserve">TDM，不是</w:t>
      </w:r>
      <w:r>
        <w:rPr>
          <w:b/>
          <w:bCs/>
        </w:rPr>
        <w:t xml:space="preserve"> refill</w:t>
      </w:r>
      <w:r>
        <w:rPr>
          <w:rFonts w:hint="eastAsia"/>
        </w:rPr>
        <w:t xml:space="preserve">，而且方向對我們有利：white-coat</w:t>
      </w:r>
      <w:r>
        <w:t xml:space="preserve"> adherence </w:t>
      </w:r>
      <w:r>
        <w:rPr>
          <w:rFonts w:hint="eastAsia"/>
        </w:rPr>
        <w:t xml:space="preserve">會讓</w:t>
      </w:r>
      <w:r>
        <w:t xml:space="preserve"> TDM</w:t>
      </w:r>
      <w:r>
        <w:t xml:space="preserve"> </w:t>
      </w:r>
      <w:r>
        <w:rPr>
          <w:rFonts w:hint="eastAsia"/>
          <w:b/>
          <w:bCs/>
        </w:rPr>
        <w:t xml:space="preserve">高估</w:t>
      </w:r>
      <w:r>
        <w:rPr>
          <w:rFonts w:hint="eastAsia"/>
        </w:rPr>
        <w:t xml:space="preserve">順從（把非順從者誤判為順從）。也就是說我們的體系若有偏誤，是偏向</w:t>
      </w:r>
      <w:r>
        <w:rPr>
          <w:rFonts w:hint="eastAsia"/>
          <w:b/>
          <w:bCs/>
        </w:rPr>
        <w:t xml:space="preserve">保守地少貼「頑固」標籤</w:t>
      </w:r>
      <w:r>
        <w:rPr>
          <w:rFonts w:hint="eastAsia"/>
        </w:rPr>
        <w:t xml:space="preserve">，而非過度診斷。此外</w:t>
      </w:r>
      <w:r>
        <w:t xml:space="preserve"> refill/PDC </w:t>
      </w:r>
      <w:r>
        <w:rPr>
          <w:rFonts w:hint="eastAsia"/>
        </w:rPr>
        <w:t xml:space="preserve">看的是</w:t>
      </w:r>
      <w:r>
        <w:rPr>
          <w:rFonts w:hint="eastAsia"/>
          <w:b/>
          <w:bCs/>
        </w:rPr>
        <w:t xml:space="preserve">數月趨勢</w:t>
      </w:r>
      <w:r>
        <w:rPr>
          <w:rFonts w:hint="eastAsia"/>
        </w:rPr>
        <w:t xml:space="preserve">，臨時吃一次藥無法美化</w:t>
      </w:r>
      <w:r>
        <w:t xml:space="preserve"> 6–12 </w:t>
      </w:r>
      <w:r>
        <w:rPr>
          <w:rFonts w:hint="eastAsia"/>
        </w:rPr>
        <w:t xml:space="preserve">個月的</w:t>
      </w:r>
      <w:r>
        <w:t xml:space="preserve"> </w:t>
      </w:r>
      <w:r>
        <w:rPr>
          <w:rFonts w:hint="eastAsia"/>
        </w:rPr>
        <w:t xml:space="preserve">PDC，故兩階層互補正好覆蓋彼此弱點。</w:t>
      </w:r>
    </w:p>
    <w:bookmarkEnd w:id="71"/>
    <w:bookmarkStart w:id="72" w:name="反方-3這會增加門診行政負擔與流程複雜度"/>
    <w:p>
      <w:pPr>
        <w:pStyle w:val="Heading3"/>
      </w:pPr>
      <w:r>
        <w:rPr>
          <w:rFonts w:hint="eastAsia"/>
        </w:rPr>
        <w:t xml:space="preserve">反方</w:t>
      </w:r>
      <w:r>
        <w:t xml:space="preserve"> </w:t>
      </w:r>
      <w:r>
        <w:rPr>
          <w:rFonts w:hint="eastAsia"/>
        </w:rPr>
        <w:t xml:space="preserve">3：「這會增加門診行政負擔與流程複雜度。」</w:t>
      </w:r>
    </w:p>
    <w:p>
      <w:pPr>
        <w:pStyle w:val="FirstParagraph"/>
      </w:pPr>
      <w:r>
        <w:rPr>
          <w:rFonts w:hint="eastAsia"/>
          <w:b/>
          <w:bCs/>
        </w:rPr>
        <w:t xml:space="preserve">回應</w:t>
      </w:r>
      <w:r>
        <w:rPr>
          <w:rFonts w:hint="eastAsia"/>
        </w:rPr>
        <w:t xml:space="preserve">：第一階層（雲端藥歷查</w:t>
      </w:r>
      <w:r>
        <w:t xml:space="preserve"> </w:t>
      </w:r>
      <w:r>
        <w:rPr>
          <w:rFonts w:hint="eastAsia"/>
        </w:rPr>
        <w:t xml:space="preserve">PDC）已內建於健保</w:t>
      </w:r>
      <w:r>
        <w:t xml:space="preserve"> </w:t>
      </w:r>
      <w:r>
        <w:rPr>
          <w:rFonts w:hint="eastAsia"/>
        </w:rPr>
        <w:t xml:space="preserve">MediCloud，是</w:t>
      </w:r>
      <w:r>
        <w:rPr>
          <w:rFonts w:hint="eastAsia"/>
          <w:b/>
          <w:bCs/>
        </w:rPr>
        <w:t xml:space="preserve">現有系統的查詢動作</w:t>
      </w:r>
      <w:r>
        <w:rPr>
          <w:rFonts w:hint="eastAsia"/>
        </w:rPr>
        <w:t xml:space="preserve">，非新增檢驗。相較之下，把假頑固誤判為真頑固所觸發的次發性高血壓全套檢查、spironolactone</w:t>
      </w:r>
      <w:r>
        <w:t xml:space="preserve"> </w:t>
      </w:r>
      <w:r>
        <w:rPr>
          <w:rFonts w:hint="eastAsia"/>
        </w:rPr>
        <w:t xml:space="preserve">升級、乃至</w:t>
      </w:r>
      <w:r>
        <w:t xml:space="preserve"> </w:t>
      </w:r>
      <w:r>
        <w:rPr>
          <w:rFonts w:hint="eastAsia"/>
        </w:rPr>
        <w:t xml:space="preserve">RDN，</w:t>
      </w:r>
      <w:r>
        <w:rPr>
          <w:rFonts w:hint="eastAsia"/>
          <w:b/>
          <w:bCs/>
        </w:rPr>
        <w:t xml:space="preserve">才是真正昂貴且不可逆的負擔</w:t>
      </w:r>
      <w:r>
        <w:rPr>
          <w:rFonts w:hint="eastAsia"/>
        </w:rPr>
        <w:t xml:space="preserve">（§8）。以極低的前端成本，換取避免下游高成本錯誤，是划算的資源配置。</w:t>
      </w:r>
    </w:p>
    <w:bookmarkEnd w:id="72"/>
    <w:bookmarkStart w:id="73" w:name="反方-4國際指引escesh只給-class-iiatsoc-憑什麼寫成必要前提"/>
    <w:p>
      <w:pPr>
        <w:pStyle w:val="Heading3"/>
      </w:pPr>
      <w:r>
        <w:rPr>
          <w:rFonts w:hint="eastAsia"/>
        </w:rPr>
        <w:t xml:space="preserve">反方</w:t>
      </w:r>
      <w:r>
        <w:t xml:space="preserve"> </w:t>
      </w:r>
      <w:r>
        <w:rPr>
          <w:rFonts w:hint="eastAsia"/>
        </w:rPr>
        <w:t xml:space="preserve">4：「國際指引（ESC/ESH）只給</w:t>
      </w:r>
      <w:r>
        <w:t xml:space="preserve"> Class </w:t>
      </w:r>
      <w:r>
        <w:rPr>
          <w:rFonts w:hint="eastAsia"/>
        </w:rPr>
        <w:t xml:space="preserve">IIa，TSOC</w:t>
      </w:r>
      <w:r>
        <w:t xml:space="preserve"> </w:t>
      </w:r>
      <w:r>
        <w:rPr>
          <w:rFonts w:hint="eastAsia"/>
        </w:rPr>
        <w:t xml:space="preserve">憑什麼寫成必要前提？」</w:t>
      </w:r>
    </w:p>
    <w:p>
      <w:pPr>
        <w:pStyle w:val="FirstParagraph"/>
      </w:pPr>
      <w:r>
        <w:rPr>
          <w:rFonts w:hint="eastAsia"/>
          <w:b/>
          <w:bCs/>
        </w:rPr>
        <w:t xml:space="preserve">回應</w:t>
      </w:r>
      <w:r>
        <w:rPr>
          <w:rFonts w:hint="eastAsia"/>
        </w:rPr>
        <w:t xml:space="preserve">：ESC/ESH</w:t>
      </w:r>
      <w:r>
        <w:t xml:space="preserve"> </w:t>
      </w:r>
      <w:r>
        <w:rPr>
          <w:rFonts w:hint="eastAsia"/>
        </w:rPr>
        <w:t xml:space="preserve">停在</w:t>
      </w:r>
      <w:r>
        <w:t xml:space="preserve"> IIa </w:t>
      </w:r>
      <w:r>
        <w:rPr>
          <w:rFonts w:hint="eastAsia"/>
        </w:rPr>
        <w:t xml:space="preserve">的主因是</w:t>
      </w:r>
      <w:r>
        <w:rPr>
          <w:rFonts w:hint="eastAsia"/>
          <w:b/>
          <w:bCs/>
        </w:rPr>
        <w:t xml:space="preserve">可行性</w:t>
      </w:r>
      <w:r>
        <w:rPr>
          <w:rFonts w:hint="eastAsia"/>
        </w:rPr>
        <w:t xml:space="preserve">——多數國家沒有全國性、即時可查的領藥資料。</w:t>
      </w:r>
      <w:r>
        <w:rPr>
          <w:rFonts w:hint="eastAsia"/>
          <w:b/>
          <w:bCs/>
        </w:rPr>
        <w:t xml:space="preserve">台灣的</w:t>
      </w:r>
      <w:r>
        <w:rPr>
          <w:b/>
          <w:bCs/>
        </w:rPr>
        <w:t xml:space="preserve"> NHI </w:t>
      </w:r>
      <w:r>
        <w:rPr>
          <w:rFonts w:hint="eastAsia"/>
          <w:b/>
          <w:bCs/>
        </w:rPr>
        <w:t xml:space="preserve">恰好消除了這個障礙</w:t>
      </w:r>
      <w:r>
        <w:rPr>
          <w:rFonts w:hint="eastAsia"/>
        </w:rPr>
        <w:t xml:space="preserve">，所以「與國際不同」在此是</w:t>
      </w:r>
      <w:r>
        <w:rPr>
          <w:rFonts w:hint="eastAsia"/>
          <w:b/>
          <w:bCs/>
        </w:rPr>
        <w:t xml:space="preserve">條件不同、而非證據不同</w:t>
      </w:r>
      <w:r>
        <w:rPr>
          <w:rFonts w:hint="eastAsia"/>
        </w:rPr>
        <w:t xml:space="preserve">。這與台灣在其他領域（如健保資料連結研究）領先國際是同一邏輯。若委員會仍傾向對齊，建議</w:t>
      </w:r>
      <w:r>
        <w:t xml:space="preserve"> 7 </w:t>
      </w:r>
      <w:r>
        <w:rPr>
          <w:rFonts w:hint="eastAsia"/>
        </w:rPr>
        <w:t xml:space="preserve">可降為</w:t>
      </w:r>
      <w:r>
        <w:t xml:space="preserve"> COR </w:t>
      </w:r>
      <w:r>
        <w:rPr>
          <w:rFonts w:hint="eastAsia"/>
        </w:rPr>
        <w:t xml:space="preserve">2a，但建議</w:t>
      </w:r>
      <w:r>
        <w:t xml:space="preserve"> 1、2、6 </w:t>
      </w:r>
      <w:r>
        <w:rPr>
          <w:rFonts w:hint="eastAsia"/>
        </w:rPr>
        <w:t xml:space="preserve">的邏輯與證據不受影響。</w:t>
      </w:r>
    </w:p>
    <w:bookmarkEnd w:id="73"/>
    <w:bookmarkStart w:id="74" w:name="X2090501a9fc48aea34e310ad6c4f68b5a67a4db"/>
    <w:p>
      <w:pPr>
        <w:pStyle w:val="Heading3"/>
      </w:pPr>
      <w:r>
        <w:rPr>
          <w:rFonts w:hint="eastAsia"/>
        </w:rPr>
        <w:t xml:space="preserve">反方</w:t>
      </w:r>
      <w:r>
        <w:t xml:space="preserve"> </w:t>
      </w:r>
      <w:r>
        <w:rPr>
          <w:rFonts w:hint="eastAsia"/>
        </w:rPr>
        <w:t xml:space="preserve">5：「把病人分到『順從性未確認</w:t>
      </w:r>
      <w:r>
        <w:t xml:space="preserve"> </w:t>
      </w:r>
      <w:r>
        <w:rPr>
          <w:rFonts w:hint="eastAsia"/>
        </w:rPr>
        <w:t xml:space="preserve">(adherence-unconfirmed)』會不會延誤真正頑固病人的治療？」</w:t>
      </w:r>
    </w:p>
    <w:p>
      <w:pPr>
        <w:pStyle w:val="FirstParagraph"/>
      </w:pPr>
      <w:r>
        <w:rPr>
          <w:rFonts w:hint="eastAsia"/>
          <w:b/>
          <w:bCs/>
        </w:rPr>
        <w:t xml:space="preserve">回應</w:t>
      </w:r>
      <w:r>
        <w:rPr>
          <w:rFonts w:hint="eastAsia"/>
        </w:rPr>
        <w:t xml:space="preserve">：不會延誤，反而</w:t>
      </w:r>
      <w:r>
        <w:rPr>
          <w:rFonts w:hint="eastAsia"/>
          <w:b/>
          <w:bCs/>
        </w:rPr>
        <w:t xml:space="preserve">加速正確治療</w:t>
      </w:r>
      <w:r>
        <w:rPr>
          <w:rFonts w:hint="eastAsia"/>
        </w:rPr>
        <w:t xml:space="preserve">。此分類不是「暫停治療」，而是「在升級到侵入性/高成本治療前，先花數週用客觀方法釐清」。對真頑固者，確認過程本身（含</w:t>
      </w:r>
      <w:r>
        <w:t xml:space="preserve"> </w:t>
      </w:r>
      <w:r>
        <w:rPr>
          <w:rFonts w:hint="eastAsia"/>
        </w:rPr>
        <w:t xml:space="preserve">confrontation）已顯示可額外降壓（Gupta</w:t>
      </w:r>
      <w:r>
        <w:t xml:space="preserve"> </w:t>
      </w:r>
      <w:r>
        <w:rPr>
          <w:rFonts w:hint="eastAsia"/>
        </w:rPr>
        <w:t xml:space="preserve">2017，SBP</w:t>
      </w:r>
      <w:r>
        <w:t xml:space="preserve"> </w:t>
      </w:r>
      <w:r>
        <w:rPr>
          <w:rFonts w:hint="eastAsia"/>
        </w:rPr>
        <w:t xml:space="preserve">降約</w:t>
      </w:r>
      <w:r>
        <w:t xml:space="preserve"> 19.5–32.6 </w:t>
      </w:r>
      <w:r>
        <w:rPr>
          <w:rFonts w:hint="eastAsia"/>
        </w:rPr>
        <w:t xml:space="preserve">mmHg）；對假頑固者，則避免了被錯誤導向</w:t>
      </w:r>
      <w:r>
        <w:t xml:space="preserve"> RDN。</w:t>
      </w:r>
      <w:r>
        <w:rPr>
          <w:rFonts w:hint="eastAsia"/>
          <w:b/>
          <w:bCs/>
        </w:rPr>
        <w:t xml:space="preserve">兩種病人都因此得到更適切的路徑。</w:t>
      </w:r>
    </w:p>
    <w:p>
      <w:r>
        <w:pict>
          <v:rect style="width:0;height:1.5pt" o:hralign="center" o:hrstd="t" o:hr="t"/>
        </w:pict>
      </w:r>
    </w:p>
    <w:bookmarkEnd w:id="74"/>
    <w:bookmarkEnd w:id="75"/>
    <w:bookmarkStart w:id="76" w:name="X846e73d9ba05af6871dff600383ab47733202f7"/>
    <w:p>
      <w:pPr>
        <w:pStyle w:val="Heading2"/>
      </w:pPr>
      <w:r>
        <w:t xml:space="preserve">12. </w:t>
      </w:r>
      <w:r>
        <w:rPr>
          <w:rFonts w:hint="eastAsia"/>
        </w:rPr>
        <w:t xml:space="preserve">知識缺口</w:t>
      </w:r>
    </w:p>
    <w:p>
      <w:pPr>
        <w:pStyle w:val="Compact"/>
        <w:numPr>
          <w:ilvl w:val="0"/>
          <w:numId w:val="1010"/>
        </w:numPr>
      </w:pPr>
      <w:r>
        <w:rPr>
          <w:rFonts w:hint="eastAsia"/>
          <w:b/>
          <w:bCs/>
        </w:rPr>
        <w:t xml:space="preserve">缺乏</w:t>
      </w:r>
      <w:r>
        <w:rPr>
          <w:b/>
          <w:bCs/>
        </w:rPr>
        <w:t xml:space="preserve"> RCT</w:t>
      </w:r>
      <w:r>
        <w:t xml:space="preserve"> </w:t>
      </w:r>
      <w:r>
        <w:rPr>
          <w:rFonts w:hint="eastAsia"/>
        </w:rPr>
        <w:t xml:space="preserve">直接比較「以</w:t>
      </w:r>
      <w:r>
        <w:t xml:space="preserve"> NHI </w:t>
      </w:r>
      <w:r>
        <w:rPr>
          <w:rFonts w:hint="eastAsia"/>
        </w:rPr>
        <w:t xml:space="preserve">領藥資料把關</w:t>
      </w:r>
      <w:r>
        <w:t xml:space="preserve"> vs </w:t>
      </w:r>
      <w:r>
        <w:rPr>
          <w:rFonts w:hint="eastAsia"/>
        </w:rPr>
        <w:t xml:space="preserve">不把關」對後續診斷正確率、RDN</w:t>
      </w:r>
      <w:r>
        <w:t xml:space="preserve"> </w:t>
      </w:r>
      <w:r>
        <w:rPr>
          <w:rFonts w:hint="eastAsia"/>
        </w:rPr>
        <w:t xml:space="preserve">使用率、與心血管結果的影響——台灣</w:t>
      </w:r>
      <w:r>
        <w:t xml:space="preserve"> NHIRD </w:t>
      </w:r>
      <w:r>
        <w:rPr>
          <w:rFonts w:hint="eastAsia"/>
        </w:rPr>
        <w:t xml:space="preserve">是做這類研究的理想平台。</w:t>
      </w:r>
    </w:p>
    <w:p>
      <w:pPr>
        <w:pStyle w:val="Compact"/>
        <w:numPr>
          <w:ilvl w:val="0"/>
          <w:numId w:val="1010"/>
        </w:numPr>
      </w:pPr>
      <w:r>
        <w:rPr>
          <w:b/>
          <w:bCs/>
        </w:rPr>
        <w:t xml:space="preserve">PDC </w:t>
      </w:r>
      <w:r>
        <w:rPr>
          <w:rFonts w:hint="eastAsia"/>
          <w:b/>
          <w:bCs/>
        </w:rPr>
        <w:t xml:space="preserve">閾值</w:t>
      </w:r>
      <w:r>
        <w:rPr>
          <w:rFonts w:hint="eastAsia"/>
        </w:rPr>
        <w:t xml:space="preserve">（80%）源自一般慢性病文獻，</w:t>
      </w:r>
      <w:r>
        <w:rPr>
          <w:rFonts w:hint="eastAsia"/>
          <w:b/>
          <w:bCs/>
        </w:rPr>
        <w:t xml:space="preserve">頑固型高血壓專用之最佳切點尚未確立</w:t>
      </w:r>
      <w:r>
        <w:t xml:space="preserve">。</w:t>
      </w:r>
    </w:p>
    <w:p>
      <w:pPr>
        <w:pStyle w:val="Compact"/>
        <w:numPr>
          <w:ilvl w:val="0"/>
          <w:numId w:val="1010"/>
        </w:numPr>
      </w:pPr>
      <w:r>
        <w:rPr>
          <w:rFonts w:hint="eastAsia"/>
          <w:b/>
          <w:bCs/>
        </w:rPr>
        <w:t xml:space="preserve">領藥資料</w:t>
      </w:r>
      <w:r>
        <w:rPr>
          <w:b/>
          <w:bCs/>
        </w:rPr>
        <w:t xml:space="preserve"> + TDM </w:t>
      </w:r>
      <w:r>
        <w:rPr>
          <w:rFonts w:hint="eastAsia"/>
          <w:b/>
          <w:bCs/>
        </w:rPr>
        <w:t xml:space="preserve">兩階層演算法</w:t>
      </w:r>
      <w:r>
        <w:rPr>
          <w:rFonts w:hint="eastAsia"/>
        </w:rPr>
        <w:t xml:space="preserve">的成本效益與臨床可行性尚待前瞻驗證。</w:t>
      </w:r>
    </w:p>
    <w:p>
      <w:pPr>
        <w:pStyle w:val="Compact"/>
        <w:numPr>
          <w:ilvl w:val="0"/>
          <w:numId w:val="1010"/>
        </w:numPr>
      </w:pPr>
      <w:r>
        <w:rPr>
          <w:b/>
          <w:bCs/>
        </w:rPr>
        <w:t xml:space="preserve">White-coat adherence</w:t>
      </w:r>
      <w:r>
        <w:t xml:space="preserve"> </w:t>
      </w:r>
      <w:r>
        <w:rPr>
          <w:rFonts w:hint="eastAsia"/>
        </w:rPr>
        <w:t xml:space="preserve">對</w:t>
      </w:r>
      <w:r>
        <w:t xml:space="preserve"> TDM </w:t>
      </w:r>
      <w:r>
        <w:rPr>
          <w:rFonts w:hint="eastAsia"/>
        </w:rPr>
        <w:t xml:space="preserve">判讀的影響，在台灣族群缺乏本土資料。</w:t>
      </w:r>
    </w:p>
    <w:p>
      <w:r>
        <w:pict>
          <v:rect style="width:0;height:1.5pt" o:hralign="center" o:hrstd="t" o:hr="t"/>
        </w:pict>
      </w:r>
    </w:p>
    <w:bookmarkEnd w:id="76"/>
    <w:bookmarkStart w:id="77" w:name="Xdf5278fd322c29bf37d970ea004a7f61e71999b"/>
    <w:p>
      <w:pPr>
        <w:pStyle w:val="Heading2"/>
      </w:pPr>
      <w:r>
        <w:t xml:space="preserve">13. </w:t>
      </w:r>
      <w:r>
        <w:rPr>
          <w:rFonts w:hint="eastAsia"/>
        </w:rPr>
        <w:t xml:space="preserve">縮寫對照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縮寫</w:t>
            </w:r>
          </w:p>
        </w:tc>
        <w:tc>
          <w:tcPr/>
          <w:p>
            <w:pPr>
              <w:pStyle w:val="Compact"/>
            </w:pPr>
            <w:r>
              <w:rPr>
                <w:rFonts w:hint="eastAsia"/>
              </w:rPr>
              <w:t xml:space="preserve">全名</w:t>
            </w:r>
          </w:p>
        </w:tc>
        <w:tc>
          <w:tcPr/>
          <w:p>
            <w:pPr>
              <w:pStyle w:val="Compact"/>
            </w:pPr>
            <w:r>
              <w:rPr>
                <w:rFonts w:hint="eastAsia"/>
              </w:rPr>
              <w:t xml:space="preserve">中文</w:t>
            </w:r>
          </w:p>
        </w:tc>
      </w:tr>
      <w:tr>
        <w:tc>
          <w:tcPr/>
          <w:p>
            <w:pPr>
              <w:pStyle w:val="Compact"/>
            </w:pPr>
            <w:r>
              <w:t xml:space="preserve">RH</w:t>
            </w:r>
          </w:p>
        </w:tc>
        <w:tc>
          <w:tcPr/>
          <w:p>
            <w:pPr>
              <w:pStyle w:val="Compact"/>
            </w:pPr>
            <w:r>
              <w:t xml:space="preserve">Resistant Hypertension</w:t>
            </w:r>
          </w:p>
        </w:tc>
        <w:tc>
          <w:tcPr/>
          <w:p>
            <w:pPr>
              <w:pStyle w:val="Compact"/>
            </w:pPr>
            <w:r>
              <w:rPr>
                <w:rFonts w:hint="eastAsia"/>
              </w:rPr>
              <w:t xml:space="preserve">頑固型高血壓</w:t>
            </w:r>
          </w:p>
        </w:tc>
      </w:tr>
      <w:tr>
        <w:tc>
          <w:tcPr/>
          <w:p>
            <w:pPr>
              <w:pStyle w:val="Compact"/>
            </w:pPr>
            <w:r>
              <w:t xml:space="preserve">aTRH</w:t>
            </w:r>
          </w:p>
        </w:tc>
        <w:tc>
          <w:tcPr/>
          <w:p>
            <w:pPr>
              <w:pStyle w:val="Compact"/>
            </w:pPr>
            <w:r>
              <w:t xml:space="preserve">apparent Treatment-Resistant Hypertension</w:t>
            </w:r>
          </w:p>
        </w:tc>
        <w:tc>
          <w:tcPr/>
          <w:p>
            <w:pPr>
              <w:pStyle w:val="Compact"/>
            </w:pPr>
            <w:r>
              <w:rPr>
                <w:rFonts w:hint="eastAsia"/>
              </w:rPr>
              <w:t xml:space="preserve">表面（表觀）頑固型高血壓</w:t>
            </w:r>
          </w:p>
        </w:tc>
      </w:tr>
      <w:tr>
        <w:tc>
          <w:tcPr/>
          <w:p>
            <w:pPr>
              <w:pStyle w:val="Compact"/>
            </w:pPr>
            <w:r>
              <w:t xml:space="preserve">COR</w:t>
            </w:r>
          </w:p>
        </w:tc>
        <w:tc>
          <w:tcPr/>
          <w:p>
            <w:pPr>
              <w:pStyle w:val="Compact"/>
            </w:pPr>
            <w:r>
              <w:t xml:space="preserve">Class of Recommendation</w:t>
            </w:r>
          </w:p>
        </w:tc>
        <w:tc>
          <w:tcPr/>
          <w:p>
            <w:pPr>
              <w:pStyle w:val="Compact"/>
            </w:pPr>
            <w:r>
              <w:rPr>
                <w:rFonts w:hint="eastAsia"/>
              </w:rPr>
              <w:t xml:space="preserve">建議等級</w:t>
            </w:r>
          </w:p>
        </w:tc>
      </w:tr>
      <w:tr>
        <w:tc>
          <w:tcPr/>
          <w:p>
            <w:pPr>
              <w:pStyle w:val="Compact"/>
            </w:pPr>
            <w:r>
              <w:t xml:space="preserve">LOE</w:t>
            </w:r>
          </w:p>
        </w:tc>
        <w:tc>
          <w:tcPr/>
          <w:p>
            <w:pPr>
              <w:pStyle w:val="Compact"/>
            </w:pPr>
            <w:r>
              <w:t xml:space="preserve">Level of Evidence</w:t>
            </w:r>
          </w:p>
        </w:tc>
        <w:tc>
          <w:tcPr/>
          <w:p>
            <w:pPr>
              <w:pStyle w:val="Compact"/>
            </w:pPr>
            <w:r>
              <w:rPr>
                <w:rFonts w:hint="eastAsia"/>
              </w:rPr>
              <w:t xml:space="preserve">證據等級</w:t>
            </w:r>
          </w:p>
        </w:tc>
      </w:tr>
      <w:tr>
        <w:tc>
          <w:tcPr/>
          <w:p>
            <w:pPr>
              <w:pStyle w:val="Compact"/>
            </w:pPr>
            <w:r>
              <w:t xml:space="preserve">NHI</w:t>
            </w:r>
          </w:p>
        </w:tc>
        <w:tc>
          <w:tcPr/>
          <w:p>
            <w:pPr>
              <w:pStyle w:val="Compact"/>
            </w:pPr>
            <w:r>
              <w:t xml:space="preserve">National Health Insurance</w:t>
            </w:r>
          </w:p>
        </w:tc>
        <w:tc>
          <w:tcPr/>
          <w:p>
            <w:pPr>
              <w:pStyle w:val="Compact"/>
            </w:pPr>
            <w:r>
              <w:rPr>
                <w:rFonts w:hint="eastAsia"/>
              </w:rPr>
              <w:t xml:space="preserve">全民健康保險</w:t>
            </w:r>
          </w:p>
        </w:tc>
      </w:tr>
      <w:tr>
        <w:tc>
          <w:tcPr/>
          <w:p>
            <w:pPr>
              <w:pStyle w:val="Compact"/>
            </w:pPr>
            <w:r>
              <w:t xml:space="preserve">NHIRD</w:t>
            </w:r>
          </w:p>
        </w:tc>
        <w:tc>
          <w:tcPr/>
          <w:p>
            <w:pPr>
              <w:pStyle w:val="Compact"/>
            </w:pPr>
            <w:r>
              <w:t xml:space="preserve">NHI Research Database</w:t>
            </w:r>
          </w:p>
        </w:tc>
        <w:tc>
          <w:tcPr/>
          <w:p>
            <w:pPr>
              <w:pStyle w:val="Compact"/>
            </w:pPr>
            <w:r>
              <w:rPr>
                <w:rFonts w:hint="eastAsia"/>
              </w:rPr>
              <w:t xml:space="preserve">健保研究資料庫</w:t>
            </w:r>
          </w:p>
        </w:tc>
      </w:tr>
      <w:tr>
        <w:tc>
          <w:tcPr/>
          <w:p>
            <w:pPr>
              <w:pStyle w:val="Compact"/>
            </w:pPr>
            <w:r>
              <w:t xml:space="preserve">PDC</w:t>
            </w:r>
          </w:p>
        </w:tc>
        <w:tc>
          <w:tcPr/>
          <w:p>
            <w:pPr>
              <w:pStyle w:val="Compact"/>
            </w:pPr>
            <w:r>
              <w:t xml:space="preserve">Proportion of Days Covered</w:t>
            </w:r>
          </w:p>
        </w:tc>
        <w:tc>
          <w:tcPr/>
          <w:p>
            <w:pPr>
              <w:pStyle w:val="Compact"/>
            </w:pPr>
            <w:r>
              <w:rPr>
                <w:rFonts w:hint="eastAsia"/>
              </w:rPr>
              <w:t xml:space="preserve">藥物涵蓋天數比例</w:t>
            </w:r>
          </w:p>
        </w:tc>
      </w:tr>
      <w:tr>
        <w:tc>
          <w:tcPr/>
          <w:p>
            <w:pPr>
              <w:pStyle w:val="Compact"/>
            </w:pPr>
            <w:r>
              <w:t xml:space="preserve">MPR</w:t>
            </w:r>
          </w:p>
        </w:tc>
        <w:tc>
          <w:tcPr/>
          <w:p>
            <w:pPr>
              <w:pStyle w:val="Compact"/>
            </w:pPr>
            <w:r>
              <w:t xml:space="preserve">Medication Possession Ratio</w:t>
            </w:r>
          </w:p>
        </w:tc>
        <w:tc>
          <w:tcPr/>
          <w:p>
            <w:pPr>
              <w:pStyle w:val="Compact"/>
            </w:pPr>
            <w:r>
              <w:rPr>
                <w:rFonts w:hint="eastAsia"/>
              </w:rPr>
              <w:t xml:space="preserve">藥物持有率</w:t>
            </w:r>
          </w:p>
        </w:tc>
      </w:tr>
      <w:tr>
        <w:tc>
          <w:tcPr/>
          <w:p>
            <w:pPr>
              <w:pStyle w:val="Compact"/>
            </w:pPr>
            <w:r>
              <w:t xml:space="preserve">TDM</w:t>
            </w:r>
          </w:p>
        </w:tc>
        <w:tc>
          <w:tcPr/>
          <w:p>
            <w:pPr>
              <w:pStyle w:val="Compact"/>
            </w:pPr>
            <w:r>
              <w:t xml:space="preserve">Therapeutic Drug Monitoring</w:t>
            </w:r>
          </w:p>
        </w:tc>
        <w:tc>
          <w:tcPr/>
          <w:p>
            <w:pPr>
              <w:pStyle w:val="Compact"/>
            </w:pPr>
            <w:r>
              <w:rPr>
                <w:rFonts w:hint="eastAsia"/>
              </w:rPr>
              <w:t xml:space="preserve">治療藥物監測</w:t>
            </w:r>
          </w:p>
        </w:tc>
      </w:tr>
      <w:tr>
        <w:tc>
          <w:tcPr/>
          <w:p>
            <w:pPr>
              <w:pStyle w:val="Compact"/>
            </w:pPr>
            <w:r>
              <w:t xml:space="preserve">DOT</w:t>
            </w:r>
          </w:p>
        </w:tc>
        <w:tc>
          <w:tcPr/>
          <w:p>
            <w:pPr>
              <w:pStyle w:val="Compact"/>
            </w:pPr>
            <w:r>
              <w:t xml:space="preserve">Directly Observed Therapy</w:t>
            </w:r>
          </w:p>
        </w:tc>
        <w:tc>
          <w:tcPr/>
          <w:p>
            <w:pPr>
              <w:pStyle w:val="Compact"/>
            </w:pPr>
            <w:r>
              <w:rPr>
                <w:rFonts w:hint="eastAsia"/>
              </w:rPr>
              <w:t xml:space="preserve">見證（直接觀察）服藥</w:t>
            </w:r>
          </w:p>
        </w:tc>
      </w:tr>
      <w:tr>
        <w:tc>
          <w:tcPr/>
          <w:p>
            <w:pPr>
              <w:pStyle w:val="Compact"/>
            </w:pPr>
            <w:r>
              <w:t xml:space="preserve">LC-MS/MS</w:t>
            </w:r>
          </w:p>
        </w:tc>
        <w:tc>
          <w:tcPr/>
          <w:p>
            <w:pPr>
              <w:pStyle w:val="Compact"/>
            </w:pPr>
            <w:r>
              <w:t xml:space="preserve">Liquid Chromatography–Tandem Mass Spectrometry</w:t>
            </w:r>
          </w:p>
        </w:tc>
        <w:tc>
          <w:tcPr/>
          <w:p>
            <w:pPr>
              <w:pStyle w:val="Compact"/>
            </w:pPr>
            <w:r>
              <w:rPr>
                <w:rFonts w:hint="eastAsia"/>
              </w:rPr>
              <w:t xml:space="preserve">液相層析串聯質譜</w:t>
            </w:r>
          </w:p>
        </w:tc>
      </w:tr>
      <w:tr>
        <w:tc>
          <w:tcPr/>
          <w:p>
            <w:pPr>
              <w:pStyle w:val="Compact"/>
            </w:pPr>
            <w:r>
              <w:t xml:space="preserve">MEMS</w:t>
            </w:r>
          </w:p>
        </w:tc>
        <w:tc>
          <w:tcPr/>
          <w:p>
            <w:pPr>
              <w:pStyle w:val="Compact"/>
            </w:pPr>
            <w:r>
              <w:t xml:space="preserve">Medication Event Monitoring System</w:t>
            </w:r>
          </w:p>
        </w:tc>
        <w:tc>
          <w:tcPr/>
          <w:p>
            <w:pPr>
              <w:pStyle w:val="Compact"/>
            </w:pPr>
            <w:r>
              <w:rPr>
                <w:rFonts w:hint="eastAsia"/>
              </w:rPr>
              <w:t xml:space="preserve">電子藥盒監測系統</w:t>
            </w:r>
          </w:p>
        </w:tc>
      </w:tr>
      <w:tr>
        <w:tc>
          <w:tcPr/>
          <w:p>
            <w:pPr>
              <w:pStyle w:val="Compact"/>
            </w:pPr>
            <w:r>
              <w:t xml:space="preserve">ABPM</w:t>
            </w:r>
          </w:p>
        </w:tc>
        <w:tc>
          <w:tcPr/>
          <w:p>
            <w:pPr>
              <w:pStyle w:val="Compact"/>
            </w:pPr>
            <w:r>
              <w:t xml:space="preserve">Ambulatory Blood Pressure Monitoring</w:t>
            </w:r>
          </w:p>
        </w:tc>
        <w:tc>
          <w:tcPr/>
          <w:p>
            <w:pPr>
              <w:pStyle w:val="Compact"/>
            </w:pPr>
            <w:r>
              <w:t xml:space="preserve">24 </w:t>
            </w:r>
            <w:r>
              <w:rPr>
                <w:rFonts w:hint="eastAsia"/>
              </w:rPr>
              <w:t xml:space="preserve">小時動態血壓監測</w:t>
            </w:r>
          </w:p>
        </w:tc>
      </w:tr>
      <w:tr>
        <w:tc>
          <w:tcPr/>
          <w:p>
            <w:pPr>
              <w:pStyle w:val="Compact"/>
            </w:pPr>
            <w:r>
              <w:t xml:space="preserve">RDN</w:t>
            </w:r>
          </w:p>
        </w:tc>
        <w:tc>
          <w:tcPr/>
          <w:p>
            <w:pPr>
              <w:pStyle w:val="Compact"/>
            </w:pPr>
            <w:r>
              <w:t xml:space="preserve">Renal Denervation</w:t>
            </w:r>
          </w:p>
        </w:tc>
        <w:tc>
          <w:tcPr/>
          <w:p>
            <w:pPr>
              <w:pStyle w:val="Compact"/>
            </w:pPr>
            <w:r>
              <w:rPr>
                <w:rFonts w:hint="eastAsia"/>
              </w:rPr>
              <w:t xml:space="preserve">腎交感神經燒灼術</w:t>
            </w:r>
          </w:p>
        </w:tc>
      </w:tr>
      <w:tr>
        <w:tc>
          <w:tcPr/>
          <w:p>
            <w:pPr>
              <w:pStyle w:val="Compact"/>
            </w:pPr>
            <w:r>
              <w:t xml:space="preserve">SBP / DBP</w:t>
            </w:r>
          </w:p>
        </w:tc>
        <w:tc>
          <w:tcPr/>
          <w:p>
            <w:pPr>
              <w:pStyle w:val="Compact"/>
            </w:pPr>
            <w:r>
              <w:t xml:space="preserve">Systolic / Diastolic Blood Pressure</w:t>
            </w:r>
          </w:p>
        </w:tc>
        <w:tc>
          <w:tcPr/>
          <w:p>
            <w:pPr>
              <w:pStyle w:val="Compact"/>
            </w:pPr>
            <w:r>
              <w:rPr>
                <w:rFonts w:hint="eastAsia"/>
              </w:rPr>
              <w:t xml:space="preserve">收縮壓／舒張壓</w:t>
            </w:r>
          </w:p>
        </w:tc>
      </w:tr>
    </w:tbl>
    <w:p>
      <w:r>
        <w:pict>
          <v:rect style="width:0;height:1.5pt" o:hralign="center" o:hrstd="t" o:hr="t"/>
        </w:pict>
      </w:r>
    </w:p>
    <w:bookmarkEnd w:id="77"/>
    <w:bookmarkStart w:id="85" w:name="X88d8d5f86d29ef14f9712ec7c9667c672786dcc"/>
    <w:p>
      <w:pPr>
        <w:pStyle w:val="Heading2"/>
      </w:pPr>
      <w:r>
        <w:t xml:space="preserve">14. </w:t>
      </w:r>
      <w:r>
        <w:rPr>
          <w:rFonts w:hint="eastAsia"/>
        </w:rPr>
        <w:t xml:space="preserve">參考文獻</w:t>
      </w:r>
    </w:p>
    <w:p>
      <w:pPr>
        <w:pStyle w:val="Compact"/>
        <w:numPr>
          <w:ilvl w:val="0"/>
          <w:numId w:val="1011"/>
        </w:numPr>
      </w:pPr>
      <w:r>
        <w:t xml:space="preserve">Carey RM, Calhoun DA, Bakris GL, et al. Resistant Hypertension: Detection, Evaluation, and Management: A Scientific Statement From the American Heart Association.</w:t>
      </w:r>
      <w:r>
        <w:t xml:space="preserve"> </w:t>
      </w:r>
      <w:hyperlink r:id="rId78">
        <w:r>
          <w:rPr>
            <w:rStyle w:val="Hyperlink"/>
            <w:i/>
            <w:iCs/>
          </w:rPr>
          <w:t xml:space="preserve">Hypertension</w:t>
        </w:r>
        <w:r>
          <w:rPr>
            <w:rStyle w:val="Hyperlink"/>
          </w:rPr>
          <w:t xml:space="preserve">. 2018;72(5):e53-e90.</w:t>
        </w:r>
      </w:hyperlink>
    </w:p>
    <w:p>
      <w:pPr>
        <w:pStyle w:val="Compact"/>
        <w:numPr>
          <w:ilvl w:val="0"/>
          <w:numId w:val="1011"/>
        </w:numPr>
      </w:pPr>
      <w:r>
        <w:t xml:space="preserve">Durand H, Hayes P, Morrissey EC, et al. Medication adherence among patients with apparent treatment-resistant hypertension: systematic review and meta-analysis.</w:t>
      </w:r>
      <w:r>
        <w:t xml:space="preserve"> </w:t>
      </w:r>
      <w:hyperlink r:id="rId79">
        <w:r>
          <w:rPr>
            <w:rStyle w:val="Hyperlink"/>
            <w:i/>
            <w:iCs/>
          </w:rPr>
          <w:t xml:space="preserve">J Hypertens</w:t>
        </w:r>
        <w:r>
          <w:rPr>
            <w:rStyle w:val="Hyperlink"/>
          </w:rPr>
          <w:t xml:space="preserve">. 2017;35(12):2346-2357.</w:t>
        </w:r>
      </w:hyperlink>
      <w:r>
        <w:t xml:space="preserve"> </w:t>
      </w:r>
      <w:r>
        <w:t xml:space="preserve">(PMID: 28777133)</w:t>
      </w:r>
    </w:p>
    <w:p>
      <w:pPr>
        <w:pStyle w:val="Compact"/>
        <w:numPr>
          <w:ilvl w:val="0"/>
          <w:numId w:val="1011"/>
        </w:numPr>
      </w:pPr>
      <w:r>
        <w:t xml:space="preserve">Tomaszewski M, White C, Patel P, et al. High rates of non-adherence to antihypertensive treatment revealed by high-performance liquid chromatography-tandem mass spectrometry (HP LC-MS/MS) urine analysis.</w:t>
      </w:r>
      <w:r>
        <w:t xml:space="preserve"> </w:t>
      </w:r>
      <w:hyperlink r:id="rId80">
        <w:r>
          <w:rPr>
            <w:rStyle w:val="Hyperlink"/>
            <w:i/>
            <w:iCs/>
          </w:rPr>
          <w:t xml:space="preserve">Heart</w:t>
        </w:r>
        <w:r>
          <w:rPr>
            <w:rStyle w:val="Hyperlink"/>
          </w:rPr>
          <w:t xml:space="preserve">. 2014;100(11):855-861.</w:t>
        </w:r>
      </w:hyperlink>
      <w:r>
        <w:t xml:space="preserve"> </w:t>
      </w:r>
      <w:r>
        <w:t xml:space="preserve">(PMID: 24694797)</w:t>
      </w:r>
    </w:p>
    <w:p>
      <w:pPr>
        <w:pStyle w:val="Compact"/>
        <w:numPr>
          <w:ilvl w:val="0"/>
          <w:numId w:val="1011"/>
        </w:numPr>
      </w:pPr>
      <w:r>
        <w:t xml:space="preserve">Gupta P, Patel P, Štrauch B, et al. Biochemical Screening for Nonadherence Is Associated With Blood Pressure Reduction and Improvement in Adherence.</w:t>
      </w:r>
      <w:r>
        <w:t xml:space="preserve"> </w:t>
      </w:r>
      <w:hyperlink r:id="rId81">
        <w:r>
          <w:rPr>
            <w:rStyle w:val="Hyperlink"/>
            <w:i/>
            <w:iCs/>
          </w:rPr>
          <w:t xml:space="preserve">Hypertension</w:t>
        </w:r>
        <w:r>
          <w:rPr>
            <w:rStyle w:val="Hyperlink"/>
          </w:rPr>
          <w:t xml:space="preserve">. 2017;70(5):1042-1048.</w:t>
        </w:r>
      </w:hyperlink>
      <w:r>
        <w:t xml:space="preserve"> </w:t>
      </w:r>
      <w:r>
        <w:t xml:space="preserve">(PMID: 28847892)</w:t>
      </w:r>
    </w:p>
    <w:p>
      <w:pPr>
        <w:pStyle w:val="Compact"/>
        <w:numPr>
          <w:ilvl w:val="0"/>
          <w:numId w:val="1011"/>
        </w:numPr>
      </w:pPr>
      <w:r>
        <w:t xml:space="preserve">de Jager RL, de Beus E, Beeftink MMA, et al. Impact of Medication Adherence on the Effect of Renal Denervation: The SYMPATHY Trial.</w:t>
      </w:r>
      <w:r>
        <w:t xml:space="preserve"> </w:t>
      </w:r>
      <w:hyperlink r:id="rId82">
        <w:r>
          <w:rPr>
            <w:rStyle w:val="Hyperlink"/>
            <w:i/>
            <w:iCs/>
          </w:rPr>
          <w:t xml:space="preserve">Hypertension</w:t>
        </w:r>
        <w:r>
          <w:rPr>
            <w:rStyle w:val="Hyperlink"/>
          </w:rPr>
          <w:t xml:space="preserve">. 2017;69(4):678-684.</w:t>
        </w:r>
      </w:hyperlink>
      <w:r>
        <w:t xml:space="preserve"> </w:t>
      </w:r>
      <w:r>
        <w:t xml:space="preserve">(PMID: 28264922)</w:t>
      </w:r>
    </w:p>
    <w:p>
      <w:pPr>
        <w:pStyle w:val="Compact"/>
        <w:numPr>
          <w:ilvl w:val="0"/>
          <w:numId w:val="1011"/>
        </w:numPr>
      </w:pPr>
      <w:r>
        <w:t xml:space="preserve">McEvoy JW, McCarthy CP, Bruno RM, et al. 2024 ESC Guidelines for the management of elevated blood pressure and hypertension.</w:t>
      </w:r>
      <w:r>
        <w:t xml:space="preserve"> </w:t>
      </w:r>
      <w:hyperlink r:id="rId83">
        <w:r>
          <w:rPr>
            <w:rStyle w:val="Hyperlink"/>
            <w:i/>
            <w:iCs/>
          </w:rPr>
          <w:t xml:space="preserve">Eur Heart J</w:t>
        </w:r>
        <w:r>
          <w:rPr>
            <w:rStyle w:val="Hyperlink"/>
          </w:rPr>
          <w:t xml:space="preserve">. 2024;45(38):3912-4018.</w:t>
        </w:r>
      </w:hyperlink>
    </w:p>
    <w:p>
      <w:pPr>
        <w:pStyle w:val="Compact"/>
        <w:numPr>
          <w:ilvl w:val="0"/>
          <w:numId w:val="1011"/>
        </w:numPr>
      </w:pPr>
      <w:r>
        <w:t xml:space="preserve">Mancia G, Kreutz R, Brunström M, et al. 2023 ESH Guidelines for the management of arterial hypertension.</w:t>
      </w:r>
      <w:r>
        <w:t xml:space="preserve"> </w:t>
      </w:r>
      <w:hyperlink r:id="rId84">
        <w:r>
          <w:rPr>
            <w:rStyle w:val="Hyperlink"/>
            <w:i/>
            <w:iCs/>
          </w:rPr>
          <w:t xml:space="preserve">J Hypertens</w:t>
        </w:r>
        <w:r>
          <w:rPr>
            <w:rStyle w:val="Hyperlink"/>
          </w:rPr>
          <w:t xml:space="preserve">. 2023;41(12):1874-2071.</w:t>
        </w:r>
      </w:hyperlink>
    </w:p>
    <w:p>
      <w:pPr>
        <w:pStyle w:val="BlockText"/>
      </w:pPr>
      <w:r>
        <w:rPr>
          <w:rFonts w:hint="eastAsia"/>
        </w:rPr>
        <w:t xml:space="preserve">依</w:t>
      </w:r>
      <w:r>
        <w:t xml:space="preserve"> PubMed </w:t>
      </w:r>
      <w:r>
        <w:rPr>
          <w:rFonts w:hint="eastAsia"/>
        </w:rPr>
        <w:t xml:space="preserve">使用規範標註：文獻</w:t>
      </w:r>
      <w:r>
        <w:t xml:space="preserve"> 2–5 </w:t>
      </w:r>
      <w:r>
        <w:rPr>
          <w:rFonts w:hint="eastAsia"/>
        </w:rPr>
        <w:t xml:space="preserve">之</w:t>
      </w:r>
      <w:r>
        <w:t xml:space="preserve"> metadata </w:t>
      </w:r>
      <w:r>
        <w:rPr>
          <w:rFonts w:hint="eastAsia"/>
        </w:rPr>
        <w:t xml:space="preserve">取自</w:t>
      </w:r>
      <w:r>
        <w:t xml:space="preserve"> </w:t>
      </w:r>
      <w:r>
        <w:rPr>
          <w:rFonts w:hint="eastAsia"/>
        </w:rPr>
        <w:t xml:space="preserve">PubMed，DOI</w:t>
      </w:r>
      <w:r>
        <w:t xml:space="preserve"> </w:t>
      </w:r>
      <w:r>
        <w:rPr>
          <w:rFonts w:hint="eastAsia"/>
        </w:rPr>
        <w:t xml:space="preserve">連結如上。</w:t>
      </w:r>
    </w:p>
    <w:bookmarkEnd w:id="85"/>
    <w:bookmarkEnd w:id="86"/>
    <w:sectPr>
      <w:headerReference r:id="rId40" w:type="default"/>
      <w:footerReference r:id="rId41"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tabs>
        <w:tab w:val="right" w:pos="9026"/>
      </w:tabs>
      <w:pBdr>
        <w:top w:val="single" w:sz="4" w:space="1" w:color="DCDDE1"/>
      </w:pBdr>
      <w:spacing w:before="60"/>
      <w:rPr>
        <w:sz w:val="16"/>
        <w:color w:val="787878"/>
      </w:rPr>
    </w:pPr>
    <w:r>
      <w:rPr>
        <w:sz w:val="16"/>
        <w:color w:val="787878"/>
      </w:rPr>
      <w:t>謝慕揚 MD, PhD, FESC ｜ TSOC 頑固型高血壓指引 — Medication Non-adherence</w:t>
    </w:r>
    <w:r>
      <w:tab/>
    </w:r>
    <w:r>
      <w:rPr>
        <w:sz w:val="16"/>
        <w:color w:val="787878"/>
      </w:rPr>
      <w:t xml:space="preserve">頁 </w:t>
    </w:r>
    <w:r>
      <w:fldChar w:fldCharType="begin"/>
    </w:r>
    <w:r>
      <w:instrText xml:space="preserve"> PAGE </w:instrText>
    </w:r>
    <w:r>
      <w:fldChar w:fldCharType="end"/>
    </w:r>
    <w:r>
      <w:rPr>
        <w:sz w:val="16"/>
        <w:color w:val="787878"/>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tabs>
        <w:tab w:val="right" w:pos="9026"/>
      </w:tabs>
      <w:pBdr>
        <w:bottom w:val="single" w:sz="6" w:space="1" w:color="BA181B"/>
      </w:pBdr>
      <w:spacing w:after="60"/>
      <w:rPr>
        <w:sz w:val="18"/>
      </w:rPr>
    </w:pPr>
    <w:r>
      <w:rPr>
        <w:b/>
        <w:sz w:val="18"/>
        <w:color w:val="1A2740"/>
      </w:rPr>
      <w:t>服藥順從性：頑固型高血壓定義的必要前提</w:t>
    </w:r>
    <w:r>
      <w:tab/>
    </w:r>
    <w:r>
      <w:rPr>
        <w:sz w:val="18"/>
        <w:color w:val="9AA0A6"/>
      </w:rPr>
      <w:t>【TSOC logo 位置】</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 Type="http://schemas.openxmlformats.org/officeDocument/2006/relationships/hyperlink" Id="rId83" Target="https://doi.org/10.1093/eurheartj/ehae178" TargetMode="External" /><Relationship Type="http://schemas.openxmlformats.org/officeDocument/2006/relationships/hyperlink" Id="rId79" Target="https://doi.org/10.1097/HJH.0000000000001502" TargetMode="External" /><Relationship Type="http://schemas.openxmlformats.org/officeDocument/2006/relationships/hyperlink" Id="rId84" Target="https://doi.org/10.1097/HJH.0000000000003480" TargetMode="External" /><Relationship Type="http://schemas.openxmlformats.org/officeDocument/2006/relationships/hyperlink" Id="rId80" Target="https://doi.org/10.1136/heartjnl-2013-305063" TargetMode="External" /><Relationship Type="http://schemas.openxmlformats.org/officeDocument/2006/relationships/hyperlink" Id="rId78" Target="https://doi.org/10.1161/HYP.0000000000000084" TargetMode="External" /><Relationship Type="http://schemas.openxmlformats.org/officeDocument/2006/relationships/hyperlink" Id="rId82" Target="https://doi.org/10.1161/HYPERTENSIONAHA.116.08818" TargetMode="External" /><Relationship Type="http://schemas.openxmlformats.org/officeDocument/2006/relationships/hyperlink" Id="rId81" Target="https://doi.org/10.1161/HYPERTENSIONAHA.117.09631"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93/eurheartj/ehae178" TargetMode="External" /><Relationship Type="http://schemas.openxmlformats.org/officeDocument/2006/relationships/hyperlink" Id="rId79" Target="https://doi.org/10.1097/HJH.0000000000001502" TargetMode="External" /><Relationship Type="http://schemas.openxmlformats.org/officeDocument/2006/relationships/hyperlink" Id="rId84" Target="https://doi.org/10.1097/HJH.0000000000003480" TargetMode="External" /><Relationship Type="http://schemas.openxmlformats.org/officeDocument/2006/relationships/hyperlink" Id="rId80" Target="https://doi.org/10.1136/heartjnl-2013-305063" TargetMode="External" /><Relationship Type="http://schemas.openxmlformats.org/officeDocument/2006/relationships/hyperlink" Id="rId78" Target="https://doi.org/10.1161/HYP.0000000000000084" TargetMode="External" /><Relationship Type="http://schemas.openxmlformats.org/officeDocument/2006/relationships/hyperlink" Id="rId82" Target="https://doi.org/10.1161/HYPERTENSIONAHA.116.08818" TargetMode="External" /><Relationship Type="http://schemas.openxmlformats.org/officeDocument/2006/relationships/hyperlink" Id="rId81" Target="https://doi.org/10.1161/HYPERTENSIONAHA.117.09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2026-07-27T22:22:24Z</dcterms:created>
  <dcterms:modified xsi:type="dcterms:W3CDTF">2026-07-27T22:22:24Z</dcterms:modified>
</cp:coreProperties>
</file>

<file path=docProps/custom.xml><?xml version="1.0" encoding="utf-8"?>
<Properties xmlns="http://schemas.openxmlformats.org/officeDocument/2006/custom-properties" xmlns:vt="http://schemas.openxmlformats.org/officeDocument/2006/docPropsVTypes"/>
</file>