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8873" w14:textId="207E67B7" w:rsidR="00575C05" w:rsidRPr="003362B2" w:rsidRDefault="00C07543">
      <w:pPr>
        <w:rPr>
          <w:rFonts w:ascii="Times New Roman" w:hAnsi="Times New Roman" w:cs="Times New Roman"/>
          <w:b/>
          <w:bCs/>
          <w:sz w:val="28"/>
          <w:szCs w:val="28"/>
        </w:rPr>
      </w:pPr>
      <w:r w:rsidRPr="003362B2">
        <w:rPr>
          <w:rFonts w:ascii="Times New Roman" w:hAnsi="Times New Roman" w:cs="Times New Roman"/>
          <w:b/>
          <w:bCs/>
          <w:sz w:val="28"/>
          <w:szCs w:val="28"/>
        </w:rPr>
        <w:t>G</w:t>
      </w:r>
      <w:r w:rsidR="00A45441" w:rsidRPr="003362B2">
        <w:rPr>
          <w:rFonts w:ascii="Times New Roman" w:hAnsi="Times New Roman" w:cs="Times New Roman"/>
          <w:b/>
          <w:bCs/>
          <w:sz w:val="28"/>
          <w:szCs w:val="28"/>
        </w:rPr>
        <w:t>lobal Encoding</w:t>
      </w:r>
    </w:p>
    <w:p w14:paraId="20713396" w14:textId="5960C870" w:rsidR="00A45441" w:rsidRDefault="00A45441" w:rsidP="003A01D2">
      <w:r>
        <w:t xml:space="preserve">While making </w:t>
      </w:r>
      <w:r w:rsidR="003A01D2">
        <w:t xml:space="preserve">an </w:t>
      </w:r>
      <w:r>
        <w:t xml:space="preserve">operational coding scheme for </w:t>
      </w:r>
      <w:r w:rsidR="003A01D2">
        <w:t xml:space="preserve">the </w:t>
      </w:r>
      <w:r>
        <w:t>Cognitive process dimension</w:t>
      </w:r>
      <w:r w:rsidR="003A01D2">
        <w:t>,</w:t>
      </w:r>
      <w:r>
        <w:t xml:space="preserve"> it was </w:t>
      </w:r>
      <w:r w:rsidR="003A01D2">
        <w:t>realized</w:t>
      </w:r>
      <w:r>
        <w:t xml:space="preserve"> there are multiple factors </w:t>
      </w:r>
      <w:r w:rsidR="003A01D2">
        <w:t>that</w:t>
      </w:r>
      <w:r>
        <w:t xml:space="preserve"> are helpful in determining the cognitive process</w:t>
      </w:r>
      <w:r w:rsidR="003A01D2">
        <w:t xml:space="preserve"> occurring in a classroom.</w:t>
      </w:r>
    </w:p>
    <w:p w14:paraId="37D47DD5" w14:textId="045FEA79" w:rsidR="003A01D2" w:rsidRDefault="003A01D2" w:rsidP="003A01D2">
      <w:pPr>
        <w:pStyle w:val="ListParagraph"/>
        <w:numPr>
          <w:ilvl w:val="0"/>
          <w:numId w:val="2"/>
        </w:numPr>
      </w:pPr>
      <w:r>
        <w:t>Intent of teacher</w:t>
      </w:r>
    </w:p>
    <w:p w14:paraId="5F21E1EF" w14:textId="6BB105FA" w:rsidR="003A01D2" w:rsidRDefault="003A01D2" w:rsidP="003A01D2">
      <w:pPr>
        <w:pStyle w:val="ListParagraph"/>
        <w:numPr>
          <w:ilvl w:val="1"/>
          <w:numId w:val="2"/>
        </w:numPr>
      </w:pPr>
      <w:r>
        <w:t xml:space="preserve">It was realized that figuring out the intent of the teacher is </w:t>
      </w:r>
      <w:proofErr w:type="gramStart"/>
      <w:r>
        <w:t>pretty helpful</w:t>
      </w:r>
      <w:proofErr w:type="gramEnd"/>
      <w:r>
        <w:t xml:space="preserve"> in deciding which cognitive processes are taking place in the classroom. It was suggested that the intent of the teacher can be addressed by looking at Global encoding.</w:t>
      </w:r>
    </w:p>
    <w:p w14:paraId="6FD56CBA" w14:textId="5C06D2A1" w:rsidR="003A01D2" w:rsidRDefault="003A01D2" w:rsidP="003A01D2">
      <w:pPr>
        <w:pStyle w:val="ListParagraph"/>
        <w:numPr>
          <w:ilvl w:val="0"/>
          <w:numId w:val="2"/>
        </w:numPr>
      </w:pPr>
      <w:r>
        <w:t>Type of information</w:t>
      </w:r>
    </w:p>
    <w:p w14:paraId="2829338F" w14:textId="019EC7ED" w:rsidR="003A01D2" w:rsidRDefault="003A01D2" w:rsidP="003A01D2">
      <w:pPr>
        <w:pStyle w:val="ListParagraph"/>
        <w:numPr>
          <w:ilvl w:val="1"/>
          <w:numId w:val="2"/>
        </w:numPr>
      </w:pPr>
      <w:r>
        <w:t>It was suggested that figuring out what type of information is being taught is also helpful in deciding which cognitive processes are taking place in the classroom. It was suggested that the type of information can be addressed by looking at the Knowledge dimension.</w:t>
      </w:r>
    </w:p>
    <w:p w14:paraId="6EF4A612" w14:textId="5FD8EE6C" w:rsidR="003A01D2" w:rsidRDefault="003A01D2" w:rsidP="003A01D2">
      <w:pPr>
        <w:pStyle w:val="ListParagraph"/>
        <w:numPr>
          <w:ilvl w:val="0"/>
          <w:numId w:val="2"/>
        </w:numPr>
      </w:pPr>
      <w:r>
        <w:t>Time of response</w:t>
      </w:r>
    </w:p>
    <w:p w14:paraId="42AC8307" w14:textId="50E2DEF3" w:rsidR="003A01D2" w:rsidRDefault="003A01D2" w:rsidP="003A01D2">
      <w:pPr>
        <w:pStyle w:val="ListParagraph"/>
        <w:numPr>
          <w:ilvl w:val="1"/>
          <w:numId w:val="2"/>
        </w:numPr>
      </w:pPr>
      <w:r>
        <w:t>It was suggested that in some scenarios</w:t>
      </w:r>
      <w:r w:rsidR="003A1B1A">
        <w:t>,</w:t>
      </w:r>
      <w:r>
        <w:t xml:space="preserve"> looking at the response time also helps in determining cognitive processes occurring in the classroom </w:t>
      </w:r>
      <w:r w:rsidR="003A1B1A">
        <w:t>especially</w:t>
      </w:r>
      <w:r>
        <w:t xml:space="preserve"> in scenario</w:t>
      </w:r>
      <w:r w:rsidR="003A1B1A">
        <w:t>s</w:t>
      </w:r>
      <w:r>
        <w:t xml:space="preserve"> where </w:t>
      </w:r>
      <w:r w:rsidR="003A1B1A">
        <w:t xml:space="preserve">we </w:t>
      </w:r>
      <w:proofErr w:type="gramStart"/>
      <w:r w:rsidR="003A1B1A">
        <w:t>have to</w:t>
      </w:r>
      <w:proofErr w:type="gramEnd"/>
      <w:r w:rsidR="003A1B1A">
        <w:t xml:space="preserve"> decide whether </w:t>
      </w:r>
      <w:r>
        <w:t xml:space="preserve">an answer is </w:t>
      </w:r>
      <w:r w:rsidR="003A1B1A">
        <w:t>given by “remembering” or by using some other cognitive processes.</w:t>
      </w:r>
    </w:p>
    <w:p w14:paraId="76BFEE14" w14:textId="5F69DA45" w:rsidR="00C16F76" w:rsidRDefault="00C16F76" w:rsidP="00C16F76">
      <w:pPr>
        <w:pStyle w:val="ListParagraph"/>
        <w:numPr>
          <w:ilvl w:val="0"/>
          <w:numId w:val="2"/>
        </w:numPr>
      </w:pPr>
      <w:r>
        <w:t>Visual cues</w:t>
      </w:r>
    </w:p>
    <w:p w14:paraId="1D288928" w14:textId="70B88BAB" w:rsidR="00C16F76" w:rsidRDefault="00C16F76" w:rsidP="00C16F76">
      <w:pPr>
        <w:pStyle w:val="ListParagraph"/>
        <w:numPr>
          <w:ilvl w:val="1"/>
          <w:numId w:val="2"/>
        </w:numPr>
      </w:pPr>
      <w:r>
        <w:t xml:space="preserve">It was suggested that looking at </w:t>
      </w:r>
      <w:r w:rsidR="0039312D">
        <w:t xml:space="preserve">the </w:t>
      </w:r>
      <w:r w:rsidR="00150957">
        <w:t>demeanour</w:t>
      </w:r>
      <w:r>
        <w:t xml:space="preserve"> of students and </w:t>
      </w:r>
      <w:r w:rsidR="0039312D">
        <w:t>teachers is quite helpful in certain cases in figuring out the cognitive process dimension,</w:t>
      </w:r>
      <w:r>
        <w:t xml:space="preserve"> too. Hence</w:t>
      </w:r>
      <w:r w:rsidR="0039312D">
        <w:t xml:space="preserve">, it was suggested that one </w:t>
      </w:r>
      <w:r>
        <w:t>always look at the video before encoding any transcribed line for any variable.</w:t>
      </w:r>
    </w:p>
    <w:p w14:paraId="6D37FC87" w14:textId="43BFD4E5" w:rsidR="003A1B1A" w:rsidRDefault="003A1B1A" w:rsidP="003A1B1A">
      <w:r>
        <w:t>Note: As mentioned in the operational coding of cognitive processes dimensions</w:t>
      </w:r>
      <w:r w:rsidR="00C16F76">
        <w:t>, the</w:t>
      </w:r>
      <w:r>
        <w:t xml:space="preserve"> above factors are there to help in scenarios that are not straightforward to encode. Ideally</w:t>
      </w:r>
      <w:r w:rsidR="00C16F76">
        <w:t>,</w:t>
      </w:r>
      <w:r>
        <w:t xml:space="preserve"> the encoding for </w:t>
      </w:r>
      <w:r w:rsidR="00C16F76">
        <w:t xml:space="preserve">the </w:t>
      </w:r>
      <w:r>
        <w:t xml:space="preserve">cognitive processes dimension should be done </w:t>
      </w:r>
      <w:proofErr w:type="gramStart"/>
      <w:r>
        <w:t>on the basis of</w:t>
      </w:r>
      <w:proofErr w:type="gramEnd"/>
      <w:r>
        <w:t xml:space="preserve"> current actions done by the student</w:t>
      </w:r>
      <w:r w:rsidR="00C16F76">
        <w:t>,</w:t>
      </w:r>
      <w:r>
        <w:t xml:space="preserve"> and the standard or subject should not matter </w:t>
      </w:r>
      <w:r w:rsidR="00C16F76">
        <w:t>when</w:t>
      </w:r>
      <w:r>
        <w:t xml:space="preserve"> deciding which cognitive processes are taking place in </w:t>
      </w:r>
      <w:r w:rsidR="00C16F76">
        <w:t>the student's</w:t>
      </w:r>
      <w:r>
        <w:t xml:space="preserve"> brain. </w:t>
      </w:r>
      <w:r w:rsidR="00C16F76">
        <w:t xml:space="preserve">However, since it is not possible for us to know for sure which cognitive dimension is taking place in students' brains, we </w:t>
      </w:r>
      <w:proofErr w:type="gramStart"/>
      <w:r w:rsidR="00C16F76">
        <w:t>have to</w:t>
      </w:r>
      <w:proofErr w:type="gramEnd"/>
      <w:r w:rsidR="00C16F76">
        <w:t xml:space="preserve"> rely on indirect cues mentioned above in case of ambiguities. </w:t>
      </w:r>
      <w:r>
        <w:t xml:space="preserve"> </w:t>
      </w:r>
    </w:p>
    <w:p w14:paraId="3FB4FD40" w14:textId="7CA8D865" w:rsidR="00C16F76" w:rsidRDefault="00C16F76" w:rsidP="003A1B1A">
      <w:r>
        <w:t>Global encoding plays an important role in figuring out the overview of the intention of the teacher and, in turn, the goals a teacher trying to achieve in a particular segment of the classroom. It was suggested that global encoding can be of three type</w:t>
      </w:r>
      <w:r w:rsidR="00D957F1">
        <w:t>s</w:t>
      </w:r>
    </w:p>
    <w:p w14:paraId="3AC4B422" w14:textId="538E9A63" w:rsidR="00C16F76" w:rsidRDefault="00C16F76" w:rsidP="00C16F76">
      <w:pPr>
        <w:pStyle w:val="ListParagraph"/>
        <w:numPr>
          <w:ilvl w:val="0"/>
          <w:numId w:val="3"/>
        </w:numPr>
      </w:pPr>
      <w:r>
        <w:t>Preassesment</w:t>
      </w:r>
    </w:p>
    <w:p w14:paraId="2A0C09D8" w14:textId="4CD461E7" w:rsidR="00C16F76" w:rsidRDefault="00C16F76" w:rsidP="00C16F76">
      <w:pPr>
        <w:pStyle w:val="ListParagraph"/>
        <w:numPr>
          <w:ilvl w:val="1"/>
          <w:numId w:val="3"/>
        </w:numPr>
      </w:pPr>
      <w:r>
        <w:t>In this segment</w:t>
      </w:r>
      <w:r w:rsidR="00CE794D">
        <w:t>, the</w:t>
      </w:r>
      <w:r>
        <w:t xml:space="preserve"> teacher is trying to access the prior knowledge of students before starting a topic</w:t>
      </w:r>
      <w:r w:rsidR="007D7D1B">
        <w:t xml:space="preserve">. </w:t>
      </w:r>
      <w:r w:rsidR="0039312D">
        <w:t xml:space="preserve">Generally, the teacher summarises or discusses what has been discussed in previous class in this section. </w:t>
      </w:r>
      <w:r w:rsidR="007D7D1B">
        <w:t>Ideally</w:t>
      </w:r>
      <w:r w:rsidR="00CE794D">
        <w:t>,</w:t>
      </w:r>
      <w:r w:rsidR="007D7D1B">
        <w:t xml:space="preserve"> it should happen before starting each new topic</w:t>
      </w:r>
      <w:r w:rsidR="00CE794D">
        <w:t>,</w:t>
      </w:r>
      <w:r w:rsidR="007D7D1B">
        <w:t xml:space="preserve"> but </w:t>
      </w:r>
      <w:r w:rsidR="00CE794D">
        <w:t>sometimes</w:t>
      </w:r>
      <w:r w:rsidR="007D7D1B">
        <w:t xml:space="preserve"> teachers break </w:t>
      </w:r>
      <w:r w:rsidR="00CE794D">
        <w:t xml:space="preserve">the </w:t>
      </w:r>
      <w:r w:rsidR="007D7D1B">
        <w:t xml:space="preserve">pattern and start discussing </w:t>
      </w:r>
      <w:r w:rsidR="00CE794D">
        <w:t>“preassessment”</w:t>
      </w:r>
      <w:r w:rsidR="007D7D1B">
        <w:t xml:space="preserve"> in </w:t>
      </w:r>
      <w:r w:rsidR="00CE794D">
        <w:t xml:space="preserve">the </w:t>
      </w:r>
      <w:r w:rsidR="007D7D1B">
        <w:t xml:space="preserve">middle of </w:t>
      </w:r>
      <w:r w:rsidR="00CE794D">
        <w:t xml:space="preserve">the </w:t>
      </w:r>
      <w:r w:rsidR="007D7D1B">
        <w:t xml:space="preserve">other two types of global encoding by generally asking students what has been discussed in previous classes about the topic they are learning. </w:t>
      </w:r>
      <w:r w:rsidR="00CE794D">
        <w:t>Generally</w:t>
      </w:r>
      <w:r w:rsidR="009E33AA">
        <w:t>,</w:t>
      </w:r>
      <w:r w:rsidR="00CE794D">
        <w:t xml:space="preserve"> factual knowledge occurs in this section</w:t>
      </w:r>
      <w:r w:rsidR="009E33AA">
        <w:t>,</w:t>
      </w:r>
      <w:r w:rsidR="00CE794D">
        <w:t xml:space="preserve"> but any other knowledge dimension can also occur in this section</w:t>
      </w:r>
      <w:r w:rsidR="009E33AA">
        <w:t>.</w:t>
      </w:r>
    </w:p>
    <w:p w14:paraId="04D6C37F" w14:textId="77777777" w:rsidR="0039312D" w:rsidRDefault="0039312D" w:rsidP="0039312D"/>
    <w:p w14:paraId="35207402" w14:textId="590E0535" w:rsidR="00154200" w:rsidRDefault="00154200" w:rsidP="0039312D">
      <w:r w:rsidRPr="00154200">
        <w:rPr>
          <w:noProof/>
        </w:rPr>
        <w:lastRenderedPageBreak/>
        <w:drawing>
          <wp:anchor distT="0" distB="0" distL="114300" distR="114300" simplePos="0" relativeHeight="251658240" behindDoc="1" locked="0" layoutInCell="1" allowOverlap="1" wp14:anchorId="09EAA6E3" wp14:editId="64095C9C">
            <wp:simplePos x="0" y="0"/>
            <wp:positionH relativeFrom="margin">
              <wp:align>right</wp:align>
            </wp:positionH>
            <wp:positionV relativeFrom="paragraph">
              <wp:posOffset>19050</wp:posOffset>
            </wp:positionV>
            <wp:extent cx="5691505" cy="3147060"/>
            <wp:effectExtent l="19050" t="19050" r="23495" b="15240"/>
            <wp:wrapTight wrapText="bothSides">
              <wp:wrapPolygon edited="0">
                <wp:start x="-72" y="-131"/>
                <wp:lineTo x="-72" y="21574"/>
                <wp:lineTo x="21617" y="21574"/>
                <wp:lineTo x="21617" y="-131"/>
                <wp:lineTo x="-72" y="-131"/>
              </wp:wrapPolygon>
            </wp:wrapTight>
            <wp:docPr id="4407272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7259" name="Picture 1"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91505" cy="3147060"/>
                    </a:xfrm>
                    <a:prstGeom prst="rect">
                      <a:avLst/>
                    </a:prstGeom>
                    <a:ln>
                      <a:solidFill>
                        <a:schemeClr val="accent1"/>
                      </a:solidFill>
                    </a:ln>
                  </pic:spPr>
                </pic:pic>
              </a:graphicData>
            </a:graphic>
            <wp14:sizeRelH relativeFrom="margin">
              <wp14:pctWidth>0</wp14:pctWidth>
            </wp14:sizeRelH>
          </wp:anchor>
        </w:drawing>
      </w:r>
    </w:p>
    <w:p w14:paraId="5BB74CA8" w14:textId="3565F0E8" w:rsidR="00C16F76" w:rsidRDefault="00C16F76" w:rsidP="00C16F76">
      <w:pPr>
        <w:pStyle w:val="ListParagraph"/>
        <w:numPr>
          <w:ilvl w:val="0"/>
          <w:numId w:val="3"/>
        </w:numPr>
      </w:pPr>
      <w:r>
        <w:t>Teaching</w:t>
      </w:r>
    </w:p>
    <w:p w14:paraId="4AF5919D" w14:textId="0CFC5C23" w:rsidR="007D7D1B" w:rsidRDefault="00154200" w:rsidP="00CE794D">
      <w:pPr>
        <w:pStyle w:val="ListParagraph"/>
        <w:numPr>
          <w:ilvl w:val="1"/>
          <w:numId w:val="3"/>
        </w:numPr>
      </w:pPr>
      <w:r w:rsidRPr="00154200">
        <w:rPr>
          <w:noProof/>
        </w:rPr>
        <w:drawing>
          <wp:anchor distT="0" distB="0" distL="114300" distR="114300" simplePos="0" relativeHeight="251658241" behindDoc="1" locked="0" layoutInCell="1" allowOverlap="1" wp14:anchorId="3D78DE57" wp14:editId="34D22736">
            <wp:simplePos x="0" y="0"/>
            <wp:positionH relativeFrom="margin">
              <wp:align>left</wp:align>
            </wp:positionH>
            <wp:positionV relativeFrom="paragraph">
              <wp:posOffset>2248535</wp:posOffset>
            </wp:positionV>
            <wp:extent cx="5689600" cy="2882265"/>
            <wp:effectExtent l="19050" t="19050" r="25400" b="13335"/>
            <wp:wrapTight wrapText="bothSides">
              <wp:wrapPolygon edited="0">
                <wp:start x="-72" y="-143"/>
                <wp:lineTo x="-72" y="21557"/>
                <wp:lineTo x="21624" y="21557"/>
                <wp:lineTo x="21624" y="-143"/>
                <wp:lineTo x="-72" y="-143"/>
              </wp:wrapPolygon>
            </wp:wrapTight>
            <wp:docPr id="1116817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7435"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689600" cy="28822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E794D">
        <w:t>In this segment, teachers try to discuss the topic</w:t>
      </w:r>
      <w:r w:rsidR="009E33AA">
        <w:t xml:space="preserve"> at hand. Asking questions in </w:t>
      </w:r>
      <w:r w:rsidR="0039312D">
        <w:t xml:space="preserve">the </w:t>
      </w:r>
      <w:r w:rsidR="009E33AA">
        <w:t xml:space="preserve">middle of teaching involving “remembering” will not always create </w:t>
      </w:r>
      <w:r w:rsidR="0039312D">
        <w:t>instances</w:t>
      </w:r>
      <w:r w:rsidR="009E33AA">
        <w:t xml:space="preserve"> of “preassessment”</w:t>
      </w:r>
      <w:r w:rsidR="0039312D">
        <w:t>; rather,</w:t>
      </w:r>
      <w:r w:rsidR="009E33AA">
        <w:t xml:space="preserve"> these scenarios </w:t>
      </w:r>
      <w:r w:rsidR="0039312D">
        <w:t xml:space="preserve">are </w:t>
      </w:r>
      <w:r w:rsidR="009E33AA">
        <w:t xml:space="preserve">counted as part of teaching itself. Only scenarios where </w:t>
      </w:r>
      <w:r w:rsidR="0039312D">
        <w:t xml:space="preserve">the </w:t>
      </w:r>
      <w:r w:rsidR="009E33AA">
        <w:t xml:space="preserve">teacher </w:t>
      </w:r>
      <w:r w:rsidR="0039312D">
        <w:t>starts</w:t>
      </w:r>
      <w:r w:rsidR="009E33AA">
        <w:t xml:space="preserve"> discussing what has been discussed in </w:t>
      </w:r>
      <w:r w:rsidR="0039312D">
        <w:t xml:space="preserve">the </w:t>
      </w:r>
      <w:r w:rsidR="009E33AA">
        <w:t xml:space="preserve">previous class at length in </w:t>
      </w:r>
      <w:r w:rsidR="0039312D">
        <w:t xml:space="preserve">the </w:t>
      </w:r>
      <w:r w:rsidR="009E33AA">
        <w:t xml:space="preserve">middle of teaching will justify the need </w:t>
      </w:r>
      <w:r w:rsidR="0039312D">
        <w:t>to break</w:t>
      </w:r>
      <w:r w:rsidR="009E33AA">
        <w:t xml:space="preserve"> the chunk of “teaching”</w:t>
      </w:r>
      <w:r w:rsidR="0039312D">
        <w:t>;</w:t>
      </w:r>
      <w:r w:rsidR="009E33AA">
        <w:t xml:space="preserve"> otherwise</w:t>
      </w:r>
      <w:r w:rsidR="0039312D">
        <w:t>,</w:t>
      </w:r>
      <w:r w:rsidR="009E33AA">
        <w:t xml:space="preserve"> we will keep the chunking of teaching even in cases where </w:t>
      </w:r>
      <w:r w:rsidR="0039312D">
        <w:t xml:space="preserve">the </w:t>
      </w:r>
      <w:r w:rsidR="009E33AA">
        <w:t xml:space="preserve">teacher </w:t>
      </w:r>
      <w:r w:rsidR="0039312D">
        <w:t>tries</w:t>
      </w:r>
      <w:r w:rsidR="009E33AA">
        <w:t xml:space="preserve"> to remind student a single formula or some small thing from previous classes. The reasoning behind this is that we are concerned with </w:t>
      </w:r>
      <w:r w:rsidR="0039312D">
        <w:t xml:space="preserve">the </w:t>
      </w:r>
      <w:r w:rsidR="009E33AA">
        <w:t xml:space="preserve">overall intention of the teacher while discussing a section rather than </w:t>
      </w:r>
      <w:r w:rsidR="0039312D">
        <w:t xml:space="preserve">a </w:t>
      </w:r>
      <w:r w:rsidR="009E33AA">
        <w:t xml:space="preserve">small intervention by </w:t>
      </w:r>
      <w:r w:rsidR="0039312D">
        <w:t xml:space="preserve">the </w:t>
      </w:r>
      <w:r w:rsidR="009E33AA">
        <w:t>teacher</w:t>
      </w:r>
      <w:r w:rsidR="0039312D">
        <w:t>,</w:t>
      </w:r>
      <w:r w:rsidR="009E33AA">
        <w:t xml:space="preserve"> which looks like </w:t>
      </w:r>
      <w:r w:rsidR="0039312D">
        <w:t>a preassessment</w:t>
      </w:r>
      <w:r w:rsidR="009E33AA">
        <w:t xml:space="preserve"> or assessment.</w:t>
      </w:r>
      <w:r w:rsidR="0039312D">
        <w:t xml:space="preserve"> </w:t>
      </w:r>
      <w:r w:rsidR="009E33AA">
        <w:t>Generally</w:t>
      </w:r>
      <w:r w:rsidR="0039312D">
        <w:t>,</w:t>
      </w:r>
      <w:r w:rsidR="009E33AA">
        <w:t xml:space="preserve"> conceptual knowledge </w:t>
      </w:r>
      <w:r w:rsidR="0039312D">
        <w:t xml:space="preserve">is </w:t>
      </w:r>
      <w:r w:rsidR="009E33AA">
        <w:t>discussed in this section</w:t>
      </w:r>
      <w:r w:rsidR="0039312D">
        <w:t>,</w:t>
      </w:r>
      <w:r w:rsidR="009E33AA">
        <w:t xml:space="preserve"> but </w:t>
      </w:r>
      <w:r w:rsidR="0039312D">
        <w:t>another knowledge dimension can occur, too.</w:t>
      </w:r>
    </w:p>
    <w:p w14:paraId="320E6AFF" w14:textId="2E1EAB66" w:rsidR="00154200" w:rsidRDefault="00154200" w:rsidP="00154200">
      <w:r w:rsidRPr="00154200">
        <w:rPr>
          <w:noProof/>
        </w:rPr>
        <w:lastRenderedPageBreak/>
        <w:drawing>
          <wp:anchor distT="0" distB="0" distL="114300" distR="114300" simplePos="0" relativeHeight="251658242" behindDoc="1" locked="0" layoutInCell="1" allowOverlap="1" wp14:anchorId="41E5356A" wp14:editId="61FC7B9A">
            <wp:simplePos x="0" y="0"/>
            <wp:positionH relativeFrom="margin">
              <wp:align>right</wp:align>
            </wp:positionH>
            <wp:positionV relativeFrom="paragraph">
              <wp:posOffset>19050</wp:posOffset>
            </wp:positionV>
            <wp:extent cx="5699760" cy="3357880"/>
            <wp:effectExtent l="19050" t="19050" r="15240" b="13970"/>
            <wp:wrapTight wrapText="bothSides">
              <wp:wrapPolygon edited="0">
                <wp:start x="-72" y="-123"/>
                <wp:lineTo x="-72" y="21567"/>
                <wp:lineTo x="21586" y="21567"/>
                <wp:lineTo x="21586" y="-123"/>
                <wp:lineTo x="-72" y="-123"/>
              </wp:wrapPolygon>
            </wp:wrapTight>
            <wp:docPr id="1540670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70608"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99760" cy="3357880"/>
                    </a:xfrm>
                    <a:prstGeom prst="rect">
                      <a:avLst/>
                    </a:prstGeom>
                    <a:ln>
                      <a:solidFill>
                        <a:schemeClr val="accent1"/>
                      </a:solidFill>
                    </a:ln>
                  </pic:spPr>
                </pic:pic>
              </a:graphicData>
            </a:graphic>
            <wp14:sizeRelH relativeFrom="margin">
              <wp14:pctWidth>0</wp14:pctWidth>
            </wp14:sizeRelH>
          </wp:anchor>
        </w:drawing>
      </w:r>
    </w:p>
    <w:p w14:paraId="4CA3A614" w14:textId="2CD4571C" w:rsidR="00C16F76" w:rsidRDefault="00C16F76" w:rsidP="00C16F76">
      <w:pPr>
        <w:pStyle w:val="ListParagraph"/>
        <w:numPr>
          <w:ilvl w:val="0"/>
          <w:numId w:val="3"/>
        </w:numPr>
      </w:pPr>
      <w:r>
        <w:t>Assessment</w:t>
      </w:r>
    </w:p>
    <w:p w14:paraId="35B98463" w14:textId="49354C1D" w:rsidR="009E33AA" w:rsidRDefault="00154200" w:rsidP="009E33AA">
      <w:pPr>
        <w:pStyle w:val="ListParagraph"/>
        <w:numPr>
          <w:ilvl w:val="1"/>
          <w:numId w:val="3"/>
        </w:numPr>
      </w:pPr>
      <w:r w:rsidRPr="00154200">
        <w:rPr>
          <w:noProof/>
        </w:rPr>
        <w:drawing>
          <wp:anchor distT="0" distB="0" distL="114300" distR="114300" simplePos="0" relativeHeight="251658243" behindDoc="1" locked="0" layoutInCell="1" allowOverlap="1" wp14:anchorId="05C87FC2" wp14:editId="17F54C4F">
            <wp:simplePos x="0" y="0"/>
            <wp:positionH relativeFrom="margin">
              <wp:align>right</wp:align>
            </wp:positionH>
            <wp:positionV relativeFrom="paragraph">
              <wp:posOffset>473075</wp:posOffset>
            </wp:positionV>
            <wp:extent cx="5731510" cy="2633345"/>
            <wp:effectExtent l="19050" t="19050" r="21590" b="14605"/>
            <wp:wrapTight wrapText="bothSides">
              <wp:wrapPolygon edited="0">
                <wp:start x="-72" y="-156"/>
                <wp:lineTo x="-72" y="21564"/>
                <wp:lineTo x="21610" y="21564"/>
                <wp:lineTo x="21610" y="-156"/>
                <wp:lineTo x="-72" y="-156"/>
              </wp:wrapPolygon>
            </wp:wrapTight>
            <wp:docPr id="143842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094"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2633345"/>
                    </a:xfrm>
                    <a:prstGeom prst="rect">
                      <a:avLst/>
                    </a:prstGeom>
                    <a:ln>
                      <a:solidFill>
                        <a:schemeClr val="accent1"/>
                      </a:solidFill>
                    </a:ln>
                  </pic:spPr>
                </pic:pic>
              </a:graphicData>
            </a:graphic>
            <wp14:sizeRelH relativeFrom="margin">
              <wp14:pctWidth>0</wp14:pctWidth>
            </wp14:sizeRelH>
          </wp:anchor>
        </w:drawing>
      </w:r>
      <w:r w:rsidR="009E33AA">
        <w:t>In this segment</w:t>
      </w:r>
      <w:r w:rsidR="0039312D">
        <w:t>, the</w:t>
      </w:r>
      <w:r w:rsidR="009E33AA">
        <w:t xml:space="preserve"> teacher generally </w:t>
      </w:r>
      <w:r w:rsidR="0039312D">
        <w:t>tries</w:t>
      </w:r>
      <w:r w:rsidR="009E33AA">
        <w:t xml:space="preserve"> to access what he or she has just taught or </w:t>
      </w:r>
      <w:r w:rsidR="0039312D">
        <w:t xml:space="preserve">taught </w:t>
      </w:r>
      <w:r w:rsidR="009E33AA">
        <w:t xml:space="preserve">in </w:t>
      </w:r>
      <w:r w:rsidR="0039312D">
        <w:t xml:space="preserve">the </w:t>
      </w:r>
      <w:r w:rsidR="009E33AA">
        <w:t>previous class</w:t>
      </w:r>
      <w:r w:rsidR="007641D7">
        <w:t xml:space="preserve"> by asking questions.</w:t>
      </w:r>
    </w:p>
    <w:p w14:paraId="0C37B45F" w14:textId="5D38056F" w:rsidR="00154200" w:rsidRDefault="00154200" w:rsidP="00154200"/>
    <w:sectPr w:rsidR="00154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15D66"/>
    <w:multiLevelType w:val="hybridMultilevel"/>
    <w:tmpl w:val="D97289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FAC7B12"/>
    <w:multiLevelType w:val="hybridMultilevel"/>
    <w:tmpl w:val="6CF2E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B54E6F"/>
    <w:multiLevelType w:val="hybridMultilevel"/>
    <w:tmpl w:val="DAD84096"/>
    <w:lvl w:ilvl="0" w:tplc="4009000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0208500">
    <w:abstractNumId w:val="1"/>
  </w:num>
  <w:num w:numId="2" w16cid:durableId="2000692704">
    <w:abstractNumId w:val="0"/>
  </w:num>
  <w:num w:numId="3" w16cid:durableId="1979871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06"/>
    <w:rsid w:val="00150957"/>
    <w:rsid w:val="00154200"/>
    <w:rsid w:val="00295806"/>
    <w:rsid w:val="003362B2"/>
    <w:rsid w:val="0039312D"/>
    <w:rsid w:val="003A01D2"/>
    <w:rsid w:val="003A171B"/>
    <w:rsid w:val="003A1B1A"/>
    <w:rsid w:val="003B0393"/>
    <w:rsid w:val="00497900"/>
    <w:rsid w:val="00575C05"/>
    <w:rsid w:val="00624BDC"/>
    <w:rsid w:val="00684C65"/>
    <w:rsid w:val="006B0AFC"/>
    <w:rsid w:val="007641D7"/>
    <w:rsid w:val="007D7D1B"/>
    <w:rsid w:val="009E33AA"/>
    <w:rsid w:val="00A45441"/>
    <w:rsid w:val="00B30361"/>
    <w:rsid w:val="00BE15CD"/>
    <w:rsid w:val="00C07543"/>
    <w:rsid w:val="00C16F76"/>
    <w:rsid w:val="00C423F8"/>
    <w:rsid w:val="00CA6248"/>
    <w:rsid w:val="00CE794D"/>
    <w:rsid w:val="00D957F1"/>
    <w:rsid w:val="00E427DD"/>
    <w:rsid w:val="00E4707B"/>
    <w:rsid w:val="00FD5CD0"/>
    <w:rsid w:val="00FF5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60307"/>
  <w15:chartTrackingRefBased/>
  <w15:docId w15:val="{D3FCD1B5-18D7-440C-84B8-E78CF0C6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54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22CC87EDBC0E4780007E1CDBB13CF1" ma:contentTypeVersion="17" ma:contentTypeDescription="Create a new document." ma:contentTypeScope="" ma:versionID="7987327bae128f3052ec99243aa18596">
  <xsd:schema xmlns:xsd="http://www.w3.org/2001/XMLSchema" xmlns:xs="http://www.w3.org/2001/XMLSchema" xmlns:p="http://schemas.microsoft.com/office/2006/metadata/properties" xmlns:ns3="2c03f76b-c0f0-4279-95c9-5b05c038f515" xmlns:ns4="9835ef0d-40b4-48f0-b7c7-1cd2c9fa03c2" targetNamespace="http://schemas.microsoft.com/office/2006/metadata/properties" ma:root="true" ma:fieldsID="21fae529feb951588014f021dd0e9686" ns3:_="" ns4:_="">
    <xsd:import namespace="2c03f76b-c0f0-4279-95c9-5b05c038f515"/>
    <xsd:import namespace="9835ef0d-40b4-48f0-b7c7-1cd2c9fa03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3f76b-c0f0-4279-95c9-5b05c038f5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5ef0d-40b4-48f0-b7c7-1cd2c9fa03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35ef0d-40b4-48f0-b7c7-1cd2c9fa03c2" xsi:nil="true"/>
  </documentManagement>
</p:properties>
</file>

<file path=customXml/itemProps1.xml><?xml version="1.0" encoding="utf-8"?>
<ds:datastoreItem xmlns:ds="http://schemas.openxmlformats.org/officeDocument/2006/customXml" ds:itemID="{F318A1F2-D5BB-4E9D-AE94-57C1F56D5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3f76b-c0f0-4279-95c9-5b05c038f515"/>
    <ds:schemaRef ds:uri="9835ef0d-40b4-48f0-b7c7-1cd2c9fa0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FAE2F9-E2DD-436E-8050-BE47A2CE3E80}">
  <ds:schemaRefs>
    <ds:schemaRef ds:uri="http://schemas.microsoft.com/sharepoint/v3/contenttype/forms"/>
  </ds:schemaRefs>
</ds:datastoreItem>
</file>

<file path=customXml/itemProps3.xml><?xml version="1.0" encoding="utf-8"?>
<ds:datastoreItem xmlns:ds="http://schemas.openxmlformats.org/officeDocument/2006/customXml" ds:itemID="{686743B8-C3D2-41F0-A271-6C67A9382862}">
  <ds:schemaRefs>
    <ds:schemaRef ds:uri="http://schemas.microsoft.com/office/2006/metadata/properties"/>
    <ds:schemaRef ds:uri="http://schemas.microsoft.com/office/infopath/2007/PartnerControls"/>
    <ds:schemaRef ds:uri="9835ef0d-40b4-48f0-b7c7-1cd2c9fa03c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2</cp:revision>
  <dcterms:created xsi:type="dcterms:W3CDTF">2026-05-04T11:05:00Z</dcterms:created>
  <dcterms:modified xsi:type="dcterms:W3CDTF">2026-05-04T11:05:00Z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9beef485-7bd6-4216-8694-2bd1dbe17ddf</vt:lpwstr>
  </property>
  <property fmtid="{D5CDD505-2E9C-101B-9397-08002B2CF9AE}" pid="3" name="ContentTypeId">
    <vt:lpwstr>0x0101006F22CC87EDBC0E4780007E1CDBB13CF1</vt:lpwstr>
  </property>
</Properties>
</file>