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A286" w14:textId="18E5F052" w:rsidR="00FB5E40" w:rsidRPr="000234C6" w:rsidRDefault="00FB5E40" w:rsidP="00FB5E40">
      <w:pPr>
        <w:rPr>
          <w:b/>
          <w:bCs/>
        </w:rPr>
      </w:pPr>
      <w:r w:rsidRPr="000234C6">
        <w:rPr>
          <w:b/>
          <w:bCs/>
        </w:rPr>
        <w:t xml:space="preserve">Screening </w:t>
      </w:r>
      <w:proofErr w:type="spellStart"/>
      <w:r w:rsidRPr="000234C6">
        <w:rPr>
          <w:b/>
          <w:bCs/>
        </w:rPr>
        <w:t>hitrates</w:t>
      </w:r>
      <w:proofErr w:type="spellEnd"/>
      <w:r w:rsidRPr="000234C6">
        <w:rPr>
          <w:b/>
          <w:bCs/>
        </w:rPr>
        <w:t>:</w:t>
      </w:r>
    </w:p>
    <w:p w14:paraId="68859D33" w14:textId="31E6BF9A" w:rsidR="00FB5E40" w:rsidRDefault="00FB5E40" w:rsidP="00FB5E40">
      <w:r>
        <w:t xml:space="preserve">Financial institutions are responsible for ensuring they do not engage in prohibited transactions with sanctioned parties, </w:t>
      </w:r>
    </w:p>
    <w:p w14:paraId="68ECA257" w14:textId="77777777" w:rsidR="00FB5E40" w:rsidRDefault="00FB5E40" w:rsidP="00FB5E40">
      <w:r>
        <w:t xml:space="preserve">as violating sanctions can result in severe penalties, including fines and reputational damage. </w:t>
      </w:r>
    </w:p>
    <w:p w14:paraId="367046BE" w14:textId="77777777" w:rsidR="00EF0D65" w:rsidRDefault="00FB5E40" w:rsidP="00FB5E40">
      <w:r>
        <w:t xml:space="preserve">Financial institutions must regularly check and adhere to sanctions lists issued by relevant authorities. </w:t>
      </w:r>
    </w:p>
    <w:p w14:paraId="31CDDEF2" w14:textId="6843E9A1" w:rsidR="000234C6" w:rsidRDefault="000234C6" w:rsidP="00FB5E40"/>
    <w:p w14:paraId="3FA22451" w14:textId="0C56C9DB" w:rsidR="00FB5E40" w:rsidRPr="000234C6" w:rsidRDefault="00FB5E40" w:rsidP="00EF0D65">
      <w:pPr>
        <w:rPr>
          <w:b/>
          <w:bCs/>
        </w:rPr>
      </w:pPr>
      <w:r w:rsidRPr="000234C6">
        <w:rPr>
          <w:b/>
          <w:bCs/>
        </w:rPr>
        <w:t xml:space="preserve">These lists include:  </w:t>
      </w:r>
    </w:p>
    <w:p w14:paraId="4A58196F" w14:textId="77777777" w:rsidR="00FB5E40" w:rsidRDefault="00FB5E40" w:rsidP="00FB5E40">
      <w:r>
        <w:t xml:space="preserve">OFAC List: The U.S. Department of the Treasury’s Office of Foreign Assets Control (OFAC) maintains this list of </w:t>
      </w:r>
    </w:p>
    <w:p w14:paraId="30D48148" w14:textId="77777777" w:rsidR="00FB5E40" w:rsidRDefault="00FB5E40" w:rsidP="00FB5E40">
      <w:r>
        <w:t xml:space="preserve">individuals, entities, and countries subject to U.S. sanctions. </w:t>
      </w:r>
    </w:p>
    <w:p w14:paraId="63706558" w14:textId="77777777" w:rsidR="00FB5E40" w:rsidRDefault="00FB5E40" w:rsidP="00FB5E40">
      <w:r>
        <w:t xml:space="preserve">UN Sanctions List: The United Nations Security Council also issues </w:t>
      </w:r>
      <w:proofErr w:type="gramStart"/>
      <w:r>
        <w:t>lists</w:t>
      </w:r>
      <w:proofErr w:type="gramEnd"/>
      <w:r>
        <w:t xml:space="preserve"> of individuals and entities subject to </w:t>
      </w:r>
    </w:p>
    <w:p w14:paraId="69ECD807" w14:textId="77777777" w:rsidR="00FB5E40" w:rsidRDefault="00FB5E40" w:rsidP="00FB5E40">
      <w:r>
        <w:t xml:space="preserve">international sanctions. </w:t>
      </w:r>
    </w:p>
    <w:p w14:paraId="6B76E880" w14:textId="77777777" w:rsidR="009343DA" w:rsidRDefault="009343DA" w:rsidP="00FB5E40"/>
    <w:p w14:paraId="7E20C892" w14:textId="77777777" w:rsidR="000234C6" w:rsidRPr="000234C6" w:rsidRDefault="00FB5E40" w:rsidP="00FB5E40">
      <w:pPr>
        <w:rPr>
          <w:b/>
          <w:bCs/>
        </w:rPr>
      </w:pPr>
      <w:r w:rsidRPr="000234C6">
        <w:rPr>
          <w:b/>
          <w:bCs/>
        </w:rPr>
        <w:t xml:space="preserve">EU Sanctions List: </w:t>
      </w:r>
    </w:p>
    <w:p w14:paraId="3E28766F" w14:textId="41EEB84A" w:rsidR="00FB5E40" w:rsidRDefault="00FB5E40" w:rsidP="00FB5E40">
      <w:r>
        <w:t xml:space="preserve">The European Union maintains a list of sanctioned entities and individuals within its jurisdiction. </w:t>
      </w:r>
    </w:p>
    <w:p w14:paraId="31545DC3" w14:textId="77777777" w:rsidR="00FB5E40" w:rsidRDefault="00FB5E40" w:rsidP="00FB5E40">
      <w:r>
        <w:t xml:space="preserve">Other National Lists: Other countries, like the UK (HM Treasury) or Canada (Global Affairs), also have their own </w:t>
      </w:r>
    </w:p>
    <w:p w14:paraId="0C9DC8BA" w14:textId="143CE759" w:rsidR="00FB5E40" w:rsidRDefault="00FB5E40" w:rsidP="00FB5E40">
      <w:r>
        <w:t xml:space="preserve">sanctions </w:t>
      </w:r>
      <w:proofErr w:type="gramStart"/>
      <w:r>
        <w:t>lists</w:t>
      </w:r>
      <w:proofErr w:type="gramEnd"/>
      <w:r w:rsidR="000234C6">
        <w:t>.</w:t>
      </w:r>
    </w:p>
    <w:p w14:paraId="4EB5C022" w14:textId="77777777" w:rsidR="000234C6" w:rsidRDefault="000234C6" w:rsidP="00FB5E40"/>
    <w:p w14:paraId="1C2A349B" w14:textId="77777777" w:rsidR="00FB5E40" w:rsidRDefault="00FB5E40" w:rsidP="00FB5E40">
      <w:r>
        <w:t xml:space="preserve">By adhering to sanctions compliance regulations, financial institutions mitigate the risk of inadvertently facilitating </w:t>
      </w:r>
    </w:p>
    <w:p w14:paraId="1A30D828" w14:textId="77777777" w:rsidR="00FB5E40" w:rsidRDefault="00FB5E40" w:rsidP="00FB5E40">
      <w:r>
        <w:t xml:space="preserve">prohibited transactions or dealing with sanctioned individuals and entities. Compliance not only helps to avoid legal and </w:t>
      </w:r>
    </w:p>
    <w:p w14:paraId="5EE132B2" w14:textId="77777777" w:rsidR="00FB5E40" w:rsidRDefault="00FB5E40" w:rsidP="00FB5E40">
      <w:r>
        <w:t xml:space="preserve">financial penalties but also ensures that the institution operates with integrity and in line with international efforts to </w:t>
      </w:r>
    </w:p>
    <w:p w14:paraId="0062D167" w14:textId="77777777" w:rsidR="00FB5E40" w:rsidRDefault="00FB5E40" w:rsidP="00FB5E40">
      <w:r>
        <w:t xml:space="preserve">prevent illegal or unethical activities. </w:t>
      </w:r>
    </w:p>
    <w:p w14:paraId="551B7D6E" w14:textId="77777777" w:rsidR="000234C6" w:rsidRDefault="000234C6" w:rsidP="00FB5E40"/>
    <w:p w14:paraId="6A07FDC2" w14:textId="77777777" w:rsidR="00FB5E40" w:rsidRDefault="00FB5E40" w:rsidP="00FB5E40">
      <w:r>
        <w:t xml:space="preserve">In financial institutions automated screening systems are used to quickly and efficiently check transactions and parties </w:t>
      </w:r>
    </w:p>
    <w:p w14:paraId="4F9EF529" w14:textId="77777777" w:rsidR="00FB5E40" w:rsidRDefault="00FB5E40" w:rsidP="00FB5E40">
      <w:r>
        <w:t xml:space="preserve">involved against sanctions lists. In these systems name-matching algorithms are used to compare the details of </w:t>
      </w:r>
    </w:p>
    <w:p w14:paraId="20300D86" w14:textId="53D7736A" w:rsidR="00FB5E40" w:rsidRDefault="00FB5E40" w:rsidP="00FB5E40">
      <w:r>
        <w:t>transaction parties (</w:t>
      </w:r>
      <w:r w:rsidRPr="009343DA">
        <w:rPr>
          <w:u w:val="single"/>
        </w:rPr>
        <w:t>individual names, embargo names, BICs</w:t>
      </w:r>
      <w:r w:rsidR="00C83CAF" w:rsidRPr="009343DA">
        <w:rPr>
          <w:u w:val="single"/>
        </w:rPr>
        <w:t xml:space="preserve"> -</w:t>
      </w:r>
      <w:r w:rsidR="00C83CAF">
        <w:t xml:space="preserve">&gt; </w:t>
      </w:r>
      <w:proofErr w:type="spellStart"/>
      <w:r w:rsidR="00C83CAF">
        <w:t>arithmos</w:t>
      </w:r>
      <w:proofErr w:type="spellEnd"/>
      <w:r w:rsidR="00C83CAF">
        <w:t xml:space="preserve"> </w:t>
      </w:r>
      <w:proofErr w:type="spellStart"/>
      <w:r w:rsidR="00C83CAF">
        <w:t>logariasmou</w:t>
      </w:r>
      <w:proofErr w:type="spellEnd"/>
      <w:r w:rsidR="00C83CAF">
        <w:t xml:space="preserve"> </w:t>
      </w:r>
      <w:proofErr w:type="spellStart"/>
      <w:r w:rsidR="00C83CAF">
        <w:t>trapezas</w:t>
      </w:r>
      <w:proofErr w:type="spellEnd"/>
      <w:r w:rsidR="00C83CAF">
        <w:t xml:space="preserve"> e.g</w:t>
      </w:r>
      <w:r w:rsidR="009343DA">
        <w:t>.</w:t>
      </w:r>
      <w:r w:rsidR="00C83CAF">
        <w:t xml:space="preserve">, </w:t>
      </w:r>
      <w:proofErr w:type="spellStart"/>
      <w:r w:rsidR="00C83CAF">
        <w:t>iban</w:t>
      </w:r>
      <w:proofErr w:type="spellEnd"/>
      <w:r>
        <w:t xml:space="preserve">, etc) with entries in sanctions lists.  </w:t>
      </w:r>
    </w:p>
    <w:p w14:paraId="7939C645" w14:textId="77777777" w:rsidR="00EF0D65" w:rsidRDefault="00EF0D65" w:rsidP="00FB5E40"/>
    <w:p w14:paraId="0838EE00" w14:textId="77777777" w:rsidR="000234C6" w:rsidRDefault="000234C6" w:rsidP="00FB5E40"/>
    <w:p w14:paraId="6DB5BFA7" w14:textId="6BE89D60" w:rsidR="00FB5E40" w:rsidRDefault="00FB5E40" w:rsidP="000234C6">
      <w:r>
        <w:lastRenderedPageBreak/>
        <w:t>The attached dataset refers to the hit rate of a combination set of sanctions</w:t>
      </w:r>
      <w:r w:rsidR="00EF0D65">
        <w:t xml:space="preserve"> </w:t>
      </w:r>
      <w:r w:rsidR="00EF0D65" w:rsidRPr="00C83CAF">
        <w:rPr>
          <w:b/>
          <w:bCs/>
        </w:rPr>
        <w:t>(</w:t>
      </w:r>
      <w:proofErr w:type="spellStart"/>
      <w:r w:rsidR="00EF0D65" w:rsidRPr="00C83CAF">
        <w:rPr>
          <w:b/>
          <w:bCs/>
        </w:rPr>
        <w:t>kirwseis</w:t>
      </w:r>
      <w:proofErr w:type="spellEnd"/>
      <w:r w:rsidR="00EF0D65" w:rsidRPr="00C83CAF">
        <w:rPr>
          <w:b/>
          <w:bCs/>
        </w:rPr>
        <w:t>)</w:t>
      </w:r>
      <w:r>
        <w:t xml:space="preserve"> lists (e.g. </w:t>
      </w:r>
      <w:proofErr w:type="spellStart"/>
      <w:r>
        <w:t>ListA</w:t>
      </w:r>
      <w:proofErr w:type="spellEnd"/>
      <w:r>
        <w:t xml:space="preserve">) and corresponding transaction parties (e.g. field1) of an automated screening system. With this dataset we aim to identify the datapoints which are likely a drop anomaly (i.e. values which are below what is expected given the usual pattern of the data). </w:t>
      </w:r>
    </w:p>
    <w:p w14:paraId="708666F2" w14:textId="77777777" w:rsidR="00FB5E40" w:rsidRDefault="00FB5E40" w:rsidP="00FB5E40">
      <w:r>
        <w:t xml:space="preserve">Considering that sanction lists versions are updated frequently, alerting about a drop anomaly has the potential to </w:t>
      </w:r>
    </w:p>
    <w:p w14:paraId="6F2846BA" w14:textId="77777777" w:rsidR="00FB5E40" w:rsidRDefault="00FB5E40" w:rsidP="00FB5E40">
      <w:r>
        <w:t xml:space="preserve">indicate an irregularity in the screening system lists input content (e.g. </w:t>
      </w:r>
      <w:proofErr w:type="spellStart"/>
      <w:r>
        <w:t>ListA</w:t>
      </w:r>
      <w:proofErr w:type="spellEnd"/>
      <w:r>
        <w:t xml:space="preserve"> was updated incorrectly and its usual hit </w:t>
      </w:r>
    </w:p>
    <w:p w14:paraId="772E2E4D" w14:textId="77777777" w:rsidR="00FB5E40" w:rsidRDefault="00FB5E40" w:rsidP="00FB5E40">
      <w:r>
        <w:t xml:space="preserve">rate level drops due to its usual content incompleteness). Failure in monitoring and identifying this system issue might </w:t>
      </w:r>
    </w:p>
    <w:p w14:paraId="41B32CFE" w14:textId="77777777" w:rsidR="00FB5E40" w:rsidRDefault="00FB5E40" w:rsidP="00FB5E40">
      <w:r>
        <w:t xml:space="preserve">results in thousands of messages not being properly screened.     </w:t>
      </w:r>
    </w:p>
    <w:p w14:paraId="5E1351DF" w14:textId="77777777" w:rsidR="000234C6" w:rsidRDefault="000234C6" w:rsidP="00FB5E40"/>
    <w:p w14:paraId="11D1F134" w14:textId="77777777" w:rsidR="00FB5E40" w:rsidRPr="000234C6" w:rsidRDefault="00FB5E40" w:rsidP="00FB5E40">
      <w:pPr>
        <w:rPr>
          <w:b/>
          <w:bCs/>
        </w:rPr>
      </w:pPr>
      <w:r w:rsidRPr="000234C6">
        <w:rPr>
          <w:b/>
          <w:bCs/>
        </w:rPr>
        <w:t xml:space="preserve">Notes: - - </w:t>
      </w:r>
      <w:proofErr w:type="gramStart"/>
      <w:r w:rsidRPr="000234C6">
        <w:rPr>
          <w:b/>
          <w:bCs/>
        </w:rPr>
        <w:t>-  -</w:t>
      </w:r>
      <w:proofErr w:type="gramEnd"/>
      <w:r w:rsidRPr="000234C6">
        <w:rPr>
          <w:b/>
          <w:bCs/>
        </w:rPr>
        <w:t xml:space="preserve"> </w:t>
      </w:r>
    </w:p>
    <w:p w14:paraId="3E1F2511" w14:textId="77777777" w:rsidR="00FB5E40" w:rsidRDefault="00FB5E40" w:rsidP="00FB5E40">
      <w:r>
        <w:t xml:space="preserve">The hit rate values can be higher than 1 as the definition of hit rate does not follow a 1:1 relationship </w:t>
      </w:r>
    </w:p>
    <w:p w14:paraId="4BDDDA76" w14:textId="77777777" w:rsidR="00FB5E40" w:rsidRDefault="00FB5E40" w:rsidP="00FB5E40">
      <w:r>
        <w:t xml:space="preserve">The hit rate values are 0 (zero) when for a given time of the day there is no screening request for a particular </w:t>
      </w:r>
    </w:p>
    <w:p w14:paraId="1912C02E" w14:textId="77777777" w:rsidR="00FB5E40" w:rsidRDefault="00FB5E40" w:rsidP="00FB5E40">
      <w:r>
        <w:t xml:space="preserve">list and its corresponding field </w:t>
      </w:r>
    </w:p>
    <w:p w14:paraId="7F6359FB" w14:textId="77777777" w:rsidR="00FB5E40" w:rsidRDefault="00FB5E40" w:rsidP="00FB5E40">
      <w:r>
        <w:t xml:space="preserve">The hit rate value for a given hour of the day can be missing if data collection of the screening system had an </w:t>
      </w:r>
    </w:p>
    <w:p w14:paraId="217FF802" w14:textId="77777777" w:rsidR="00FB5E40" w:rsidRDefault="00FB5E40" w:rsidP="00FB5E40">
      <w:r>
        <w:t xml:space="preserve">issue  </w:t>
      </w:r>
    </w:p>
    <w:p w14:paraId="0A501B12" w14:textId="455A2816" w:rsidR="00B77D51" w:rsidRPr="001D251E" w:rsidRDefault="00FB5E40" w:rsidP="00FB5E40">
      <w:r>
        <w:t>Weekend data is not included in the dataset (negligible)</w:t>
      </w:r>
    </w:p>
    <w:sectPr w:rsidR="00B77D51" w:rsidRPr="001D251E" w:rsidSect="00380DA6">
      <w:headerReference w:type="first" r:id="rId8"/>
      <w:pgSz w:w="11907" w:h="16840" w:code="9"/>
      <w:pgMar w:top="1361" w:right="680" w:bottom="680" w:left="680" w:header="652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532E" w14:textId="77777777" w:rsidR="00DA05CD" w:rsidRDefault="00DA05CD">
      <w:pPr>
        <w:spacing w:after="0" w:line="240" w:lineRule="auto"/>
      </w:pPr>
      <w:r>
        <w:separator/>
      </w:r>
    </w:p>
  </w:endnote>
  <w:endnote w:type="continuationSeparator" w:id="0">
    <w:p w14:paraId="5A53DD9D" w14:textId="77777777" w:rsidR="00DA05CD" w:rsidRDefault="00DA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7FFA5" w14:textId="77777777" w:rsidR="00DA05CD" w:rsidRDefault="00DA05CD">
      <w:pPr>
        <w:spacing w:after="0" w:line="240" w:lineRule="auto"/>
      </w:pPr>
      <w:r>
        <w:separator/>
      </w:r>
    </w:p>
  </w:footnote>
  <w:footnote w:type="continuationSeparator" w:id="0">
    <w:p w14:paraId="680DE4B4" w14:textId="77777777" w:rsidR="00DA05CD" w:rsidRDefault="00DA0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46" w:type="dxa"/>
      <w:tblInd w:w="-2722" w:type="dxa"/>
      <w:tblLook w:val="0600" w:firstRow="0" w:lastRow="0" w:firstColumn="0" w:lastColumn="0" w:noHBand="1" w:noVBand="1"/>
    </w:tblPr>
    <w:tblGrid>
      <w:gridCol w:w="2552"/>
      <w:gridCol w:w="6633"/>
      <w:gridCol w:w="1361"/>
    </w:tblGrid>
    <w:tr w:rsidR="00D45A0D" w14:paraId="55FE652F" w14:textId="77777777" w:rsidTr="00151FF5">
      <w:trPr>
        <w:trHeight w:hRule="exact" w:val="1077"/>
      </w:trPr>
      <w:tc>
        <w:tcPr>
          <w:tcW w:w="2552" w:type="dxa"/>
          <w:tcBorders>
            <w:right w:val="single" w:sz="4" w:space="0" w:color="auto"/>
          </w:tcBorders>
        </w:tcPr>
        <w:p w14:paraId="2A950A86" w14:textId="77777777" w:rsidR="00D45A0D" w:rsidRDefault="00D45A0D" w:rsidP="00D45A0D">
          <w:pPr>
            <w:pStyle w:val="Header"/>
          </w:pPr>
        </w:p>
      </w:tc>
      <w:tc>
        <w:tcPr>
          <w:tcW w:w="6634" w:type="dxa"/>
        </w:tcPr>
        <w:p w14:paraId="32C19025" w14:textId="77777777" w:rsidR="00D45A0D" w:rsidRPr="00415560" w:rsidRDefault="00D45A0D" w:rsidP="00D45A0D">
          <w:pPr>
            <w:pStyle w:val="Header3mmIndent"/>
          </w:pPr>
          <w:r w:rsidRPr="00415560">
            <w:rPr>
              <w:rStyle w:val="Strong"/>
            </w:rPr>
            <w:t>Confidentiality:</w:t>
          </w:r>
          <w:r w:rsidRPr="00415560">
            <w:t xml:space="preserve"> </w:t>
          </w:r>
          <w:sdt>
            <w:sdtPr>
              <w:alias w:val="Confidentiality"/>
              <w:tag w:val="Confidentiality"/>
              <w:id w:val="18879977"/>
              <w:showingPlcHdr/>
              <w:dataBinding w:xpath="/ns0:ccMap[1]/ns0:ccElement_18879977" w:storeItemID="{FAE8D34C-CA70-47B3-B18D-ED24B2B6C148}"/>
              <w:dropDownList>
                <w:listItem w:displayText="Highly confidential" w:value="Highly confidential"/>
                <w:listItem w:displayText="Confidential" w:value="Confidential"/>
                <w:listItem w:displayText="Restricted" w:value="Restricted"/>
                <w:listItem w:displayText="Public" w:value="Public"/>
              </w:dropDownList>
            </w:sdtPr>
            <w:sdtContent>
              <w:r w:rsidRPr="00415560">
                <w:t>Click to select "Confidentiality"</w:t>
              </w:r>
            </w:sdtContent>
          </w:sdt>
        </w:p>
        <w:p w14:paraId="46C3B0A3" w14:textId="77777777" w:rsidR="00D45A0D" w:rsidRDefault="00D45A0D" w:rsidP="00D45A0D">
          <w:pPr>
            <w:pStyle w:val="Header3mmIndent"/>
          </w:pPr>
          <w:r w:rsidRPr="00415560">
            <w:rPr>
              <w:rStyle w:val="Strong"/>
            </w:rPr>
            <w:t>Date:</w:t>
          </w:r>
          <w:r w:rsidRPr="00415560">
            <w:t xml:space="preserve"> </w:t>
          </w:r>
          <w:sdt>
            <w:sdtPr>
              <w:alias w:val="Date"/>
              <w:tag w:val="Date"/>
              <w:id w:val="18879974"/>
              <w:dataBinding w:xpath="/ns0:ccMap[1]/ns0:ccElement_18879974" w:storeItemID="{FAE8D34C-CA70-47B3-B18D-ED24B2B6C148}"/>
              <w:date>
                <w:dateFormat w:val="dd MMMM yyyy"/>
                <w:lid w:val="en-US"/>
                <w:storeMappedDataAs w:val="dateTime"/>
                <w:calendar w:val="gregorian"/>
              </w:date>
            </w:sdtPr>
            <w:sdtContent>
              <w:r w:rsidRPr="00415560">
                <w:t>Click here to enter a date.</w:t>
              </w:r>
            </w:sdtContent>
          </w:sdt>
        </w:p>
      </w:tc>
      <w:tc>
        <w:tcPr>
          <w:tcW w:w="1361" w:type="dxa"/>
        </w:tcPr>
        <w:p w14:paraId="5C5C24D8" w14:textId="77777777" w:rsidR="00D45A0D" w:rsidRPr="005E063A" w:rsidRDefault="00D45A0D" w:rsidP="00D45A0D"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 xml:space="preserve">Page: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 \* Arabic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Arabic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1B7C9970" w14:textId="77777777" w:rsidR="002100EF" w:rsidRDefault="00210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4DEAA34"/>
    <w:lvl w:ilvl="0">
      <w:start w:val="1"/>
      <w:numFmt w:val="bullet"/>
      <w:pStyle w:val="ListBullet2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618DEA2"/>
    <w:lvl w:ilvl="0">
      <w:start w:val="1"/>
      <w:numFmt w:val="bullet"/>
      <w:pStyle w:val="List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</w:abstractNum>
  <w:abstractNum w:abstractNumId="2" w15:restartNumberingAfterBreak="0">
    <w:nsid w:val="009D3693"/>
    <w:multiLevelType w:val="multilevel"/>
    <w:tmpl w:val="B7E68678"/>
    <w:lvl w:ilvl="0">
      <w:start w:val="1"/>
      <w:numFmt w:val="none"/>
      <w:pStyle w:val="Tip"/>
      <w:lvlText w:val="Tip"/>
      <w:lvlJc w:val="left"/>
      <w:pPr>
        <w:ind w:left="680" w:hanging="680"/>
      </w:pPr>
      <w:rPr>
        <w:rFonts w:hint="default"/>
        <w:b/>
        <w:bCs/>
        <w:i w:val="0"/>
      </w:rPr>
    </w:lvl>
    <w:lvl w:ilvl="1">
      <w:start w:val="1"/>
      <w:numFmt w:val="decimal"/>
      <w:lvlText w:val="%1.%2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3" w15:restartNumberingAfterBreak="0">
    <w:nsid w:val="018A3554"/>
    <w:multiLevelType w:val="multilevel"/>
    <w:tmpl w:val="41C82032"/>
    <w:lvl w:ilvl="0">
      <w:start w:val="1"/>
      <w:numFmt w:val="none"/>
      <w:pStyle w:val="CAUTION"/>
      <w:lvlText w:val="CAUTION"/>
      <w:lvlJc w:val="left"/>
      <w:pPr>
        <w:ind w:left="1021" w:hanging="1021"/>
      </w:pPr>
      <w:rPr>
        <w:rFonts w:asciiTheme="minorHAnsi" w:hAnsiTheme="minorHAnsi" w:hint="default"/>
        <w:b/>
        <w:i w:val="0"/>
      </w:rPr>
    </w:lvl>
    <w:lvl w:ilvl="1">
      <w:start w:val="1"/>
      <w:numFmt w:val="decimal"/>
      <w:lvlText w:val="%1CAUTION"/>
      <w:lvlJc w:val="left"/>
      <w:pPr>
        <w:tabs>
          <w:tab w:val="num" w:pos="2136"/>
        </w:tabs>
        <w:ind w:left="2136" w:hanging="576"/>
      </w:pPr>
      <w:rPr>
        <w:rFonts w:ascii="Arial" w:hAnsi="Arial" w:hint="default"/>
        <w:b/>
        <w:i w:val="0"/>
        <w:caps/>
        <w:strike w:val="0"/>
        <w:dstrike w:val="0"/>
        <w:vanish w:val="0"/>
        <w:sz w:val="20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24"/>
        </w:tabs>
        <w:ind w:left="24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68"/>
        </w:tabs>
        <w:ind w:left="2568" w:hanging="1008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2712"/>
        </w:tabs>
        <w:ind w:left="271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tabs>
          <w:tab w:val="num" w:pos="3720"/>
        </w:tabs>
        <w:ind w:left="2856" w:hanging="1296"/>
      </w:pPr>
      <w:rPr>
        <w:rFonts w:ascii="Arial" w:hAnsi="Arial" w:hint="default"/>
        <w:b/>
        <w:i w:val="0"/>
        <w:sz w:val="40"/>
      </w:rPr>
    </w:lvl>
    <w:lvl w:ilvl="7">
      <w:start w:val="1"/>
      <w:numFmt w:val="decimal"/>
      <w:lvlText w:val="%7.%8"/>
      <w:lvlJc w:val="left"/>
      <w:pPr>
        <w:tabs>
          <w:tab w:val="num" w:pos="3000"/>
        </w:tabs>
        <w:ind w:left="3000" w:hanging="1440"/>
      </w:pPr>
      <w:rPr>
        <w:rFonts w:ascii="Arial" w:hAnsi="Arial" w:hint="default"/>
        <w:b/>
        <w:i w:val="0"/>
        <w:sz w:val="36"/>
      </w:rPr>
    </w:lvl>
    <w:lvl w:ilvl="8">
      <w:start w:val="1"/>
      <w:numFmt w:val="decimal"/>
      <w:lvlText w:val="%7.%8.%9"/>
      <w:lvlJc w:val="left"/>
      <w:pPr>
        <w:tabs>
          <w:tab w:val="num" w:pos="3144"/>
        </w:tabs>
        <w:ind w:left="3144" w:hanging="1584"/>
      </w:pPr>
      <w:rPr>
        <w:rFonts w:hint="default"/>
      </w:rPr>
    </w:lvl>
  </w:abstractNum>
  <w:abstractNum w:abstractNumId="4" w15:restartNumberingAfterBreak="0">
    <w:nsid w:val="2AD73407"/>
    <w:multiLevelType w:val="multilevel"/>
    <w:tmpl w:val="760C18A8"/>
    <w:lvl w:ilvl="0">
      <w:start w:val="1"/>
      <w:numFmt w:val="bullet"/>
      <w:pStyle w:val="Bullet"/>
      <w:lvlText w:val="•"/>
      <w:lvlJc w:val="left"/>
      <w:pPr>
        <w:ind w:left="340" w:hanging="340"/>
      </w:pPr>
      <w:rPr>
        <w:rFonts w:hint="default"/>
      </w:rPr>
    </w:lvl>
    <w:lvl w:ilvl="1">
      <w:start w:val="1"/>
      <w:numFmt w:val="bullet"/>
      <w:pStyle w:val="Bullet2"/>
      <w:lvlText w:val="•"/>
      <w:lvlJc w:val="left"/>
      <w:pPr>
        <w:ind w:left="680" w:hanging="340"/>
      </w:pPr>
    </w:lvl>
    <w:lvl w:ilvl="2">
      <w:start w:val="1"/>
      <w:numFmt w:val="bullet"/>
      <w:pStyle w:val="Bullet3"/>
      <w:lvlText w:val="•"/>
      <w:lvlJc w:val="left"/>
      <w:pPr>
        <w:ind w:left="1020" w:hanging="340"/>
      </w:pPr>
    </w:lvl>
    <w:lvl w:ilvl="3">
      <w:start w:val="1"/>
      <w:numFmt w:val="bullet"/>
      <w:lvlText w:val="•"/>
      <w:lvlJc w:val="left"/>
      <w:pPr>
        <w:ind w:left="1360" w:hanging="340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Theme="minorHAnsi" w:hAnsiTheme="minorHAnsi" w:hint="default"/>
      </w:rPr>
    </w:lvl>
  </w:abstractNum>
  <w:abstractNum w:abstractNumId="5" w15:restartNumberingAfterBreak="0">
    <w:nsid w:val="46335747"/>
    <w:multiLevelType w:val="multilevel"/>
    <w:tmpl w:val="DAAA3752"/>
    <w:lvl w:ilvl="0">
      <w:start w:val="1"/>
      <w:numFmt w:val="decimal"/>
      <w:pStyle w:val="ListNumber"/>
      <w:lvlText w:val="%1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ind w:left="102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136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170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060" w:hanging="340"/>
      </w:pPr>
      <w:rPr>
        <w:rFonts w:hint="default"/>
      </w:rPr>
    </w:lvl>
  </w:abstractNum>
  <w:abstractNum w:abstractNumId="6" w15:restartNumberingAfterBreak="0">
    <w:nsid w:val="469753F8"/>
    <w:multiLevelType w:val="multilevel"/>
    <w:tmpl w:val="B5F066E0"/>
    <w:lvl w:ilvl="0">
      <w:start w:val="1"/>
      <w:numFmt w:val="none"/>
      <w:pStyle w:val="Note"/>
      <w:lvlText w:val="Note"/>
      <w:lvlJc w:val="left"/>
      <w:pPr>
        <w:ind w:left="680" w:hanging="68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7" w15:restartNumberingAfterBreak="0">
    <w:nsid w:val="5FCB2F85"/>
    <w:multiLevelType w:val="multilevel"/>
    <w:tmpl w:val="49F492C0"/>
    <w:lvl w:ilvl="0">
      <w:start w:val="1"/>
      <w:numFmt w:val="upperLetter"/>
      <w:pStyle w:val="AppendixH1"/>
      <w:suff w:val="space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H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ppendixH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71E36D5"/>
    <w:multiLevelType w:val="multilevel"/>
    <w:tmpl w:val="38C2B95C"/>
    <w:lvl w:ilvl="0">
      <w:start w:val="1"/>
      <w:numFmt w:val="none"/>
      <w:pStyle w:val="Important"/>
      <w:lvlText w:val="Important"/>
      <w:lvlJc w:val="left"/>
      <w:rPr>
        <w:rFonts w:asciiTheme="minorHAnsi" w:hAnsiTheme="min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CAUTION"/>
      <w:lvlJc w:val="left"/>
      <w:pPr>
        <w:tabs>
          <w:tab w:val="num" w:pos="2136"/>
        </w:tabs>
        <w:ind w:left="2136" w:hanging="576"/>
      </w:pPr>
      <w:rPr>
        <w:rFonts w:ascii="Arial" w:hAnsi="Arial" w:hint="default"/>
        <w:b/>
        <w:i w:val="0"/>
        <w:caps/>
        <w:strike w:val="0"/>
        <w:dstrike w:val="0"/>
        <w:vanish w:val="0"/>
        <w:sz w:val="20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24"/>
        </w:tabs>
        <w:ind w:left="24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68"/>
        </w:tabs>
        <w:ind w:left="2568" w:hanging="1008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2712"/>
        </w:tabs>
        <w:ind w:left="271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tabs>
          <w:tab w:val="num" w:pos="3720"/>
        </w:tabs>
        <w:ind w:left="2856" w:hanging="1296"/>
      </w:pPr>
      <w:rPr>
        <w:rFonts w:ascii="Arial" w:hAnsi="Arial" w:hint="default"/>
        <w:b/>
        <w:i w:val="0"/>
        <w:sz w:val="40"/>
      </w:rPr>
    </w:lvl>
    <w:lvl w:ilvl="7">
      <w:start w:val="1"/>
      <w:numFmt w:val="decimal"/>
      <w:lvlText w:val="%7.%8"/>
      <w:lvlJc w:val="left"/>
      <w:pPr>
        <w:tabs>
          <w:tab w:val="num" w:pos="3000"/>
        </w:tabs>
        <w:ind w:left="3000" w:hanging="1440"/>
      </w:pPr>
      <w:rPr>
        <w:rFonts w:ascii="Arial" w:hAnsi="Arial" w:hint="default"/>
        <w:b/>
        <w:i w:val="0"/>
        <w:sz w:val="36"/>
      </w:rPr>
    </w:lvl>
    <w:lvl w:ilvl="8">
      <w:start w:val="1"/>
      <w:numFmt w:val="decimal"/>
      <w:lvlText w:val="%7.%8.%9"/>
      <w:lvlJc w:val="left"/>
      <w:pPr>
        <w:tabs>
          <w:tab w:val="num" w:pos="3144"/>
        </w:tabs>
        <w:ind w:left="3144" w:hanging="1584"/>
      </w:pPr>
      <w:rPr>
        <w:rFonts w:hint="default"/>
      </w:rPr>
    </w:lvl>
  </w:abstractNum>
  <w:abstractNum w:abstractNumId="9" w15:restartNumberingAfterBreak="0">
    <w:nsid w:val="6868360F"/>
    <w:multiLevelType w:val="multilevel"/>
    <w:tmpl w:val="1B18E6C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spac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DE62E3D"/>
    <w:multiLevelType w:val="hybridMultilevel"/>
    <w:tmpl w:val="2B4C8AE0"/>
    <w:lvl w:ilvl="0" w:tplc="5A9C82B8">
      <w:start w:val="1"/>
      <w:numFmt w:val="bullet"/>
      <w:pStyle w:val="ListBullet3"/>
      <w:lvlText w:val="•"/>
      <w:lvlJc w:val="left"/>
      <w:pPr>
        <w:tabs>
          <w:tab w:val="num" w:pos="1021"/>
        </w:tabs>
        <w:ind w:left="1021" w:hanging="341"/>
      </w:pPr>
      <w:rPr>
        <w:rFonts w:ascii="Arial Nova" w:hAnsi="Arial Nov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9675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06504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2694983">
    <w:abstractNumId w:val="7"/>
  </w:num>
  <w:num w:numId="4" w16cid:durableId="1328902172">
    <w:abstractNumId w:val="4"/>
  </w:num>
  <w:num w:numId="5" w16cid:durableId="567304349">
    <w:abstractNumId w:val="3"/>
  </w:num>
  <w:num w:numId="6" w16cid:durableId="846822407">
    <w:abstractNumId w:val="9"/>
  </w:num>
  <w:num w:numId="7" w16cid:durableId="1971743945">
    <w:abstractNumId w:val="8"/>
  </w:num>
  <w:num w:numId="8" w16cid:durableId="919370513">
    <w:abstractNumId w:val="1"/>
  </w:num>
  <w:num w:numId="9" w16cid:durableId="81268834">
    <w:abstractNumId w:val="0"/>
  </w:num>
  <w:num w:numId="10" w16cid:durableId="860163119">
    <w:abstractNumId w:val="10"/>
  </w:num>
  <w:num w:numId="11" w16cid:durableId="1889802400">
    <w:abstractNumId w:val="5"/>
  </w:num>
  <w:num w:numId="12" w16cid:durableId="1838232550">
    <w:abstractNumId w:val="6"/>
  </w:num>
  <w:num w:numId="13" w16cid:durableId="78199189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40"/>
    <w:rsid w:val="000234C6"/>
    <w:rsid w:val="00033136"/>
    <w:rsid w:val="00035313"/>
    <w:rsid w:val="00041425"/>
    <w:rsid w:val="00057199"/>
    <w:rsid w:val="00094CB5"/>
    <w:rsid w:val="000975B2"/>
    <w:rsid w:val="000A21C6"/>
    <w:rsid w:val="000A49F1"/>
    <w:rsid w:val="000B7DFF"/>
    <w:rsid w:val="000C0B85"/>
    <w:rsid w:val="000C6198"/>
    <w:rsid w:val="000F334F"/>
    <w:rsid w:val="0011601C"/>
    <w:rsid w:val="00116376"/>
    <w:rsid w:val="00117B03"/>
    <w:rsid w:val="001214B6"/>
    <w:rsid w:val="00130EB5"/>
    <w:rsid w:val="0013303C"/>
    <w:rsid w:val="0014379E"/>
    <w:rsid w:val="00183828"/>
    <w:rsid w:val="00194068"/>
    <w:rsid w:val="001A0C19"/>
    <w:rsid w:val="001A24A7"/>
    <w:rsid w:val="001B3F21"/>
    <w:rsid w:val="001B703F"/>
    <w:rsid w:val="001D251E"/>
    <w:rsid w:val="001E2877"/>
    <w:rsid w:val="002100EF"/>
    <w:rsid w:val="0023091A"/>
    <w:rsid w:val="002339D4"/>
    <w:rsid w:val="00240D4B"/>
    <w:rsid w:val="0025204A"/>
    <w:rsid w:val="00262D6E"/>
    <w:rsid w:val="00276605"/>
    <w:rsid w:val="002879E1"/>
    <w:rsid w:val="002923F8"/>
    <w:rsid w:val="002A15D0"/>
    <w:rsid w:val="002D1A09"/>
    <w:rsid w:val="002E3607"/>
    <w:rsid w:val="002F3233"/>
    <w:rsid w:val="003231C0"/>
    <w:rsid w:val="00352AEC"/>
    <w:rsid w:val="00362BA2"/>
    <w:rsid w:val="003707D8"/>
    <w:rsid w:val="00380DA6"/>
    <w:rsid w:val="003824D1"/>
    <w:rsid w:val="003873A1"/>
    <w:rsid w:val="003959F7"/>
    <w:rsid w:val="003B69D0"/>
    <w:rsid w:val="003B773C"/>
    <w:rsid w:val="003C5227"/>
    <w:rsid w:val="003D74C1"/>
    <w:rsid w:val="00415560"/>
    <w:rsid w:val="00421776"/>
    <w:rsid w:val="0043243F"/>
    <w:rsid w:val="00477E86"/>
    <w:rsid w:val="00490B3A"/>
    <w:rsid w:val="004A6950"/>
    <w:rsid w:val="004B0C18"/>
    <w:rsid w:val="004D42F8"/>
    <w:rsid w:val="0050583F"/>
    <w:rsid w:val="005071CC"/>
    <w:rsid w:val="00576AA1"/>
    <w:rsid w:val="00580FB2"/>
    <w:rsid w:val="005E03FC"/>
    <w:rsid w:val="005E60D1"/>
    <w:rsid w:val="005E7046"/>
    <w:rsid w:val="005F1206"/>
    <w:rsid w:val="005F3FBA"/>
    <w:rsid w:val="005F7828"/>
    <w:rsid w:val="005F7E13"/>
    <w:rsid w:val="00611BA1"/>
    <w:rsid w:val="006229EA"/>
    <w:rsid w:val="006452EB"/>
    <w:rsid w:val="0065764B"/>
    <w:rsid w:val="00660E18"/>
    <w:rsid w:val="006678B3"/>
    <w:rsid w:val="0067787C"/>
    <w:rsid w:val="00695F59"/>
    <w:rsid w:val="00697A14"/>
    <w:rsid w:val="006C3A73"/>
    <w:rsid w:val="00704868"/>
    <w:rsid w:val="00714515"/>
    <w:rsid w:val="00754492"/>
    <w:rsid w:val="007611F0"/>
    <w:rsid w:val="00773659"/>
    <w:rsid w:val="00784295"/>
    <w:rsid w:val="007B17F7"/>
    <w:rsid w:val="007B64E4"/>
    <w:rsid w:val="007C0046"/>
    <w:rsid w:val="007C104D"/>
    <w:rsid w:val="007E5C71"/>
    <w:rsid w:val="00840DBA"/>
    <w:rsid w:val="00845972"/>
    <w:rsid w:val="00853563"/>
    <w:rsid w:val="00896501"/>
    <w:rsid w:val="008B1118"/>
    <w:rsid w:val="008D31C5"/>
    <w:rsid w:val="009254B2"/>
    <w:rsid w:val="009343DA"/>
    <w:rsid w:val="00935A4C"/>
    <w:rsid w:val="00983B0E"/>
    <w:rsid w:val="009860E1"/>
    <w:rsid w:val="00990CEC"/>
    <w:rsid w:val="009973DA"/>
    <w:rsid w:val="009A1131"/>
    <w:rsid w:val="009A2C95"/>
    <w:rsid w:val="009C23E4"/>
    <w:rsid w:val="009C61C8"/>
    <w:rsid w:val="009F2CC4"/>
    <w:rsid w:val="00A042E5"/>
    <w:rsid w:val="00A128F2"/>
    <w:rsid w:val="00A16EDB"/>
    <w:rsid w:val="00A20007"/>
    <w:rsid w:val="00A83004"/>
    <w:rsid w:val="00AD786D"/>
    <w:rsid w:val="00AE262C"/>
    <w:rsid w:val="00AF4F6E"/>
    <w:rsid w:val="00B011B2"/>
    <w:rsid w:val="00B70D9B"/>
    <w:rsid w:val="00B753CB"/>
    <w:rsid w:val="00B77D51"/>
    <w:rsid w:val="00B8203D"/>
    <w:rsid w:val="00B87D9E"/>
    <w:rsid w:val="00BC540B"/>
    <w:rsid w:val="00BE0FBB"/>
    <w:rsid w:val="00BE2DA9"/>
    <w:rsid w:val="00C102D2"/>
    <w:rsid w:val="00C20DEB"/>
    <w:rsid w:val="00C30774"/>
    <w:rsid w:val="00C57E1B"/>
    <w:rsid w:val="00C723FA"/>
    <w:rsid w:val="00C83CAF"/>
    <w:rsid w:val="00CC102E"/>
    <w:rsid w:val="00CC482D"/>
    <w:rsid w:val="00CE4F92"/>
    <w:rsid w:val="00D11382"/>
    <w:rsid w:val="00D17779"/>
    <w:rsid w:val="00D23324"/>
    <w:rsid w:val="00D26F71"/>
    <w:rsid w:val="00D45499"/>
    <w:rsid w:val="00D45A0D"/>
    <w:rsid w:val="00D4793B"/>
    <w:rsid w:val="00D965CC"/>
    <w:rsid w:val="00DA05CD"/>
    <w:rsid w:val="00DA542C"/>
    <w:rsid w:val="00DB5AD8"/>
    <w:rsid w:val="00DE4119"/>
    <w:rsid w:val="00DE5D4D"/>
    <w:rsid w:val="00E112F8"/>
    <w:rsid w:val="00E142AE"/>
    <w:rsid w:val="00E17BA8"/>
    <w:rsid w:val="00E22348"/>
    <w:rsid w:val="00E50FFB"/>
    <w:rsid w:val="00E601A5"/>
    <w:rsid w:val="00E633B0"/>
    <w:rsid w:val="00EB5DFC"/>
    <w:rsid w:val="00EC31C8"/>
    <w:rsid w:val="00ED3EBB"/>
    <w:rsid w:val="00EE1CA2"/>
    <w:rsid w:val="00EF0D65"/>
    <w:rsid w:val="00EF5B2A"/>
    <w:rsid w:val="00F17F44"/>
    <w:rsid w:val="00F421E2"/>
    <w:rsid w:val="00F44E1A"/>
    <w:rsid w:val="00F81BD8"/>
    <w:rsid w:val="00FB4F03"/>
    <w:rsid w:val="00FB5E40"/>
    <w:rsid w:val="00FB6FE6"/>
    <w:rsid w:val="00FC08A2"/>
    <w:rsid w:val="00FC11FA"/>
    <w:rsid w:val="00FD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6315"/>
  <w15:chartTrackingRefBased/>
  <w15:docId w15:val="{961E711D-5445-4A94-B018-0399212D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GB" w:eastAsia="en-US" w:bidi="ar-SA"/>
        <w14:ligatures w14:val="standardContextual"/>
      </w:rPr>
    </w:rPrDefault>
    <w:pPrDefault>
      <w:pPr>
        <w:spacing w:after="2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iPriority="0"/>
    <w:lsdException w:name="List" w:semiHidden="1" w:unhideWhenUsed="1"/>
    <w:lsdException w:name="List Bullet" w:uiPriority="0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iPriority="0" w:unhideWhenUsed="1" w:qFormat="1"/>
    <w:lsdException w:name="List Continue 3" w:semiHidden="1" w:uiPriority="0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0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A2"/>
  </w:style>
  <w:style w:type="paragraph" w:styleId="Heading1">
    <w:name w:val="heading 1"/>
    <w:basedOn w:val="Normal"/>
    <w:next w:val="Normal"/>
    <w:link w:val="Heading1Char"/>
    <w:qFormat/>
    <w:rsid w:val="00B8203D"/>
    <w:pPr>
      <w:numPr>
        <w:numId w:val="6"/>
      </w:numPr>
      <w:spacing w:after="250" w:line="228" w:lineRule="auto"/>
      <w:outlineLvl w:val="0"/>
    </w:pPr>
    <w:rPr>
      <w:rFonts w:eastAsia="Arial Nova" w:cs="Times New Roman"/>
      <w:spacing w:val="-1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B8203D"/>
    <w:pPr>
      <w:numPr>
        <w:ilvl w:val="1"/>
        <w:numId w:val="6"/>
      </w:numPr>
      <w:spacing w:after="210" w:line="242" w:lineRule="auto"/>
      <w:outlineLvl w:val="1"/>
    </w:pPr>
    <w:rPr>
      <w:rFonts w:eastAsia="Arial Nova" w:cs="Times New Roman"/>
      <w:spacing w:val="-1"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B8203D"/>
    <w:pPr>
      <w:numPr>
        <w:ilvl w:val="2"/>
        <w:numId w:val="6"/>
      </w:numPr>
      <w:spacing w:after="180" w:line="264" w:lineRule="auto"/>
      <w:outlineLvl w:val="2"/>
    </w:pPr>
    <w:rPr>
      <w:rFonts w:eastAsia="Arial Nova" w:cs="Times New Roman"/>
      <w:spacing w:val="-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ED3EBB"/>
    <w:pPr>
      <w:keepNext/>
      <w:numPr>
        <w:ilvl w:val="3"/>
        <w:numId w:val="6"/>
      </w:numPr>
      <w:spacing w:after="0"/>
      <w:outlineLvl w:val="3"/>
    </w:pPr>
    <w:rPr>
      <w:rFonts w:eastAsia="Arial Nova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8203D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49F1C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8203D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0EC39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8203D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EC39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8203D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8203D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B8203D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B8203D"/>
    <w:rPr>
      <w:sz w:val="16"/>
    </w:rPr>
  </w:style>
  <w:style w:type="table" w:styleId="TableGrid">
    <w:name w:val="Table Grid"/>
    <w:basedOn w:val="TableNormal"/>
    <w:uiPriority w:val="39"/>
    <w:rsid w:val="0025204A"/>
    <w:pPr>
      <w:spacing w:after="0"/>
    </w:pPr>
    <w:tblPr>
      <w:tblCellMar>
        <w:left w:w="0" w:type="dxa"/>
        <w:right w:w="0" w:type="dxa"/>
      </w:tblCellMar>
    </w:tblPr>
  </w:style>
  <w:style w:type="character" w:styleId="PageNumber">
    <w:name w:val="page number"/>
    <w:basedOn w:val="DefaultParagraphFont"/>
    <w:qFormat/>
    <w:rsid w:val="00B8203D"/>
    <w:rPr>
      <w:b/>
    </w:rPr>
  </w:style>
  <w:style w:type="paragraph" w:customStyle="1" w:styleId="Spacer5pt">
    <w:name w:val="Spacer 5pt"/>
    <w:basedOn w:val="Normal"/>
    <w:qFormat/>
    <w:rsid w:val="00B8203D"/>
    <w:pPr>
      <w:spacing w:after="0" w:line="240" w:lineRule="auto"/>
    </w:pPr>
    <w:rPr>
      <w:sz w:val="10"/>
      <w:szCs w:val="10"/>
    </w:rPr>
  </w:style>
  <w:style w:type="paragraph" w:styleId="ListNumber">
    <w:name w:val="List Number"/>
    <w:basedOn w:val="Normal"/>
    <w:qFormat/>
    <w:rsid w:val="00B8203D"/>
    <w:pPr>
      <w:numPr>
        <w:numId w:val="11"/>
      </w:numPr>
      <w:spacing w:after="0"/>
    </w:pPr>
    <w:rPr>
      <w:spacing w:val="-1"/>
    </w:rPr>
  </w:style>
  <w:style w:type="paragraph" w:styleId="ListNumber2">
    <w:name w:val="List Number 2"/>
    <w:basedOn w:val="Normal"/>
    <w:qFormat/>
    <w:rsid w:val="00B8203D"/>
    <w:pPr>
      <w:numPr>
        <w:ilvl w:val="1"/>
        <w:numId w:val="11"/>
      </w:numPr>
      <w:spacing w:after="0"/>
    </w:pPr>
    <w:rPr>
      <w:spacing w:val="-1"/>
    </w:rPr>
  </w:style>
  <w:style w:type="paragraph" w:styleId="ListNumber3">
    <w:name w:val="List Number 3"/>
    <w:basedOn w:val="Normal"/>
    <w:qFormat/>
    <w:rsid w:val="00B8203D"/>
    <w:pPr>
      <w:numPr>
        <w:ilvl w:val="2"/>
        <w:numId w:val="11"/>
      </w:numPr>
      <w:spacing w:after="0"/>
    </w:pPr>
    <w:rPr>
      <w:spacing w:val="-1"/>
    </w:rPr>
  </w:style>
  <w:style w:type="paragraph" w:styleId="Footer">
    <w:name w:val="footer"/>
    <w:basedOn w:val="Normal"/>
    <w:link w:val="FooterChar"/>
    <w:unhideWhenUsed/>
    <w:qFormat/>
    <w:rsid w:val="00B82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8203D"/>
  </w:style>
  <w:style w:type="character" w:customStyle="1" w:styleId="Heading1Char">
    <w:name w:val="Heading 1 Char"/>
    <w:basedOn w:val="DefaultParagraphFont"/>
    <w:link w:val="Heading1"/>
    <w:rsid w:val="00B8203D"/>
    <w:rPr>
      <w:rFonts w:eastAsia="Arial Nova" w:cs="Times New Roman"/>
      <w:spacing w:val="-1"/>
      <w:sz w:val="44"/>
      <w:szCs w:val="44"/>
    </w:rPr>
  </w:style>
  <w:style w:type="character" w:customStyle="1" w:styleId="Heading2Char">
    <w:name w:val="Heading 2 Char"/>
    <w:basedOn w:val="DefaultParagraphFont"/>
    <w:link w:val="Heading2"/>
    <w:rsid w:val="00B8203D"/>
    <w:rPr>
      <w:rFonts w:eastAsia="Arial Nova" w:cs="Times New Roman"/>
      <w:spacing w:val="-1"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B8203D"/>
    <w:rPr>
      <w:rFonts w:eastAsia="Arial Nova" w:cs="Times New Roman"/>
      <w:spacing w:val="-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D3EBB"/>
    <w:rPr>
      <w:rFonts w:eastAsia="Arial Nova" w:cs="Times New Roman"/>
      <w:b/>
      <w:bCs/>
    </w:rPr>
  </w:style>
  <w:style w:type="paragraph" w:styleId="ListBullet">
    <w:name w:val="List Bullet"/>
    <w:basedOn w:val="Normal"/>
    <w:semiHidden/>
    <w:rsid w:val="00B8203D"/>
    <w:pPr>
      <w:numPr>
        <w:numId w:val="8"/>
      </w:numPr>
      <w:contextualSpacing/>
    </w:pPr>
  </w:style>
  <w:style w:type="paragraph" w:styleId="ListBullet2">
    <w:name w:val="List Bullet 2"/>
    <w:basedOn w:val="Normal"/>
    <w:semiHidden/>
    <w:rsid w:val="00B8203D"/>
    <w:pPr>
      <w:numPr>
        <w:numId w:val="9"/>
      </w:numPr>
      <w:contextualSpacing/>
    </w:pPr>
  </w:style>
  <w:style w:type="paragraph" w:styleId="ListBullet3">
    <w:name w:val="List Bullet 3"/>
    <w:basedOn w:val="Normal"/>
    <w:semiHidden/>
    <w:rsid w:val="00B8203D"/>
    <w:pPr>
      <w:numPr>
        <w:numId w:val="10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3D"/>
    <w:rPr>
      <w:rFonts w:asciiTheme="majorHAnsi" w:eastAsiaTheme="majorEastAsia" w:hAnsiTheme="majorHAnsi" w:cstheme="majorBidi"/>
      <w:color w:val="49F1C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3D"/>
    <w:rPr>
      <w:rFonts w:asciiTheme="majorHAnsi" w:eastAsiaTheme="majorEastAsia" w:hAnsiTheme="majorHAnsi" w:cstheme="majorBidi"/>
      <w:color w:val="0EC39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3D"/>
    <w:rPr>
      <w:rFonts w:asciiTheme="majorHAnsi" w:eastAsiaTheme="majorEastAsia" w:hAnsiTheme="majorHAnsi" w:cstheme="majorBidi"/>
      <w:i/>
      <w:iCs/>
      <w:color w:val="0EC39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3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B8203D"/>
    <w:pPr>
      <w:spacing w:after="0" w:line="228" w:lineRule="auto"/>
      <w:contextualSpacing/>
    </w:pPr>
    <w:rPr>
      <w:rFonts w:eastAsia="Arial Nova" w:cstheme="majorBidi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rsid w:val="00B8203D"/>
    <w:rPr>
      <w:rFonts w:eastAsia="Arial Nova" w:cstheme="majorBidi"/>
      <w:spacing w:val="-10"/>
      <w:kern w:val="28"/>
      <w:sz w:val="44"/>
      <w:szCs w:val="44"/>
    </w:rPr>
  </w:style>
  <w:style w:type="paragraph" w:styleId="Subtitle">
    <w:name w:val="Subtitle"/>
    <w:basedOn w:val="Title"/>
    <w:next w:val="Normal"/>
    <w:link w:val="SubtitleChar"/>
    <w:qFormat/>
    <w:rsid w:val="00B8203D"/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rsid w:val="00B8203D"/>
    <w:rPr>
      <w:rFonts w:asciiTheme="majorHAnsi" w:eastAsia="Arial Nova" w:hAnsiTheme="majorHAnsi" w:cstheme="majorBidi"/>
      <w:spacing w:val="-10"/>
      <w:kern w:val="28"/>
      <w:sz w:val="44"/>
      <w:szCs w:val="44"/>
    </w:rPr>
  </w:style>
  <w:style w:type="paragraph" w:styleId="NoSpacing">
    <w:name w:val="No Spacing"/>
    <w:basedOn w:val="Normal"/>
    <w:qFormat/>
    <w:rsid w:val="00B8203D"/>
    <w:pPr>
      <w:spacing w:after="0"/>
    </w:pPr>
  </w:style>
  <w:style w:type="paragraph" w:styleId="ListParagraph">
    <w:name w:val="List Paragraph"/>
    <w:basedOn w:val="Normal"/>
    <w:qFormat/>
    <w:rsid w:val="00B8203D"/>
    <w:pPr>
      <w:ind w:left="340"/>
    </w:pPr>
  </w:style>
  <w:style w:type="paragraph" w:customStyle="1" w:styleId="Bullet">
    <w:name w:val="Bullet"/>
    <w:basedOn w:val="Normal"/>
    <w:qFormat/>
    <w:rsid w:val="00B8203D"/>
    <w:pPr>
      <w:numPr>
        <w:numId w:val="4"/>
      </w:numPr>
      <w:spacing w:after="0"/>
    </w:pPr>
  </w:style>
  <w:style w:type="paragraph" w:customStyle="1" w:styleId="Bullet2">
    <w:name w:val="Bullet 2"/>
    <w:basedOn w:val="Bullet"/>
    <w:qFormat/>
    <w:rsid w:val="00B8203D"/>
    <w:pPr>
      <w:numPr>
        <w:ilvl w:val="1"/>
      </w:numPr>
    </w:pPr>
  </w:style>
  <w:style w:type="paragraph" w:customStyle="1" w:styleId="Bullet3">
    <w:name w:val="Bullet 3"/>
    <w:basedOn w:val="Bullet2"/>
    <w:qFormat/>
    <w:rsid w:val="00B8203D"/>
    <w:pPr>
      <w:numPr>
        <w:ilvl w:val="2"/>
      </w:numPr>
    </w:pPr>
  </w:style>
  <w:style w:type="paragraph" w:styleId="TOC1">
    <w:name w:val="toc 1"/>
    <w:basedOn w:val="Normal"/>
    <w:next w:val="Normal"/>
    <w:qFormat/>
    <w:rsid w:val="00B8203D"/>
    <w:pPr>
      <w:tabs>
        <w:tab w:val="right" w:pos="7814"/>
      </w:tabs>
      <w:spacing w:after="140"/>
    </w:pPr>
    <w:rPr>
      <w:b/>
      <w:noProof/>
    </w:rPr>
  </w:style>
  <w:style w:type="paragraph" w:styleId="TOC2">
    <w:name w:val="toc 2"/>
    <w:basedOn w:val="Normal"/>
    <w:next w:val="Normal"/>
    <w:qFormat/>
    <w:rsid w:val="00B8203D"/>
    <w:pPr>
      <w:tabs>
        <w:tab w:val="right" w:pos="7814"/>
      </w:tabs>
      <w:spacing w:after="140"/>
    </w:pPr>
    <w:rPr>
      <w:noProof/>
    </w:rPr>
  </w:style>
  <w:style w:type="character" w:styleId="Hyperlink">
    <w:name w:val="Hyperlink"/>
    <w:basedOn w:val="DefaultParagraphFont"/>
    <w:qFormat/>
    <w:rsid w:val="00B8203D"/>
    <w:rPr>
      <w:color w:val="000000" w:themeColor="hyperlink"/>
      <w:u w:val="single"/>
    </w:rPr>
  </w:style>
  <w:style w:type="paragraph" w:styleId="TOAHeading">
    <w:name w:val="toa heading"/>
    <w:basedOn w:val="Normal"/>
    <w:next w:val="Normal"/>
    <w:semiHidden/>
    <w:rsid w:val="00B8203D"/>
    <w:pPr>
      <w:spacing w:after="210"/>
    </w:pPr>
    <w:rPr>
      <w:sz w:val="36"/>
      <w:szCs w:val="36"/>
    </w:rPr>
  </w:style>
  <w:style w:type="paragraph" w:customStyle="1" w:styleId="Copyright">
    <w:name w:val="Copyright"/>
    <w:basedOn w:val="Normal"/>
    <w:qFormat/>
    <w:rsid w:val="00B8203D"/>
    <w:pPr>
      <w:spacing w:after="0"/>
    </w:pPr>
    <w:rPr>
      <w:sz w:val="14"/>
      <w:szCs w:val="14"/>
    </w:rPr>
  </w:style>
  <w:style w:type="character" w:styleId="Strong">
    <w:name w:val="Strong"/>
    <w:qFormat/>
    <w:rsid w:val="00B8203D"/>
    <w:rPr>
      <w:b/>
      <w:bCs/>
    </w:rPr>
  </w:style>
  <w:style w:type="paragraph" w:customStyle="1" w:styleId="DocumentExtraInfo">
    <w:name w:val="Document Extra Info"/>
    <w:basedOn w:val="Normal"/>
    <w:qFormat/>
    <w:rsid w:val="00B8203D"/>
    <w:pPr>
      <w:spacing w:after="0"/>
    </w:pPr>
    <w:rPr>
      <w:sz w:val="16"/>
      <w:szCs w:val="16"/>
    </w:rPr>
  </w:style>
  <w:style w:type="paragraph" w:styleId="TOCHeading">
    <w:name w:val="TOC Heading"/>
    <w:basedOn w:val="TOAHeading"/>
    <w:next w:val="Normal"/>
    <w:qFormat/>
    <w:rsid w:val="00B8203D"/>
  </w:style>
  <w:style w:type="character" w:styleId="PlaceholderText">
    <w:name w:val="Placeholder Text"/>
    <w:basedOn w:val="DefaultParagraphFont"/>
    <w:uiPriority w:val="99"/>
    <w:semiHidden/>
    <w:rsid w:val="00B8203D"/>
    <w:rPr>
      <w:color w:val="808080"/>
    </w:rPr>
  </w:style>
  <w:style w:type="paragraph" w:customStyle="1" w:styleId="Header3mmIndent">
    <w:name w:val="Header 3mm Indent"/>
    <w:basedOn w:val="Header"/>
    <w:qFormat/>
    <w:rsid w:val="00B8203D"/>
    <w:pPr>
      <w:ind w:left="170"/>
    </w:pPr>
    <w:rPr>
      <w:bCs/>
    </w:rPr>
  </w:style>
  <w:style w:type="paragraph" w:customStyle="1" w:styleId="AppendixH1">
    <w:name w:val="Appendix H1"/>
    <w:basedOn w:val="Heading1"/>
    <w:next w:val="Normal"/>
    <w:qFormat/>
    <w:rsid w:val="00B8203D"/>
    <w:pPr>
      <w:numPr>
        <w:numId w:val="3"/>
      </w:numPr>
      <w:spacing w:after="210"/>
    </w:pPr>
    <w:rPr>
      <w:sz w:val="36"/>
    </w:rPr>
  </w:style>
  <w:style w:type="paragraph" w:customStyle="1" w:styleId="AppendixH2">
    <w:name w:val="Appendix H2"/>
    <w:basedOn w:val="Heading2"/>
    <w:next w:val="Normal"/>
    <w:qFormat/>
    <w:rsid w:val="00B8203D"/>
    <w:pPr>
      <w:numPr>
        <w:numId w:val="3"/>
      </w:numPr>
      <w:spacing w:after="180"/>
    </w:pPr>
    <w:rPr>
      <w:sz w:val="28"/>
    </w:rPr>
  </w:style>
  <w:style w:type="paragraph" w:customStyle="1" w:styleId="AppendixH3">
    <w:name w:val="Appendix H3"/>
    <w:basedOn w:val="Heading3"/>
    <w:next w:val="Normal"/>
    <w:qFormat/>
    <w:rsid w:val="00B8203D"/>
    <w:pPr>
      <w:numPr>
        <w:numId w:val="3"/>
      </w:numPr>
      <w:spacing w:after="0"/>
    </w:pPr>
    <w:rPr>
      <w:b/>
      <w:sz w:val="20"/>
    </w:rPr>
  </w:style>
  <w:style w:type="paragraph" w:customStyle="1" w:styleId="CAUTION">
    <w:name w:val="CAUTION"/>
    <w:next w:val="Normal"/>
    <w:qFormat/>
    <w:rsid w:val="00B8203D"/>
    <w:pPr>
      <w:numPr>
        <w:numId w:val="5"/>
      </w:numPr>
      <w:pBdr>
        <w:top w:val="single" w:sz="4" w:space="4" w:color="auto"/>
        <w:bottom w:val="single" w:sz="4" w:space="4" w:color="auto"/>
      </w:pBdr>
      <w:spacing w:after="0"/>
    </w:pPr>
    <w:rPr>
      <w:rFonts w:eastAsia="Times" w:cs="Times New Roman"/>
      <w:snapToGrid w:val="0"/>
      <w:color w:val="000000"/>
      <w:sz w:val="16"/>
      <w:szCs w:val="16"/>
    </w:rPr>
  </w:style>
  <w:style w:type="character" w:styleId="Emphasis">
    <w:name w:val="Emphasis"/>
    <w:basedOn w:val="DefaultParagraphFont"/>
    <w:qFormat/>
    <w:rsid w:val="00B8203D"/>
    <w:rPr>
      <w:i/>
      <w:iCs/>
    </w:rPr>
  </w:style>
  <w:style w:type="paragraph" w:customStyle="1" w:styleId="Important">
    <w:name w:val="Important"/>
    <w:next w:val="Normal"/>
    <w:qFormat/>
    <w:rsid w:val="00FD3E9E"/>
    <w:pPr>
      <w:numPr>
        <w:numId w:val="7"/>
      </w:numPr>
      <w:pBdr>
        <w:top w:val="single" w:sz="4" w:space="4" w:color="auto"/>
        <w:bottom w:val="single" w:sz="4" w:space="4" w:color="auto"/>
      </w:pBdr>
      <w:spacing w:after="0"/>
      <w:ind w:left="1361" w:hanging="1361"/>
    </w:pPr>
    <w:rPr>
      <w:rFonts w:eastAsia="Times" w:cs="Times New Roman"/>
      <w:snapToGrid w:val="0"/>
    </w:rPr>
  </w:style>
  <w:style w:type="paragraph" w:customStyle="1" w:styleId="Note">
    <w:name w:val="Note"/>
    <w:basedOn w:val="Normal"/>
    <w:next w:val="NoSpacing"/>
    <w:qFormat/>
    <w:rsid w:val="00B8203D"/>
    <w:pPr>
      <w:keepLines/>
      <w:numPr>
        <w:numId w:val="12"/>
      </w:numPr>
      <w:suppressAutoHyphens/>
    </w:pPr>
  </w:style>
  <w:style w:type="paragraph" w:customStyle="1" w:styleId="SmallText">
    <w:name w:val="Small Text"/>
    <w:basedOn w:val="Normal"/>
    <w:qFormat/>
    <w:rsid w:val="00B8203D"/>
    <w:pPr>
      <w:spacing w:after="0"/>
    </w:pPr>
    <w:rPr>
      <w:sz w:val="16"/>
    </w:rPr>
  </w:style>
  <w:style w:type="paragraph" w:customStyle="1" w:styleId="Syntax">
    <w:name w:val="Syntax"/>
    <w:basedOn w:val="Normal"/>
    <w:next w:val="Normal"/>
    <w:link w:val="SyntaxChar"/>
    <w:qFormat/>
    <w:rsid w:val="00B8203D"/>
    <w:pPr>
      <w:spacing w:after="0"/>
    </w:pPr>
    <w:rPr>
      <w:rFonts w:ascii="Courier New" w:hAnsi="Courier New" w:cs="Courier New"/>
    </w:rPr>
  </w:style>
  <w:style w:type="character" w:customStyle="1" w:styleId="SyntaxChar">
    <w:name w:val="Syntax Char"/>
    <w:basedOn w:val="DefaultParagraphFont"/>
    <w:link w:val="Syntax"/>
    <w:rsid w:val="00B8203D"/>
    <w:rPr>
      <w:rFonts w:ascii="Courier New" w:hAnsi="Courier New" w:cs="Courier New"/>
    </w:rPr>
  </w:style>
  <w:style w:type="paragraph" w:customStyle="1" w:styleId="TableHeader">
    <w:name w:val="Table Header"/>
    <w:basedOn w:val="NoSpacing"/>
    <w:qFormat/>
    <w:rsid w:val="00B8203D"/>
    <w:rPr>
      <w:b/>
      <w:sz w:val="16"/>
      <w:szCs w:val="16"/>
    </w:rPr>
  </w:style>
  <w:style w:type="paragraph" w:customStyle="1" w:styleId="TableText">
    <w:name w:val="Table Text"/>
    <w:basedOn w:val="NoSpacing"/>
    <w:qFormat/>
    <w:rsid w:val="00B8203D"/>
    <w:rPr>
      <w:sz w:val="16"/>
      <w:szCs w:val="16"/>
    </w:rPr>
  </w:style>
  <w:style w:type="paragraph" w:customStyle="1" w:styleId="Tip">
    <w:name w:val="Tip"/>
    <w:basedOn w:val="Note"/>
    <w:next w:val="Normal"/>
    <w:qFormat/>
    <w:rsid w:val="00B8203D"/>
    <w:pPr>
      <w:numPr>
        <w:numId w:val="13"/>
      </w:numPr>
    </w:pPr>
    <w:rPr>
      <w:rFonts w:eastAsia="Times" w:cs="Times New Roman"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8203D"/>
    <w:rPr>
      <w:color w:val="605E5C"/>
      <w:shd w:val="clear" w:color="auto" w:fill="E1DFDD"/>
    </w:rPr>
  </w:style>
  <w:style w:type="paragraph" w:customStyle="1" w:styleId="XMLCodeText">
    <w:name w:val="XML Code Text"/>
    <w:basedOn w:val="Syntax"/>
    <w:link w:val="XMLCodeTextChar"/>
    <w:qFormat/>
    <w:rsid w:val="00B8203D"/>
    <w:pPr>
      <w:pBdr>
        <w:top w:val="single" w:sz="4" w:space="1" w:color="auto"/>
      </w:pBdr>
    </w:pPr>
  </w:style>
  <w:style w:type="character" w:customStyle="1" w:styleId="XMLCodeTextChar">
    <w:name w:val="XML Code Text Char"/>
    <w:basedOn w:val="SyntaxChar"/>
    <w:link w:val="XMLCodeText"/>
    <w:rsid w:val="00B8203D"/>
    <w:rPr>
      <w:rFonts w:ascii="Courier New" w:hAnsi="Courier New" w:cs="Courier New"/>
    </w:rPr>
  </w:style>
  <w:style w:type="paragraph" w:customStyle="1" w:styleId="BasicParagraph">
    <w:name w:val="[Basic Paragraph]"/>
    <w:basedOn w:val="Normal"/>
    <w:uiPriority w:val="99"/>
    <w:semiHidden/>
    <w:rsid w:val="00B8203D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styleId="FootnoteReference">
    <w:name w:val="footnote reference"/>
    <w:basedOn w:val="DefaultParagraphFont"/>
    <w:qFormat/>
    <w:rsid w:val="00B8203D"/>
    <w:rPr>
      <w:vertAlign w:val="superscript"/>
    </w:rPr>
  </w:style>
  <w:style w:type="paragraph" w:styleId="FootnoteText">
    <w:name w:val="footnote text"/>
    <w:basedOn w:val="Normal"/>
    <w:link w:val="FootnoteTextChar"/>
    <w:qFormat/>
    <w:rsid w:val="00B8203D"/>
    <w:pPr>
      <w:spacing w:after="100"/>
      <w:ind w:left="170" w:hanging="170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B8203D"/>
    <w:rPr>
      <w:sz w:val="14"/>
    </w:rPr>
  </w:style>
  <w:style w:type="character" w:customStyle="1" w:styleId="Instructions">
    <w:name w:val="Instructions"/>
    <w:qFormat/>
    <w:rsid w:val="00B8203D"/>
    <w:rPr>
      <w:color w:val="FF0000"/>
    </w:rPr>
  </w:style>
  <w:style w:type="paragraph" w:customStyle="1" w:styleId="LeftColumnText">
    <w:name w:val="Left Column Text"/>
    <w:basedOn w:val="Normal"/>
    <w:qFormat/>
    <w:rsid w:val="00B8203D"/>
    <w:pPr>
      <w:framePr w:w="2381" w:wrap="around" w:vAnchor="text" w:hAnchor="page" w:x="681" w:y="1"/>
    </w:pPr>
  </w:style>
  <w:style w:type="paragraph" w:styleId="ListContinue">
    <w:name w:val="List Continue"/>
    <w:basedOn w:val="ListNumber"/>
    <w:qFormat/>
    <w:rsid w:val="00B8203D"/>
    <w:pPr>
      <w:numPr>
        <w:numId w:val="0"/>
      </w:numPr>
      <w:ind w:left="340"/>
    </w:pPr>
  </w:style>
  <w:style w:type="paragraph" w:styleId="ListContinue2">
    <w:name w:val="List Continue 2"/>
    <w:basedOn w:val="ListNumber2"/>
    <w:qFormat/>
    <w:rsid w:val="00B8203D"/>
    <w:pPr>
      <w:numPr>
        <w:ilvl w:val="0"/>
        <w:numId w:val="0"/>
      </w:numPr>
      <w:ind w:left="680"/>
    </w:pPr>
  </w:style>
  <w:style w:type="paragraph" w:styleId="ListContinue3">
    <w:name w:val="List Continue 3"/>
    <w:basedOn w:val="ListNumber3"/>
    <w:qFormat/>
    <w:rsid w:val="00B8203D"/>
    <w:pPr>
      <w:numPr>
        <w:ilvl w:val="0"/>
        <w:numId w:val="0"/>
      </w:numPr>
      <w:ind w:left="1021"/>
    </w:pPr>
  </w:style>
  <w:style w:type="table" w:customStyle="1" w:styleId="SwiftTable1">
    <w:name w:val="Swift Table 1"/>
    <w:basedOn w:val="TableGrid"/>
    <w:uiPriority w:val="99"/>
    <w:rsid w:val="00B8203D"/>
    <w:rPr>
      <w:sz w:val="16"/>
    </w:rPr>
    <w:tblPr>
      <w:tblStyleRowBandSize w:val="1"/>
      <w:tblStyleCol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113" w:type="dxa"/>
        <w:bottom w:w="113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8F8F8" w:themeFill="background2"/>
      </w:tcPr>
    </w:tblStylePr>
    <w:tblStylePr w:type="band1Horz">
      <w:tblPr/>
      <w:tcPr>
        <w:shd w:val="clear" w:color="auto" w:fill="F8F8F8" w:themeFill="background2"/>
      </w:tcPr>
    </w:tblStylePr>
  </w:style>
  <w:style w:type="table" w:customStyle="1" w:styleId="SwiftTable1FullWidth">
    <w:name w:val="Swift Table 1 Full Width"/>
    <w:basedOn w:val="SwiftTable1"/>
    <w:uiPriority w:val="99"/>
    <w:rsid w:val="00B8203D"/>
    <w:pPr>
      <w:spacing w:line="240" w:lineRule="auto"/>
    </w:pPr>
    <w:tblPr>
      <w:tblInd w:w="-2722" w:type="dxa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8F8F8" w:themeFill="background2"/>
      </w:tcPr>
    </w:tblStylePr>
    <w:tblStylePr w:type="band1Horz">
      <w:tblPr/>
      <w:tcPr>
        <w:shd w:val="clear" w:color="auto" w:fill="F8F8F8" w:themeFill="background2"/>
      </w:tcPr>
    </w:tblStylePr>
  </w:style>
  <w:style w:type="paragraph" w:customStyle="1" w:styleId="HeaderBold">
    <w:name w:val="Header Bold"/>
    <w:basedOn w:val="Header"/>
    <w:qFormat/>
    <w:rsid w:val="00041425"/>
    <w:rPr>
      <w:b/>
      <w:bCs/>
      <w:noProof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B5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5E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FB5E40"/>
    <w:rPr>
      <w:i/>
      <w:iCs/>
      <w:color w:val="49F1C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B5E40"/>
    <w:pPr>
      <w:pBdr>
        <w:top w:val="single" w:sz="4" w:space="10" w:color="49F1CE" w:themeColor="accent1" w:themeShade="BF"/>
        <w:bottom w:val="single" w:sz="4" w:space="10" w:color="49F1CE" w:themeColor="accent1" w:themeShade="BF"/>
      </w:pBdr>
      <w:spacing w:before="360" w:after="360"/>
      <w:ind w:left="864" w:right="864"/>
      <w:jc w:val="center"/>
    </w:pPr>
    <w:rPr>
      <w:i/>
      <w:iCs/>
      <w:color w:val="49F1C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5E40"/>
    <w:rPr>
      <w:i/>
      <w:iCs/>
      <w:color w:val="49F1CE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FB5E40"/>
    <w:rPr>
      <w:b/>
      <w:bCs/>
      <w:smallCaps/>
      <w:color w:val="49F1C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8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WIFT_WORD_COLORS_2022">
      <a:dk1>
        <a:srgbClr val="000000"/>
      </a:dk1>
      <a:lt1>
        <a:sysClr val="window" lastClr="FFFFFF"/>
      </a:lt1>
      <a:dk2>
        <a:srgbClr val="698287"/>
      </a:dk2>
      <a:lt2>
        <a:srgbClr val="F8F8F8"/>
      </a:lt2>
      <a:accent1>
        <a:srgbClr val="ACF9E9"/>
      </a:accent1>
      <a:accent2>
        <a:srgbClr val="333D3E"/>
      </a:accent2>
      <a:accent3>
        <a:srgbClr val="5C6465"/>
      </a:accent3>
      <a:accent4>
        <a:srgbClr val="858B8B"/>
      </a:accent4>
      <a:accent5>
        <a:srgbClr val="ADB1B2"/>
      </a:accent5>
      <a:accent6>
        <a:srgbClr val="D6D8D8"/>
      </a:accent6>
      <a:hlink>
        <a:srgbClr val="000000"/>
      </a:hlink>
      <a:folHlink>
        <a:srgbClr val="000000"/>
      </a:folHlink>
    </a:clrScheme>
    <a:fontScheme name="SWIFT_FONTS_2022">
      <a:majorFont>
        <a:latin typeface="Arial Nova Light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BEF12-690A-4C9C-8AAD-9B77785523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af52eb-d54c-4fad-a68e-84ff3f406d9d}" enabled="1" method="Privileged" siteId="{45b55e44-3503-4284-bbe1-0e6bf9fa1d0a}" contentBits="0" removed="0"/>
  <clbl:label id="{703102eb-3edc-468e-bf93-6d4f0ed8ddc6}" enabled="1" method="Standard" siteId="{ddc22e8a-9100-4f41-8be4-472d728426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Name</vt:lpstr>
    </vt:vector>
  </TitlesOfParts>
  <Company>S.W.I.F.T. SC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Name</dc:title>
  <dc:subject>Service Description</dc:subject>
  <dc:creator>FLOOD James</dc:creator>
  <cp:keywords/>
  <dc:description/>
  <cp:lastModifiedBy>George Drakoulas</cp:lastModifiedBy>
  <cp:revision>5</cp:revision>
  <dcterms:created xsi:type="dcterms:W3CDTF">2026-06-30T13:03:00Z</dcterms:created>
  <dcterms:modified xsi:type="dcterms:W3CDTF">2026-07-06T18:57:00Z</dcterms:modified>
</cp:coreProperties>
</file>