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6366F1"/>
          <w:sz w:val="60"/>
        </w:rPr>
        <w:t>MolForge — Molecular Material Designer</w:t>
      </w:r>
    </w:p>
    <w:p>
      <w:pPr>
        <w:jc w:val="center"/>
      </w:pPr>
      <w:r>
        <w:rPr>
          <w:color w:val="475569"/>
          <w:sz w:val="36"/>
        </w:rPr>
        <w:t>Complete User Manual</w:t>
      </w:r>
    </w:p>
    <w:p>
      <w:pPr>
        <w:jc w:val="center"/>
      </w:pPr>
      <w:r>
        <w:rPr>
          <w:b/>
          <w:color w:val="1F2937"/>
          <w:sz w:val="24"/>
        </w:rPr>
        <w:t>Version 1.0 (Base + Phase A)</w:t>
      </w:r>
    </w:p>
    <w:p>
      <w:pPr>
        <w:jc w:val="center"/>
      </w:pPr>
      <w:r>
        <w:rPr>
          <w:color w:val="475569"/>
          <w:sz w:val="22"/>
        </w:rPr>
        <w:t>Generated June 6, 2026</w:t>
      </w:r>
    </w:p>
    <w:p/>
    <w:tbl>
      <w:tblPr>
        <w:tblW w:type="auto" w:w="0"/>
        <w:jc w:val="center"/>
        <w:tblLook w:firstColumn="1" w:firstRow="1" w:lastColumn="0" w:lastRow="0" w:noHBand="0" w:noVBand="1" w:val="04A0"/>
      </w:tblPr>
      <w:tblGrid>
        <w:gridCol w:w="9360"/>
      </w:tblGrid>
      <w:tr>
        <w:tc>
          <w:tcPr>
            <w:tcW w:type="dxa" w:w="9360"/>
            <w:shd w:fill="EEF2FF"/>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color w:val="1F2937"/>
                <w:sz w:val="22"/>
              </w:rPr>
              <w:t>Professional technical documentation for interactive molecule design, local ML prediction, Materials Project data, comparison, simulation, and inverse design workflows.</w:t>
            </w:r>
          </w:p>
        </w:tc>
      </w:tr>
    </w:tbl>
    <w:p/>
    <w:p/>
    <w:p/>
    <w:p/>
    <w:p/>
    <w:p/>
    <w:p/>
    <w:p/>
    <w:p/>
    <w:p>
      <w:pPr>
        <w:jc w:val="center"/>
      </w:pPr>
      <w:r>
        <w:rPr>
          <w:color w:val="475569"/>
          <w:sz w:val="20"/>
        </w:rPr>
        <w:t>Accent color: #6366f1 | Source-validated against the MolForge codebase</w:t>
      </w:r>
    </w:p>
    <w:p>
      <w:r>
        <w:br w:type="page"/>
      </w:r>
    </w:p>
    <w:p>
      <w:pPr>
        <w:pStyle w:val="Heading1"/>
      </w:pPr>
      <w:r>
        <w:t>Table of Contents</w:t>
      </w:r>
    </w:p>
    <w:p>
      <w:r>
        <w:fldChar w:fldCharType="begin"/>
      </w:r>
      <w:r>
        <w:instrText xml:space="preserve">TOC \o "1-3" \h \z \u</w:instrText>
      </w:r>
      <w:r>
        <w:fldChar w:fldCharType="separate"/>
      </w:r>
      <w:r>
        <w:t>Right-click here and choose Update Field to refresh page numbers.</w:t>
      </w:r>
      <w:r>
        <w:fldChar w:fldCharType="end"/>
      </w:r>
    </w:p>
    <w:p>
      <w:r>
        <w:br w:type="page"/>
      </w:r>
    </w:p>
    <w:p>
      <w:pPr>
        <w:pStyle w:val="Heading1"/>
      </w:pPr>
      <w:r>
        <w:t>1. Introduction &amp; Overview</w:t>
      </w:r>
    </w:p>
    <w:p>
      <w:r>
        <w:t>MolForge is a local-first molecular material design workbench. It combines SMILES input, molecule parsing, interactive 3D visualization, atom-level editing, local property prediction, Materials Project enrichment, comparison views, saved libraries, geometry optimization, and inverse design into one browser application.</w:t>
      </w:r>
    </w:p>
    <w:p>
      <w:r>
        <w:t>The application is designed for materials scientists, chemistry students, researchers, and technical users who want to move quickly from a text representation of a molecule to a visual structure and a set of predicted or database-backed properties.</w:t>
      </w:r>
    </w:p>
    <w:p>
      <w:pPr>
        <w:pStyle w:val="Heading2"/>
      </w:pPr>
      <w:r>
        <w:t>What MolForge Solves</w:t>
      </w:r>
    </w:p>
    <w:p>
      <w:pPr>
        <w:pStyle w:val="ListBullet"/>
      </w:pPr>
      <w:r>
        <w:t>Provides a practical path from a SMILES string to a rendered molecule, descriptors, and predicted properties.</w:t>
      </w:r>
    </w:p>
    <w:p>
      <w:pPr>
        <w:pStyle w:val="ListBullet"/>
      </w:pPr>
      <w:r>
        <w:t>Lets users edit molecules by atom swap or functional group addition and compare original versus modified behavior.</w:t>
      </w:r>
    </w:p>
    <w:p>
      <w:pPr>
        <w:pStyle w:val="ListBullet"/>
      </w:pPr>
      <w:r>
        <w:t>Uses local deterministic descriptor-based prediction by default, with optional DeepChem model support when compatible artifacts exist.</w:t>
      </w:r>
    </w:p>
    <w:p>
      <w:pPr>
        <w:pStyle w:val="ListBullet"/>
      </w:pPr>
      <w:r>
        <w:t>Adds Phase A Materials Project support for real materials data, formula search, element search, cache management, and ML-versus-MP comparison.</w:t>
      </w:r>
    </w:p>
    <w:p>
      <w:pPr>
        <w:pStyle w:val="Heading2"/>
      </w:pPr>
      <w:r>
        <w:t>Two Data Sources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Source</w:t>
            </w:r>
          </w:p>
        </w:tc>
        <w:tc>
          <w:tcPr>
            <w:tcW w:type="dxa" w:w="33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Where it appears</w:t>
            </w:r>
          </w:p>
        </w:tc>
        <w:tc>
          <w:tcPr>
            <w:tcW w:type="dxa" w:w="417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Purpose</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Local ML / descriptor predictor</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Editor Properties panel, Results page, Inverse Design</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Instant local estimates for band gap, melting point, solubility, hardness, conductivity, and refractive index.</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 Project</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status badge, Materials DB page, Settings, prediction enrichment</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Live database records for formula-matched materials, including stability, structure, and selected electronic, thermodynamic, mechanical, and magnetic fields.</w:t>
            </w:r>
          </w:p>
        </w:tc>
      </w:tr>
    </w:tbl>
    <w:p/>
    <w:p>
      <w:pPr>
        <w:pStyle w:val="Heading2"/>
      </w:pPr>
      <w:r>
        <w:t>SMILES and the MolForge Workflow</w:t>
      </w:r>
    </w:p>
    <w:p>
      <w:r>
        <w:t>SMILES is a compact text notation for describing molecules. MolForge uses SMILES because it is fast to type, easy to store, and can be parsed by chemistry toolkits such as RDKit.</w:t>
      </w:r>
    </w:p>
    <w:p>
      <w:pPr>
        <w:pStyle w:val="ListNumber"/>
      </w:pPr>
      <w:r>
        <w:t>Input or load a SMILES string in the Editor.</w:t>
      </w:r>
    </w:p>
    <w:p>
      <w:pPr>
        <w:pStyle w:val="ListNumber"/>
      </w:pPr>
      <w:r>
        <w:t>Parse the molecule to build atoms, bonds, descriptors, and a MOL block for visualization.</w:t>
      </w:r>
    </w:p>
    <w:p>
      <w:pPr>
        <w:pStyle w:val="ListNumber"/>
      </w:pPr>
      <w:r>
        <w:t>View the molecule in the 3D Structure panel.</w:t>
      </w:r>
    </w:p>
    <w:p>
      <w:pPr>
        <w:pStyle w:val="ListNumber"/>
      </w:pPr>
      <w:r>
        <w:t>Predict properties locally and, when enabled, enrich with Materials Project data.</w:t>
      </w:r>
    </w:p>
    <w:p>
      <w:pPr>
        <w:pStyle w:val="ListNumber"/>
      </w:pPr>
      <w:r>
        <w:t>Modify atoms or add functional groups.</w:t>
      </w:r>
    </w:p>
    <w:p>
      <w:pPr>
        <w:pStyle w:val="ListNumber"/>
      </w:pPr>
      <w:r>
        <w:t>Compare original and modified molecules on the Results page.</w:t>
      </w:r>
    </w:p>
    <w:p>
      <w:pPr>
        <w:pStyle w:val="ListNumber"/>
      </w:pPr>
      <w:r>
        <w:t>Save, export, or use inverse design to search for candidates matching a target property.</w:t>
      </w:r>
    </w:p>
    <w:tbl>
      <w:tblPr>
        <w:tblW w:type="auto" w:w="0"/>
        <w:tblLook w:firstColumn="1" w:firstRow="1" w:lastColumn="0" w:lastRow="0" w:noHBand="0" w:noVBand="1" w:val="04A0"/>
      </w:tblPr>
      <w:tblGrid>
        <w:gridCol w:w="9360"/>
      </w:tblGrid>
      <w:tr>
        <w:tc>
          <w:tcPr>
            <w:tcW w:type="dxa" w:w="9360"/>
            <w:shd w:fill="EEF2FF"/>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r>
              <w:rPr>
                <w:b/>
                <w:color w:val="6366F1"/>
              </w:rPr>
              <w:t>Source accuracy note:</w:t>
            </w:r>
            <w:r>
              <w:t xml:space="preserve"> </w:t>
            </w:r>
            <w:r>
              <w:t>This manual uses the current source code as the authority. The Dashboard route is /, the Design route is /inverse-design, Results exports PDF, and ML-vs-MP comparison exports CSV.</w:t>
            </w:r>
          </w:p>
        </w:tc>
      </w:tr>
    </w:tbl>
    <w:p/>
    <w:p>
      <w:pPr>
        <w:pStyle w:val="Heading1"/>
      </w:pPr>
      <w:r>
        <w:t>2. Getting Started</w:t>
      </w:r>
    </w:p>
    <w:p>
      <w:pPr>
        <w:pStyle w:val="Heading2"/>
      </w:pPr>
      <w:r>
        <w:t>System Requirements</w:t>
      </w:r>
    </w:p>
    <w:p>
      <w:pPr>
        <w:pStyle w:val="ListBullet"/>
      </w:pPr>
      <w:r>
        <w:t>Windows, macOS, or Linux capable of running Python 3.11 and Node.js.</w:t>
      </w:r>
    </w:p>
    <w:p>
      <w:pPr>
        <w:pStyle w:val="ListBullet"/>
      </w:pPr>
      <w:r>
        <w:t>Python dependencies from backend/requirements.txt: FastAPI, Uvicorn, Pydantic, RDKit, optional DeepChem on Python versions below 3.11, mp-api, requests-cache, ASE, scikit-optimize, NumPy, pandas, SciPy, python-dotenv, pytest, and httpx.</w:t>
      </w:r>
    </w:p>
    <w:p>
      <w:pPr>
        <w:pStyle w:val="ListBullet"/>
      </w:pPr>
      <w:r>
        <w:t>Frontend dependencies from frontend/package.json: React 18, Vite, Tailwind CSS, Zustand, Recharts, React Router, Axios, lucide-react, html2canvas, jsPDF, and Radix UI helpers.</w:t>
      </w:r>
    </w:p>
    <w:p>
      <w:pPr>
        <w:pStyle w:val="ListBullet"/>
      </w:pPr>
      <w:r>
        <w:t>Internet access is required for live Materials Project requests and for loading 3Dmol.js from the CDN in the 3D viewer.</w:t>
      </w:r>
    </w:p>
    <w:p>
      <w:pPr>
        <w:pStyle w:val="Heading2"/>
      </w:pPr>
      <w:r>
        <w:t>Start the Backend</w:t>
      </w:r>
    </w:p>
    <w:tbl>
      <w:tblPr>
        <w:tblW w:type="auto" w:w="0"/>
        <w:tblLook w:firstColumn="1" w:firstRow="1" w:lastColumn="0" w:lastRow="0" w:noHBand="0" w:noVBand="1" w:val="04A0"/>
      </w:tblPr>
      <w:tblGrid>
        <w:gridCol w:w="9360"/>
      </w:tblGrid>
      <w:tr>
        <w:tc>
          <w:tcPr>
            <w:tcW w:type="dxa" w:w="9360"/>
            <w:shd w:fill="0F172A"/>
            <w:tcBorders>
              <w:top w:val="single" w:sz="4" w:space="0" w:color="334155"/>
              <w:left w:val="single" w:sz="4" w:space="0" w:color="334155"/>
              <w:bottom w:val="single" w:sz="4" w:space="0" w:color="334155"/>
              <w:right w:val="single" w:sz="4" w:space="0" w:color="334155"/>
              <w:insideH w:val="single" w:sz="4" w:space="0" w:color="334155"/>
              <w:insideV w:val="single" w:sz="4" w:space="0" w:color="334155"/>
            </w:tcBorders>
          </w:tcPr>
          <w:p>
            <w:r>
              <w:rPr>
                <w:rFonts w:ascii="Consolas" w:hAnsi="Consolas" w:eastAsia="Consolas"/>
                <w:color w:val="E2E8F0"/>
                <w:sz w:val="19"/>
              </w:rPr>
              <w:t>cd backend</w:t>
            </w:r>
            <w:r>
              <w:br/>
            </w:r>
            <w:r>
              <w:rPr>
                <w:rFonts w:ascii="Consolas" w:hAnsi="Consolas" w:eastAsia="Consolas"/>
                <w:color w:val="E2E8F0"/>
                <w:sz w:val="19"/>
              </w:rPr>
              <w:t>python -m pip install -r requirements.txt</w:t>
            </w:r>
            <w:r>
              <w:br/>
            </w:r>
            <w:r>
              <w:rPr>
                <w:rFonts w:ascii="Consolas" w:hAnsi="Consolas" w:eastAsia="Consolas"/>
                <w:color w:val="E2E8F0"/>
                <w:sz w:val="19"/>
              </w:rPr>
              <w:t>python -m uvicorn api.main:app --host 127.0.0.1 --port 8000 --reload</w:t>
            </w:r>
          </w:p>
        </w:tc>
      </w:tr>
    </w:tbl>
    <w:p/>
    <w:p>
      <w:r>
        <w:t>The backend API runs at http://127.0.0.1:8000. Health status is available at /health.</w:t>
      </w:r>
    </w:p>
    <w:p>
      <w:pPr>
        <w:pStyle w:val="Heading2"/>
      </w:pPr>
      <w:r>
        <w:t>Start the Frontend</w:t>
      </w:r>
    </w:p>
    <w:tbl>
      <w:tblPr>
        <w:tblW w:type="auto" w:w="0"/>
        <w:tblLook w:firstColumn="1" w:firstRow="1" w:lastColumn="0" w:lastRow="0" w:noHBand="0" w:noVBand="1" w:val="04A0"/>
      </w:tblPr>
      <w:tblGrid>
        <w:gridCol w:w="9360"/>
      </w:tblGrid>
      <w:tr>
        <w:tc>
          <w:tcPr>
            <w:tcW w:type="dxa" w:w="9360"/>
            <w:shd w:fill="0F172A"/>
            <w:tcBorders>
              <w:top w:val="single" w:sz="4" w:space="0" w:color="334155"/>
              <w:left w:val="single" w:sz="4" w:space="0" w:color="334155"/>
              <w:bottom w:val="single" w:sz="4" w:space="0" w:color="334155"/>
              <w:right w:val="single" w:sz="4" w:space="0" w:color="334155"/>
              <w:insideH w:val="single" w:sz="4" w:space="0" w:color="334155"/>
              <w:insideV w:val="single" w:sz="4" w:space="0" w:color="334155"/>
            </w:tcBorders>
          </w:tcPr>
          <w:p>
            <w:r>
              <w:rPr>
                <w:rFonts w:ascii="Consolas" w:hAnsi="Consolas" w:eastAsia="Consolas"/>
                <w:color w:val="E2E8F0"/>
                <w:sz w:val="19"/>
              </w:rPr>
              <w:t>cd frontend</w:t>
            </w:r>
            <w:r>
              <w:br/>
            </w:r>
            <w:r>
              <w:rPr>
                <w:rFonts w:ascii="Consolas" w:hAnsi="Consolas" w:eastAsia="Consolas"/>
                <w:color w:val="E2E8F0"/>
                <w:sz w:val="19"/>
              </w:rPr>
              <w:t>npm install</w:t>
            </w:r>
            <w:r>
              <w:br/>
            </w:r>
            <w:r>
              <w:rPr>
                <w:rFonts w:ascii="Consolas" w:hAnsi="Consolas" w:eastAsia="Consolas"/>
                <w:color w:val="E2E8F0"/>
                <w:sz w:val="19"/>
              </w:rPr>
              <w:t>npm run dev</w:t>
            </w:r>
          </w:p>
        </w:tc>
      </w:tr>
    </w:tbl>
    <w:p/>
    <w:p>
      <w:r>
        <w:t>The Vite application is available at http://127.0.0.1:5173 when launched with the configured local environment.</w:t>
      </w:r>
    </w:p>
    <w:p>
      <w:pPr>
        <w:pStyle w:val="Heading2"/>
      </w:pPr>
      <w:r>
        <w:t>Materials Project API Setup</w:t>
      </w:r>
    </w:p>
    <w:p>
      <w:pPr>
        <w:pStyle w:val="ListNumber"/>
      </w:pPr>
      <w:r>
        <w:t>Create a free account at materialsproject.org.</w:t>
      </w:r>
    </w:p>
    <w:p>
      <w:pPr>
        <w:pStyle w:val="ListNumber"/>
      </w:pPr>
      <w:r>
        <w:t>Open the Materials Project dashboard and generate an API key.</w:t>
      </w:r>
    </w:p>
    <w:p>
      <w:pPr>
        <w:pStyle w:val="ListNumber"/>
      </w:pPr>
      <w:r>
        <w:t>Set MP_API_KEY in backend/.env or use the in-app Settings page or MP status popover.</w:t>
      </w:r>
    </w:p>
    <w:p>
      <w:pPr>
        <w:pStyle w:val="ListNumber"/>
      </w:pPr>
      <w:r>
        <w:t>Confirm /api/mp/status returns available: true and key_set: true.</w:t>
      </w:r>
    </w:p>
    <w:tbl>
      <w:tblPr>
        <w:tblW w:type="auto" w:w="0"/>
        <w:tblLook w:firstColumn="1" w:firstRow="1" w:lastColumn="0" w:lastRow="0" w:noHBand="0" w:noVBand="1" w:val="04A0"/>
      </w:tblPr>
      <w:tblGrid>
        <w:gridCol w:w="9360"/>
      </w:tblGrid>
      <w:tr>
        <w:tc>
          <w:tcPr>
            <w:tcW w:type="dxa" w:w="9360"/>
            <w:shd w:fill="FFF7ED"/>
            <w:tcBorders>
              <w:top w:val="single" w:sz="4" w:space="0" w:color="F97316"/>
              <w:left w:val="single" w:sz="4" w:space="0" w:color="F97316"/>
              <w:bottom w:val="single" w:sz="4" w:space="0" w:color="F97316"/>
              <w:right w:val="single" w:sz="4" w:space="0" w:color="F97316"/>
              <w:insideH w:val="single" w:sz="4" w:space="0" w:color="F97316"/>
              <w:insideV w:val="single" w:sz="4" w:space="0" w:color="F97316"/>
            </w:tcBorders>
          </w:tcPr>
          <w:p>
            <w:r>
              <w:rPr>
                <w:b/>
                <w:color w:val="9A3412"/>
              </w:rPr>
              <w:t>Security warning:</w:t>
            </w:r>
            <w:r>
              <w:t xml:space="preserve"> </w:t>
            </w:r>
            <w:r>
              <w:t>Do not commit backend/.env or frontend/.env. The project .gitignore excludes .env files, and real API keys should remain local only.</w:t>
            </w:r>
          </w:p>
        </w:tc>
      </w:tr>
    </w:tbl>
    <w:p/>
    <w:p>
      <w:pPr>
        <w:pStyle w:val="Heading2"/>
      </w:pPr>
      <w:r>
        <w:t>First Molecule</w:t>
      </w:r>
    </w:p>
    <w:p>
      <w:pPr>
        <w:pStyle w:val="ListNumber"/>
      </w:pPr>
      <w:r>
        <w:t>Open http://127.0.0.1:5173.</w:t>
      </w:r>
    </w:p>
    <w:p>
      <w:pPr>
        <w:pStyle w:val="ListNumber"/>
      </w:pPr>
      <w:r>
        <w:t>Choose Editor from the sidebar or click Open Editor on the Dashboard.</w:t>
      </w:r>
    </w:p>
    <w:p>
      <w:pPr>
        <w:pStyle w:val="ListNumber"/>
      </w:pPr>
      <w:r>
        <w:t>Use the default CCO input or select a sample.</w:t>
      </w:r>
    </w:p>
    <w:p>
      <w:pPr>
        <w:pStyle w:val="ListNumber"/>
      </w:pPr>
      <w:r>
        <w:t>Click Parse or press Enter in the SMILES text area.</w:t>
      </w:r>
    </w:p>
    <w:p>
      <w:pPr>
        <w:pStyle w:val="ListNumber"/>
      </w:pPr>
      <w:r>
        <w:t>Click Predict to generate property cards and optional Materials Project enrichment.</w:t>
      </w:r>
    </w:p>
    <w:p>
      <w:pPr>
        <w:pStyle w:val="Heading1"/>
      </w:pPr>
      <w:r>
        <w:t>3. Navigation &amp; Layout</w:t>
      </w:r>
    </w:p>
    <w:p>
      <w:pPr>
        <w:pStyle w:val="Heading2"/>
      </w:pPr>
      <w:r>
        <w:t>Persistent Sidebar</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Item</w:t>
            </w:r>
          </w:p>
        </w:tc>
        <w:tc>
          <w:tcPr>
            <w:tcW w:type="dxa" w:w="201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Route</w:t>
            </w:r>
          </w:p>
        </w:tc>
        <w:tc>
          <w:tcPr>
            <w:tcW w:type="dxa" w:w="619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Dashboard</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home overview page with hero actions, stats, quick starts, and recent activity.</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Editor</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/editor</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molecule editor with SMILES input, 3D viewer, properties, modification controls, atom picker, and simulation controls.</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Results</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/results</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comparison page. Shows an empty state until a molecule has been loaded or predictions exist.</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Library</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/library</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saved molecules persisted in browser localStorage.</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 DB</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Materials Project database browser. A small dot is green when MP is connected and amber when no key is set or not fully connected.</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Design</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/inverse-design</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inverse design workflow for target-property search.</w:t>
            </w:r>
          </w:p>
        </w:tc>
      </w:tr>
      <w:tr>
        <w:tc>
          <w:tcPr>
            <w:tcW w:type="dxa" w:w="187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Settings</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/settings</w:t>
            </w:r>
          </w:p>
        </w:tc>
        <w:tc>
          <w:tcPr>
            <w:tcW w:type="dxa" w:w="61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Materials Project, prediction, and cache preferences.</w:t>
            </w:r>
          </w:p>
        </w:tc>
      </w:tr>
    </w:tbl>
    <w:p/>
    <w:p>
      <w:r>
        <w:t>The sidebar also includes a Session panel on desktop. It displays Analyzed as the length of sessionHistory and Saved as the number of saved molecules. Session history is kept to the most recent 30 entries in the store; saved molecules persist in localStorage.</w:t>
      </w:r>
    </w:p>
    <w:p>
      <w:pPr>
        <w:pStyle w:val="Heading2"/>
      </w:pPr>
      <w:r>
        <w:t>Top Navbar</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MolForge logo and subtitle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Links to the Dashboard route. The subtitle reads Molecular Material Designer.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Local ML badge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Static status badge indicating the local prediction mode is available.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Source button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External link to the MolForge GitHub repository: https://github.com/draken-hk7/MolForge.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status badge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MP Connected, MP Available, or MP Offline. Clicking opens an API key entry popover with Validate &amp; Save 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 Design button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Purple quick link to /inverse-design.</w:t>
            </w:r>
          </w:p>
        </w:tc>
      </w:tr>
    </w:tbl>
    <w:p/>
    <w:p>
      <w:pPr>
        <w:pStyle w:val="Heading1"/>
      </w:pPr>
      <w:r>
        <w:t>4. Dashboard Page</w:t>
      </w:r>
    </w:p>
    <w:p>
      <w:r>
        <w:t>Route: /. The Dashboard is the first screen and acts as an overview and launch point.</w:t>
      </w:r>
    </w:p>
    <w:p>
      <w:pPr>
        <w:pStyle w:val="Heading2"/>
      </w:pPr>
      <w:r>
        <w:t>Hero Section</w:t>
      </w:r>
    </w:p>
    <w:tbl>
      <w:tblPr>
        <w:tblStyle w:val="TableGrid"/>
        <w:tblW w:type="auto" w:w="0"/>
        <w:jc w:val="center"/>
        <w:tblLook w:firstColumn="1" w:firstRow="1" w:lastColumn="0" w:lastRow="0" w:noHBand="0" w:noVBand="1" w:val="04A0"/>
      </w:tblPr>
      <w:tblGrid>
        <w:gridCol w:w="4680"/>
        <w:gridCol w:w="4680"/>
      </w:tblGrid>
      <w:tr>
        <w:tc>
          <w:tcPr>
            <w:tcW w:type="dxa" w:w="316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62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Description</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Local chemistry workbench badge</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Indigo badge with sparkles icon identifying the workspace mode.</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Headline</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Design New Materials at the Molecular Level.</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Description</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Manipulate molecular structures, compare predicted properties, and search candidates for target material behavior.</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 Editor button</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Navigates to /editor.</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Target Search button</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Navigates to /inverse-design.</w:t>
            </w:r>
          </w:p>
        </w:tc>
      </w:tr>
      <w:tr>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Decorative atom icons</w:t>
            </w:r>
          </w:p>
        </w:tc>
        <w:tc>
          <w:tcPr>
            <w:tcW w:type="dxa" w:w="66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Animated background Atom icons. They are visual only and do not affect data.</w:t>
            </w:r>
          </w:p>
        </w:tc>
      </w:tr>
    </w:tbl>
    <w:p/>
    <w:p>
      <w:pPr>
        <w:pStyle w:val="Heading2"/>
      </w:pPr>
      <w:r>
        <w:t>Stats Bar</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Card</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Definition</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Molecules analyzed</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Number of session history records.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Modifications made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Count of session history names matching Added or Atom.</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Saved molecules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Number of records in savedMolecules.</w:t>
            </w:r>
          </w:p>
        </w:tc>
      </w:tr>
    </w:tbl>
    <w:p/>
    <w:p>
      <w:pPr>
        <w:pStyle w:val="Heading2"/>
      </w:pPr>
      <w:r>
        <w:t>Quick Start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Card</w:t>
            </w:r>
          </w:p>
        </w:tc>
        <w:tc>
          <w:tcPr>
            <w:tcW w:type="dxa" w:w="201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Route</w:t>
            </w:r>
          </w:p>
        </w:tc>
        <w:tc>
          <w:tcPr>
            <w:tcW w:type="dxa" w:w="518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Notes</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Start from SMILES</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/editor</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Starts the SMILES workflow.</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Browse Library</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/library</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saved molecule cards.</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 Design</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/inverse-design</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target-property search.</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 Sample</w:t>
            </w:r>
          </w:p>
        </w:tc>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/editor</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 the Editor; choose a sample from the Load sample dropdown.</w:t>
            </w:r>
          </w:p>
        </w:tc>
      </w:tr>
    </w:tbl>
    <w:p/>
    <w:p>
      <w:pPr>
        <w:pStyle w:val="Heading2"/>
      </w:pPr>
      <w:r>
        <w:t>Recent Session</w:t>
      </w:r>
    </w:p>
    <w:p>
      <w:r>
        <w:t>Shows up to five recent entries. Each entry displays the action name, SMILES string, and a localized timestamp. When no activity exists, the panel says Recent molecule activity will appear here.</w:t>
      </w:r>
    </w:p>
    <w:p>
      <w:pPr>
        <w:pStyle w:val="Heading1"/>
      </w:pPr>
      <w:r>
        <w:t>5. Molecule Editor Page</w:t>
      </w:r>
    </w:p>
    <w:p>
      <w:r>
        <w:t>Route: /editor. This is the main workspace for molecule input, visualization, editing, prediction, saving, exporting, and simulation.</w:t>
      </w:r>
    </w:p>
    <w:p>
      <w:pPr>
        <w:pStyle w:val="Heading2"/>
      </w:pPr>
      <w:r>
        <w:t>Top Toolbar</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Button/Input</w:t>
            </w:r>
          </w:p>
        </w:tc>
        <w:tc>
          <w:tcPr>
            <w:tcW w:type="dxa" w:w="432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c>
          <w:tcPr>
            <w:tcW w:type="dxa" w:w="345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Important details</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Save</w:t>
            </w:r>
          </w:p>
        </w:tc>
        <w:tc>
          <w:tcPr>
            <w:tcW w:type="dxa" w:w="43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Prompts for a molecule name and saves the active SMILES, molecule payload, and active properties to Library.</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If no molecule is loaded, the app sets the error Load a molecule before saving.</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JSON</w:t>
            </w:r>
          </w:p>
        </w:tc>
        <w:tc>
          <w:tcPr>
            <w:tcW w:type="dxa" w:w="43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Downloads molforge-design.json with exportedAt, molecule, and properties.</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Uses browser blob download.</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SDF</w:t>
            </w:r>
          </w:p>
        </w:tc>
        <w:tc>
          <w:tcPr>
            <w:tcW w:type="dxa" w:w="43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Downloads molforge-structure.sdf from the current MOL block.</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If no MOL block exists, the app reports No MOL block is available to export.</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Compare</w:t>
            </w:r>
          </w:p>
        </w:tc>
        <w:tc>
          <w:tcPr>
            <w:tcW w:type="dxa" w:w="43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Runs prediction for the active molecule state and navigates to /results.</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If a modified SMILES exists, comparison predictions are generated for original and modified structures.</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History icon</w:t>
            </w:r>
          </w:p>
        </w:tc>
        <w:tc>
          <w:tcPr>
            <w:tcW w:type="dxa" w:w="43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Toggles the HistoryLog panel in the right column.</w:t>
            </w:r>
          </w:p>
        </w:tc>
        <w:tc>
          <w:tcPr>
            <w:tcW w:type="dxa" w:w="345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The log shows recent session events.</w:t>
            </w:r>
          </w:p>
        </w:tc>
      </w:tr>
    </w:tbl>
    <w:p/>
    <w:p>
      <w:pPr>
        <w:pStyle w:val="Heading2"/>
      </w:pPr>
      <w:r>
        <w:t>SMILES Input Panel</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Validity dot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Green when client-side SMILES pattern validation passes; red when empty, unsupported characters exist, or branch parentheses are unbalanced.</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SMILES text area</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Monospace input. Press Enter without Shift to parse. Shift+Enter inserts a newline.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 sample dropdown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Loads and parses one of the first ten backend sample records.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Paste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Reads clipboard text through navigator.clipboard and places it into the SMILES text area.</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Clear</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Clears the local text area.</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Parse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/api/molecules/parse, stores parsed molecule data, updates the 3D viewer, and writes a session-history entry.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Error area</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backend or validation errors in a red callout.</w:t>
            </w:r>
          </w:p>
        </w:tc>
      </w:tr>
    </w:tbl>
    <w:p/>
    <w:p>
      <w:r>
        <w:t>The ten samples returned by the current backend are Water, Ethanol, Benzene, Glucose, Caffeine, Aspirin, Graphene Unit, Diamond Unit, Silicon, and Sodium Chloride.</w:t>
      </w:r>
    </w:p>
    <w:p>
      <w:pPr>
        <w:pStyle w:val="Heading2"/>
      </w:pPr>
      <w:r>
        <w:t>3D Structure Viewer</w:t>
      </w:r>
    </w:p>
    <w:tbl>
      <w:tblPr>
        <w:tblStyle w:val="TableGrid"/>
        <w:tblW w:type="auto" w:w="0"/>
        <w:jc w:val="center"/>
        <w:tblLook w:firstColumn="1" w:firstRow="1" w:lastColumn="0" w:lastRow="0" w:noHBand="0" w:noVBand="1" w:val="04A0"/>
      </w:tblPr>
      <w:tblGrid>
        <w:gridCol w:w="4680"/>
        <w:gridCol w:w="4680"/>
      </w:tblGrid>
      <w:tr>
        <w:tc>
          <w:tcPr>
            <w:tcW w:type="dxa" w:w="244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734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Ball-stick</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Default style. Renders stick bonds and small atom spheres using Jmol coloring.</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Spacefill</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Renders atoms as larger spheres.</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Wireframe</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Renders molecule as line bonds only.</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Rotate/Pause</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Toggles 3Dmol spin animation.</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Screenshot</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Downloads molforge-viewer.png from the current canvas.</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Hover tooltip</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When 3Dmol hover data is available, the subtitle changes to element and atom index.</w:t>
            </w:r>
          </w:p>
        </w:tc>
      </w:tr>
      <w:tr>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Empty state</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If no MOL block is available, the viewer displays A parsed molecule will render here.</w:t>
            </w:r>
          </w:p>
        </w:tc>
      </w:tr>
    </w:tbl>
    <w:p/>
    <w:p>
      <w:r>
        <w:t>Mouse interactions are provided by 3Dmol.js: drag rotates, scroll zooms, and viewer controls allow interactive exploration. 3Dmol.js is loaded from the CDN at runtime.</w:t>
      </w:r>
    </w:p>
    <w:p>
      <w:pPr>
        <w:pStyle w:val="Heading2"/>
      </w:pPr>
      <w:r>
        <w:t>Properties Panel</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status badge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Materials Project connection and opens the API key popover.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Data / ML Data toggle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Appears only when mpData exists. Switches between local property cards and ML-versus-MP comparison.</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Predict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property prediction for the current molecule. With auto-enrich enabled, /api/properties/predict?mp=true returns both local properties and mp_data.</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Error callout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prediction errors.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Loading skeletons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Six animated placeholder cards appear when predictions are loading and no entries exist yet.</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Property cards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 Band Gap, Melting Point, Solubility, Hardness, Conductivity, and Refractive Index with value, unit, color dot, delta when applicable, and confidence bar.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comparison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matched-property count, average deviation, Materials Project verification badge when best_match exists, CSV export, and a table of Local ML versus Materials Project values.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Property</w:t>
            </w:r>
          </w:p>
        </w:tc>
        <w:tc>
          <w:tcPr>
            <w:tcW w:type="dxa" w:w="144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Unit</w:t>
            </w:r>
          </w:p>
        </w:tc>
        <w:tc>
          <w:tcPr>
            <w:tcW w:type="dxa" w:w="604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Meaning</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Band Gap</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eV</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Electronic band gap. Low values imply conductive or semimetal-like behavior; larger values indicate insulating behavior.</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Melting Point</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K</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Estimated temperature at which the material melts.</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Solubility</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logS</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Water-solubility estimate; more negative values are less soluble.</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Hardness</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GPa</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Mechanical hardness estimate.</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Conductivity</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S/m</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Electrical conductivity estimate. Display uses scientific notation for very small or very large values.</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Refractive Index</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nD</w:t>
            </w:r>
          </w:p>
        </w:tc>
        <w:tc>
          <w:tcPr>
            <w:tcW w:type="dxa" w:w="60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Optical index describing light bending.</w:t>
            </w:r>
          </w:p>
        </w:tc>
      </w:tr>
    </w:tbl>
    <w:p/>
    <w:p>
      <w:pPr>
        <w:pStyle w:val="Heading2"/>
      </w:pPr>
      <w:r>
        <w:t>Atom Picker Panel</w:t>
      </w:r>
    </w:p>
    <w:p>
      <w:r>
        <w:t>The Atom Picker displays the first 36 elements from H through Kr in a 6-column grid. Each atom button shows its symbol. Tooltip text includes atomic number order and full element name. Common organic elements present in the grid, including H, C, N, O, F, P, S, Cl, and Br, receive indigo emphasis; the selected element is shown in the panel header.</w:t>
      </w:r>
    </w:p>
    <w:p>
      <w:pPr>
        <w:pStyle w:val="Heading2"/>
      </w:pPr>
      <w:r>
        <w:t>Modify Panel</w:t>
      </w:r>
    </w:p>
    <w:tbl>
      <w:tblPr>
        <w:tblStyle w:val="TableGrid"/>
        <w:tblW w:type="auto" w:w="0"/>
        <w:jc w:val="center"/>
        <w:tblLook w:firstColumn="1" w:firstRow="1" w:lastColumn="0" w:lastRow="0" w:noHBand="0" w:noVBand="1" w:val="04A0"/>
      </w:tblPr>
      <w:tblGrid>
        <w:gridCol w:w="4680"/>
        <w:gridCol w:w="4680"/>
      </w:tblGrid>
      <w:tr>
        <w:tc>
          <w:tcPr>
            <w:tcW w:type="dxa" w:w="201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777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Atom index input</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Zero-based atom index to mutate. Atom indices correspond to parsed atom records and hover information from the viewer when available.</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Swap</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/api/molecules/mutate with the active SMILES, atom index, and selected element. The modified SMILES, molecule, and history are updated.</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OH</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Adds a hydroxyl group.</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NH2</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Adds an amine group.</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COOH</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Adds a carboxylic acid group.</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CH3</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Adds a methyl group.</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 Cl, Br</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Adds the selected halogen atom as a functional group.</w:t>
            </w:r>
          </w:p>
        </w:tc>
      </w:tr>
    </w:tbl>
    <w:p/>
    <w:tbl>
      <w:tblPr>
        <w:tblW w:type="auto" w:w="0"/>
        <w:tblLook w:firstColumn="1" w:firstRow="1" w:lastColumn="0" w:lastRow="0" w:noHBand="0" w:noVBand="1" w:val="04A0"/>
      </w:tblPr>
      <w:tblGrid>
        <w:gridCol w:w="9360"/>
      </w:tblGrid>
      <w:tr>
        <w:tc>
          <w:tcPr>
            <w:tcW w:type="dxa" w:w="9360"/>
            <w:shd w:fill="FFF7ED"/>
            <w:tcBorders>
              <w:top w:val="single" w:sz="4" w:space="0" w:color="F97316"/>
              <w:left w:val="single" w:sz="4" w:space="0" w:color="F97316"/>
              <w:bottom w:val="single" w:sz="4" w:space="0" w:color="F97316"/>
              <w:right w:val="single" w:sz="4" w:space="0" w:color="F97316"/>
              <w:insideH w:val="single" w:sz="4" w:space="0" w:color="F97316"/>
              <w:insideV w:val="single" w:sz="4" w:space="0" w:color="F97316"/>
            </w:tcBorders>
          </w:tcPr>
          <w:p>
            <w:r>
              <w:rPr>
                <w:b/>
                <w:color w:val="9A3412"/>
              </w:rPr>
              <w:t>Editing caution:</w:t>
            </w:r>
            <w:r>
              <w:t xml:space="preserve"> </w:t>
            </w:r>
            <w:r>
              <w:t>Invalid valence patterns can fail during backend sanitization. If an edit fails, try another atom index or a different functional group.</w:t>
            </w:r>
          </w:p>
        </w:tc>
      </w:tr>
    </w:tbl>
    <w:p/>
    <w:p>
      <w:pPr>
        <w:pStyle w:val="Heading2"/>
      </w:pPr>
      <w:r>
        <w:t>Simulation Panel</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MMFF94 and ASE EMT geometry pass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Subtitle describing the backend optimization workflow.</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Optimize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/api/simulation/optimize for the active SMILES. The button shows a spinner while running.</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Energy</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optimized energy_ev in eV.</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Forces max</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maximum force magnitude when ASE EMT is available; otherwise may be 0.0.</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Method</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ase-emt, rdkit-mmff94, or fallback-coordinates depending on installed dependencies and supported elements.</w:t>
            </w:r>
          </w:p>
        </w:tc>
      </w:tr>
    </w:tbl>
    <w:p/>
    <w:p>
      <w:pPr>
        <w:pStyle w:val="Heading1"/>
      </w:pPr>
      <w:r>
        <w:t>6. Results &amp; Comparison Page</w:t>
      </w:r>
    </w:p>
    <w:p>
      <w:r>
        <w:t>Route: /results. The Results page compares current and modified molecule predictions. It can also show the original molecule alone if no modified SMILES exists.</w:t>
      </w:r>
    </w:p>
    <w:p>
      <w:pPr>
        <w:pStyle w:val="Heading2"/>
      </w:pPr>
      <w:r>
        <w:t>Empty State</w:t>
      </w:r>
    </w:p>
    <w:p>
      <w:r>
        <w:t>If no current SMILES exists, the page shows No comparison loaded and explains that molecule comparisons will appear after editor predictions.</w:t>
      </w:r>
    </w:p>
    <w:p>
      <w:pPr>
        <w:pStyle w:val="Heading2"/>
      </w:pPr>
      <w:r>
        <w:t>Loaded State</w:t>
      </w:r>
    </w:p>
    <w:tbl>
      <w:tblPr>
        <w:tblStyle w:val="TableGrid"/>
        <w:tblW w:type="auto" w:w="0"/>
        <w:jc w:val="center"/>
        <w:tblLook w:firstColumn="1" w:firstRow="1" w:lastColumn="0" w:lastRow="0" w:noHBand="0" w:noVBand="1" w:val="04A0"/>
      </w:tblPr>
      <w:tblGrid>
        <w:gridCol w:w="4680"/>
        <w:gridCol w:w="4680"/>
      </w:tblGrid>
      <w:tr>
        <w:tc>
          <w:tcPr>
            <w:tcW w:type="dxa" w:w="302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76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Title and status text</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Results and either Refreshing comparison data or Property comparison dashboard.</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PDF</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Exports the results-report DOM element to molforge-comparison.pdf using html2canvas and jsPDF.</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Two 3D viewers</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Left displays the original molecule; right displays the modified molecule when available, otherwise the original, with spacefill style.</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Property Shape radar chart</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Normalizes all six property values to a 0-100 scale. Original is indigo; Modified is green in the current implementation.</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Comparison table</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Columns are Original, Property, Modified, and Delta. The Name toggle sorts alphabetically; Delta sorts by absolute delta magnitude.</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History panel</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up to eight recent session entries with name, time, and SMILES.</w:t>
            </w:r>
          </w:p>
        </w:tc>
      </w:tr>
    </w:tbl>
    <w:p/>
    <w:tbl>
      <w:tblPr>
        <w:tblW w:type="auto" w:w="0"/>
        <w:tblLook w:firstColumn="1" w:firstRow="1" w:lastColumn="0" w:lastRow="0" w:noHBand="0" w:noVBand="1" w:val="04A0"/>
      </w:tblPr>
      <w:tblGrid>
        <w:gridCol w:w="9360"/>
      </w:tblGrid>
      <w:tr>
        <w:tc>
          <w:tcPr>
            <w:tcW w:type="dxa" w:w="9360"/>
            <w:shd w:fill="EEF2FF"/>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r>
              <w:rPr>
                <w:b/>
                <w:color w:val="6366F1"/>
              </w:rPr>
              <w:t>Implementation note:</w:t>
            </w:r>
            <w:r>
              <w:t xml:space="preserve"> </w:t>
            </w:r>
            <w:r>
              <w:t>The current Results page provides PDF export. CSV export is implemented in the ML-versus-Materials Project comparison panel, not in the Results page toolbar.</w:t>
            </w:r>
          </w:p>
        </w:tc>
      </w:tr>
    </w:tbl>
    <w:p/>
    <w:p>
      <w:pPr>
        <w:pStyle w:val="Heading1"/>
      </w:pPr>
      <w:r>
        <w:t>7. Materials Library Page</w:t>
      </w:r>
    </w:p>
    <w:p>
      <w:r>
        <w:t>Route: /library. The Library stores saved molecular designs in browser localStorage through Zustand persistence.</w:t>
      </w:r>
    </w:p>
    <w:p>
      <w:pPr>
        <w:pStyle w:val="Heading2"/>
      </w:pPr>
      <w:r>
        <w:t>Empty State</w:t>
      </w:r>
    </w:p>
    <w:p>
      <w:r>
        <w:t>Before anything is saved, the Library shows No saved molecules yet and Saved molecular designs will be listed here.</w:t>
      </w:r>
    </w:p>
    <w:p>
      <w:pPr>
        <w:pStyle w:val="Heading2"/>
      </w:pPr>
      <w:r>
        <w:t>Saved Molecule Cards</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Molecule name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Name entered at save time or generated default.</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SMILES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Truncated monospace SMILES for the saved record.</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Date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Localized save date from the saved timestamp.</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Atom summary</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Compact element-count summary generated from the saved parsed molecule.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Parses or reuses the saved molecule payload, restores properties when present, and navigates to /editor.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Trash / Remove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Deletes the saved molecule by id.</w:t>
            </w:r>
          </w:p>
        </w:tc>
      </w:tr>
    </w:tbl>
    <w:p/>
    <w:tbl>
      <w:tblPr>
        <w:tblW w:type="auto" w:w="0"/>
        <w:tblLook w:firstColumn="1" w:firstRow="1" w:lastColumn="0" w:lastRow="0" w:noHBand="0" w:noVBand="1" w:val="04A0"/>
      </w:tblPr>
      <w:tblGrid>
        <w:gridCol w:w="9360"/>
      </w:tblGrid>
      <w:tr>
        <w:tc>
          <w:tcPr>
            <w:tcW w:type="dxa" w:w="9360"/>
            <w:shd w:fill="EEF2FF"/>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r>
              <w:rPr>
                <w:b/>
                <w:color w:val="6366F1"/>
              </w:rPr>
              <w:t>Source-verified limitation:</w:t>
            </w:r>
            <w:r>
              <w:t xml:space="preserve"> </w:t>
            </w:r>
            <w:r>
              <w:t>The current Library implementation does not include a search/filter bar. Saved molecules are displayed as a responsive grid.</w:t>
            </w:r>
          </w:p>
        </w:tc>
      </w:tr>
    </w:tbl>
    <w:p/>
    <w:p>
      <w:pPr>
        <w:pStyle w:val="Heading1"/>
      </w:pPr>
      <w:r>
        <w:t>8. Materials Project Database Page</w:t>
      </w:r>
    </w:p>
    <w:p>
      <w:r>
        <w:t>Route: /materials. This page searches the live Materials Project API through the MolForge backend and displays database-backed materials records.</w:t>
      </w:r>
    </w:p>
    <w:p>
      <w:pPr>
        <w:pStyle w:val="Heading2"/>
      </w:pPr>
      <w:r>
        <w:t>Header and Status</w:t>
      </w:r>
    </w:p>
    <w:p>
      <w:r>
        <w:t>The header reads Materials Project Database with a blue database icon and description Real DFT-computed materials data with local ML fallback. The MP status badge uses the same connected, available, and offline states as the navbar.</w:t>
      </w:r>
    </w:p>
    <w:p>
      <w:pPr>
        <w:pStyle w:val="Heading2"/>
      </w:pPr>
      <w:r>
        <w:t>Search Panel</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Formula / elements segmented control</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Switches between exact formula search and element-system search.</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Formula input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Default SiO2. Accepts formulas such as Fe2O3, TiO2, SiO2, or Cu.</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Elements input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Default Si,O. Accepts comma-separated element symbols such as Li,Fe,O.</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Search Materials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/api/mp/search-formula or /api/mp/search-elements. Shows a spinner while loading.</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Search results list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material id, quality badge, formula, band gap, and crystal system. Clicking loads full material detail.</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No-results state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Explains that no MP results are loaded and that without an API key searches fall back to local ML only.</w:t>
            </w:r>
          </w:p>
        </w:tc>
      </w:tr>
    </w:tbl>
    <w:p/>
    <w:p>
      <w:pPr>
        <w:pStyle w:val="Heading2"/>
      </w:pPr>
      <w:r>
        <w:t>Filters</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Filter</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Crystal system</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Dropdown values: Any, cubic, hexagonal, tetragonal, orthorhombic, trigonal, monoclinic, triclinic.</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Band gap max</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Range slider from 0 to 10 eV in 0.1 eV steps.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Stable only</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Checkbox restricting results to is_stable true.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Has elasticity data</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Checkbox requiring bulk_modulus or shear_modulus in the result.</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Has dielectric data</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Checkbox requiring e_total or n in the result.</w:t>
            </w:r>
          </w:p>
        </w:tc>
      </w:tr>
    </w:tbl>
    <w:p/>
    <w:p>
      <w:pPr>
        <w:pStyle w:val="Heading2"/>
      </w:pPr>
      <w:r>
        <w:t>Results Grid and Pagination</w:t>
      </w:r>
    </w:p>
    <w:p>
      <w:r>
        <w:t>The Results section displays the number of materials matching the active filters. Cards show material_id, quality badge, formula, band gap, crystal system, energy above hull, and density. The grid paginates 20 cards per page with Previous and Next buttons and a Page X of Y label.</w:t>
      </w:r>
    </w:p>
    <w:p>
      <w:pPr>
        <w:pStyle w:val="Heading2"/>
      </w:pPr>
      <w:r>
        <w:t>Material Detail Panel</w:t>
      </w:r>
    </w:p>
    <w:tbl>
      <w:tblPr>
        <w:tblStyle w:val="TableGrid"/>
        <w:tblW w:type="auto" w:w="0"/>
        <w:jc w:val="center"/>
        <w:tblLook w:firstColumn="1" w:firstRow="1" w:lastColumn="0" w:lastRow="0" w:noHBand="0" w:noVBand="1" w:val="04A0"/>
      </w:tblPr>
      <w:tblGrid>
        <w:gridCol w:w="4680"/>
        <w:gridCol w:w="4680"/>
      </w:tblGrid>
      <w:tr>
        <w:tc>
          <w:tcPr>
            <w:tcW w:type="dxa" w:w="302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76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 id and badge</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the MP id and quality label such as Experimentally Verified, Stable, Unstable, or DFT Computed.</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Formula</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formula_pretty.</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Crystal System</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Formatted crystal system label.</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Space Group</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Formatted symbol and number, for example R-3c (#167).</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Electronic section</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Band gap, dielectric constant, refractive index, magnetic ordering, and total magnetization.</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Mechanical section</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Bulk modulus, shear modulus, universal anisotropy, and Poisson ratio when available.</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Thermodynamic section</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Formation energy, energy above hull, stable flag, and theoretical flag.</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Structural section</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Density, cell volume, sites, and crystal system.</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Page</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External link to materialsproject.org/materials/{material_id}.</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 into Editor</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Converts the formula to a disconnected atom pseudo-SMILES, parses it, stores it, and navigates to /editor.</w:t>
            </w:r>
          </w:p>
        </w:tc>
      </w:tr>
      <w:tr>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Cite</w:t>
            </w:r>
          </w:p>
        </w:tc>
        <w:tc>
          <w:tcPr>
            <w:tcW w:type="dxa" w:w="67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Copies a Materials Project citation string to the clipboard.</w:t>
            </w:r>
          </w:p>
        </w:tc>
      </w:tr>
    </w:tbl>
    <w:p/>
    <w:p>
      <w:pPr>
        <w:pStyle w:val="Heading1"/>
      </w:pPr>
      <w:r>
        <w:t>9. Inverse Design Page</w:t>
      </w:r>
    </w:p>
    <w:p>
      <w:r>
        <w:t>Route: /inverse-design. The sidebar label is Design. Inverse design reverses the normal workflow: the user chooses a desired property and target value, then MolForge searches a candidate pool for structures predicted to be close to that target.</w:t>
      </w:r>
    </w:p>
    <w:p>
      <w:pPr>
        <w:pStyle w:val="Heading2"/>
      </w:pPr>
      <w:r>
        <w:t>Step Indicator</w:t>
      </w:r>
    </w:p>
    <w:tbl>
      <w:tblPr>
        <w:tblStyle w:val="TableGrid"/>
        <w:tblW w:type="auto" w:w="0"/>
        <w:jc w:val="center"/>
        <w:tblLook w:firstColumn="1" w:firstRow="1" w:lastColumn="0" w:lastRow="0" w:noHBand="0" w:noVBand="1" w:val="04A0"/>
      </w:tblPr>
      <w:tblGrid>
        <w:gridCol w:w="4680"/>
        <w:gridCol w:w="4680"/>
      </w:tblGrid>
      <w:tr>
        <w:tc>
          <w:tcPr>
            <w:tcW w:type="dxa" w:w="216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Step</w:t>
            </w:r>
          </w:p>
        </w:tc>
        <w:tc>
          <w:tcPr>
            <w:tcW w:type="dxa" w:w="763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Meaning</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Target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Choose the property and numeric target.</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Search</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Search the candidate molecule pool with local predictors.</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Score</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Rank candidates by normalized distance from the target.</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Load a candidate into the Editor for further work.</w:t>
            </w:r>
          </w:p>
        </w:tc>
      </w:tr>
    </w:tbl>
    <w:p/>
    <w:p>
      <w:pPr>
        <w:pStyle w:val="Heading2"/>
      </w:pPr>
      <w:r>
        <w:t>Target Property Form</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Property dropdown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Supported values: Band Gap, Melting Point, Hardness, and Solubility.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Target value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Numeric input with 0.01 step. Example: Band Gap 1.5 targets semiconductor-like 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Candidates slider</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Range from 1 to 10 candidates, default 5.</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Find Molecules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/api/inverse-design/run and shows a spinner while the search runs.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Error callout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unsupported-property or backend errors.</w:t>
            </w:r>
          </w:p>
        </w:tc>
      </w:tr>
    </w:tbl>
    <w:p/>
    <w:p>
      <w:pPr>
        <w:pStyle w:val="Heading2"/>
      </w:pPr>
      <w:r>
        <w:t>Candidates Panel</w:t>
      </w:r>
    </w:p>
    <w:p>
      <w:r>
        <w:t>Before search, the panel states Candidate molecules will appear after a target search. After search, candidates are shown as ranked cards. Each card contains rank, score, SMILES, target-property predicted value, and molecular weight descriptor. Clicking a card parses that SMILES, clears current properties, and loads it into the Editor.</w:t>
      </w:r>
    </w:p>
    <w:p>
      <w:r>
        <w:t>The backend candidate pool is built from seed molecules and functional group additions. If scikit-optimize is available, a small Gaussian-process probe is attempted; final ranking still sorts by score = abs(predicted - target) / max(abs(target), 1.0).</w:t>
      </w:r>
    </w:p>
    <w:p>
      <w:pPr>
        <w:pStyle w:val="Heading1"/>
      </w:pPr>
      <w:r>
        <w:t>10. Settings Page</w:t>
      </w:r>
    </w:p>
    <w:p>
      <w:r>
        <w:t>Route: /settings. This page centralizes Materials Project key handling, prediction preferences, and cache controls.</w:t>
      </w:r>
    </w:p>
    <w:p>
      <w:pPr>
        <w:pStyle w:val="Heading2"/>
      </w:pPr>
      <w:r>
        <w:t>Materials Project API Section</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Control</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Status badge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Same MP status component used in the navbar and Materials page.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Key set / No key label</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whether the backend session currently has a key.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 key input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Masked by default; placeholder mpapikey_xxxxxxxxxxxx.</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Show/Hide key button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Eye icon toggles input type between password and text.</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Validate &amp; Save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/api/mp/set-key, validates the key, updates status, and clears the local input when valid.</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materialsproject.org link</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External link to the Materials Project website.</w:t>
            </w:r>
          </w:p>
        </w:tc>
      </w:tr>
    </w:tbl>
    <w:p/>
    <w:p>
      <w:pPr>
        <w:pStyle w:val="Heading2"/>
      </w:pPr>
      <w:r>
        <w:t>Prediction Settings</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Setting</w:t>
            </w:r>
          </w:p>
        </w:tc>
        <w:tc>
          <w:tcPr>
            <w:tcW w:type="dxa" w:w="144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Default</w:t>
            </w:r>
          </w:p>
        </w:tc>
        <w:tc>
          <w:tcPr>
            <w:tcW w:type="dxa" w:w="4608"/>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Auto-enrich predictions with MP data</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On</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When on, Predict calls /api/properties/predict with mp=true and stores mp_data when available.</w:t>
            </w:r>
          </w:p>
        </w:tc>
      </w:tr>
      <w:t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 ML vs MP comparison</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On</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When on, the property panel can show MPComparisonView when mpData exists.</w:t>
            </w:r>
          </w:p>
        </w:tc>
      </w:tr>
      <w:tr>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Preferred data source</w:t>
            </w:r>
          </w:p>
        </w:tc>
        <w:tc>
          <w:tcPr>
            <w:tcW w:type="dxa" w:w="144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both</w:t>
            </w:r>
          </w:p>
        </w:tc>
        <w:tc>
          <w:tcPr>
            <w:tcW w:type="dxa" w:w="46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Selector values are MP preferred, ML preferred, and Show both. The setting is persisted for future sessions.</w:t>
            </w:r>
          </w:p>
        </w:tc>
      </w:tr>
    </w:tbl>
    <w:p/>
    <w:p>
      <w:pPr>
        <w:pStyle w:val="Heading2"/>
      </w:pPr>
      <w:r>
        <w:t>Cache Section</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Element</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Behavior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Cached MP queries count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Displays mpStatus.cache_size from /api/mp/status.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Clear cache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Calls /api/mp/clear-cache and refreshes status. Cache lives in backend memory for the current server session.</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Message area</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Shows validation and cache action responses.</w:t>
            </w:r>
          </w:p>
        </w:tc>
      </w:tr>
    </w:tbl>
    <w:p/>
    <w:p>
      <w:pPr>
        <w:pStyle w:val="Heading1"/>
      </w:pPr>
      <w:r>
        <w:t>11. SMILES Quick Reference</w:t>
      </w:r>
    </w:p>
    <w:p>
      <w:pPr>
        <w:pStyle w:val="Heading2"/>
      </w:pPr>
      <w:r>
        <w:t>Common Molecules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Molecule</w:t>
            </w:r>
          </w:p>
        </w:tc>
        <w:tc>
          <w:tcPr>
            <w:tcW w:type="dxa" w:w="518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SMILES</w:t>
            </w:r>
          </w:p>
        </w:tc>
        <w:tc>
          <w:tcPr>
            <w:tcW w:type="dxa" w:w="230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Category</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Water</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Inorganic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Methane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Organic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Ethanol</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CCO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Organic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Benzene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c1ccccc1</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Aromatic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Glucose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OC[C@H]1OC(O)[C@H](O)[C@@H](O)[C@@H]1O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Sugar</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Caffeine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Cn1cnc2c1c(=O)n(c(=O)n2C)C</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Alkaloid</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Aspirin</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CC(=O)Oc1ccccc1C(=O)O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Drug</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CO2</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O=C=O</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Inorganic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Ammonia</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Inorganic</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Iron (metal)</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[Fe]</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Metal</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Silicon</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[Si]</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Semiconductor</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Naphthalene</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c1ccc2ccccc2c1</w:t>
            </w:r>
          </w:p>
        </w:tc>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Aromatic</w:t>
            </w:r>
          </w:p>
        </w:tc>
      </w:tr>
    </w:tbl>
    <w:p/>
    <w:p>
      <w:pPr>
        <w:pStyle w:val="Heading2"/>
      </w:pPr>
      <w:r>
        <w:t>Syntax Basics</w:t>
      </w:r>
    </w:p>
    <w:tbl>
      <w:tblPr>
        <w:tblStyle w:val="TableGrid"/>
        <w:tblW w:type="auto" w:w="0"/>
        <w:jc w:val="center"/>
        <w:tblLook w:firstColumn="1" w:firstRow="1" w:lastColumn="0" w:lastRow="0" w:noHBand="0" w:noVBand="1" w:val="04A0"/>
      </w:tblPr>
      <w:tblGrid>
        <w:gridCol w:w="4680"/>
        <w:gridCol w:w="4680"/>
      </w:tblGrid>
      <w:tr>
        <w:tc>
          <w:tcPr>
            <w:tcW w:type="dxa" w:w="216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Syntax</w:t>
            </w:r>
          </w:p>
        </w:tc>
        <w:tc>
          <w:tcPr>
            <w:tcW w:type="dxa" w:w="763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Meaning</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 N, O, S</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Carbon, nitrogen, oxygen, sulfur and other element symbols are atom tokens.</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lowercase atoms</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Aromatic atoms, such as c in benzene.</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Branches from the main atom path.</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Double bond.</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Triple bond.</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Bracket atom with special properties or metals, such as [Fe] or [Si].</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numbers</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Ring closure markers, as in c1ccccc1.</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Disconnected fragments, used for ionic or pseudo-material formulas such as [Na+].[Cl-].</w:t>
            </w:r>
          </w:p>
        </w:tc>
      </w:tr>
    </w:tbl>
    <w:p/>
    <w:tbl>
      <w:tblPr>
        <w:tblW w:type="auto" w:w="0"/>
        <w:tblLook w:firstColumn="1" w:firstRow="1" w:lastColumn="0" w:lastRow="0" w:noHBand="0" w:noVBand="1" w:val="04A0"/>
      </w:tblPr>
      <w:tblGrid>
        <w:gridCol w:w="9360"/>
      </w:tblGrid>
      <w:tr>
        <w:tc>
          <w:tcPr>
            <w:tcW w:type="dxa" w:w="9360"/>
            <w:shd w:fill="FFF7ED"/>
            <w:tcBorders>
              <w:top w:val="single" w:sz="4" w:space="0" w:color="F97316"/>
              <w:left w:val="single" w:sz="4" w:space="0" w:color="F97316"/>
              <w:bottom w:val="single" w:sz="4" w:space="0" w:color="F97316"/>
              <w:right w:val="single" w:sz="4" w:space="0" w:color="F97316"/>
              <w:insideH w:val="single" w:sz="4" w:space="0" w:color="F97316"/>
              <w:insideV w:val="single" w:sz="4" w:space="0" w:color="F97316"/>
            </w:tcBorders>
          </w:tcPr>
          <w:p>
            <w:r>
              <w:rPr>
                <w:b/>
                <w:color w:val="9A3412"/>
              </w:rPr>
              <w:t>Metal notation:</w:t>
            </w:r>
            <w:r>
              <w:t xml:space="preserve"> </w:t>
            </w:r>
            <w:r>
              <w:t>For metals and uncommon atoms, use brackets. For example, use [Fe], not Fe; use [Si] or [SiH4] depending on the molecule you intend.</w:t>
            </w:r>
          </w:p>
        </w:tc>
      </w:tr>
    </w:tbl>
    <w:p/>
    <w:p>
      <w:pPr>
        <w:pStyle w:val="Heading1"/>
      </w:pPr>
      <w:r>
        <w:t>12. Troubleshooting</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Problem</w:t>
            </w:r>
          </w:p>
        </w:tc>
        <w:tc>
          <w:tcPr>
            <w:tcW w:type="dxa" w:w="33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Likely cause</w:t>
            </w:r>
          </w:p>
        </w:tc>
        <w:tc>
          <w:tcPr>
            <w:tcW w:type="dxa" w:w="3744"/>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Solution</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Unsupported token or invalid SMILES for Fe</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Metal typed as Fe instead of a bracket atom.</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Use bracket notation such as [Fe], [Cu], or [Au].</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3D viewer blank</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Molecule has not been parsed or 3Dmol.js could not load.</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Click Parse first and confirm internet access for the 3Dmol CDN.</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Offline badge</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 key is set but the backend cannot make MP requests or requests support is unavailable.</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Check backend logs, install requirements, and validate the key from Settings.</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MP Available badge</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 Materials Project key is set.</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 Settings or the MP popover and enter an API key.</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Predictions not showing</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 molecule is loaded or backend prediction failed.</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Parse a molecule first, then click Predict. Read the red error callout if one appears.</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Backend not running</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Uvicorn process is stopped.</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Run python -m uvicorn api.main:app --host 127.0.0.1 --port 8000 --reload from backend.</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Properties look approximate</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Descriptor fallback mode is active or no DeepChem artifact is installed.</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This is expected without compatible model artifacts. Materials Project can provide real database data for formula matches.</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Cannot save molecule</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 active SMILES exists.</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Parse or load a molecule before clicking Save.</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SDF export fails</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 MOL block is currently available.</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Parse a molecule first.</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 search returns no rows</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No API key, MP API failure, formula typo, or filters too strict.</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Check MP status, search a known formula like Fe2O3, and reset filters.</w:t>
            </w:r>
          </w:p>
        </w:tc>
      </w:tr>
      <w:tr>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Functional group addition fails</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The selected molecule has no valid attachment atom or the resulting valence is invalid.</w:t>
            </w:r>
          </w:p>
        </w:tc>
        <w:tc>
          <w:tcPr>
            <w:tcW w:type="dxa" w:w="37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Try a different starting molecule, atom, or functional group.</w:t>
            </w:r>
          </w:p>
        </w:tc>
      </w:tr>
    </w:tbl>
    <w:p/>
    <w:p>
      <w:pPr>
        <w:pStyle w:val="Heading1"/>
      </w:pPr>
      <w:r>
        <w:t>13. Glossary</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Term</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Definition</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SMILES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Simplified Molecular Input Line Entry System, a compact text notation for chemical structures.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Band Gap</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Energy difference between valence and conduction bands; important for conductors, semiconductors, and insulators.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eV</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Electron volt, an energy unit commonly used in materials and electronic structure work.</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Formation Energy</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Energy change associated with forming a material from reference states, usually reported per atom for materials databases.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Energy Above Hull</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Thermodynamic stability metric. Values near 0 eV/atom indicate stable or nearly stable materials.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Bulk Modulus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Resistance to uniform compression, reported in GPa.</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Shear Modulus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Resistance to shear deformation, reported in GPa.</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Refractive Index</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Dimensionless optical property describing how strongly a material bends light.</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LogS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Logarithmic aqueous solubility estimate; lower values mean lower solubility.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DFT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Density Functional Theory, a quantum-mechanical method used to compute material properties.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 Project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Public materials database and API providing computed and curated materials records.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RDKit</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Open-source cheminformatics toolkit used for parsing, descriptors, coordinates, and molecule editing when available.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DeepChem</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Machine learning toolkit for molecular modeling. MolForge can optionally restore compatible model artifacts.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 Design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Workflow where users specify a desired property and the app searches for candidate structures.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Bayesian Optimization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Optimization method that uses a surrogate model, such as a Gaussian process, to explore candidate options efficiently.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Crystal System</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Classification of crystal lattice geometry, such as cubic, tetragonal, or triclinic.</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Spacegroup</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Symmetry classification of a crystal structure, usually represented by a symbol and number.</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MMFF94</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Merck Molecular Force Field used by RDKit for molecular geometry optimization.</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Force Field</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Approximate mathematical model for molecular energy and geometry.</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Geometry Optimization</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Process of adjusting atomic coordinates to reduce molecular energy or forces.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Functional Group</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 chemical group attached to a molecule, such as OH, NH2, COOH, CH3, F, Cl, or Br.</w:t>
            </w:r>
          </w:p>
        </w:tc>
      </w:tr>
    </w:tbl>
    <w:p/>
    <w:p>
      <w:pPr>
        <w:pStyle w:val="Heading1"/>
      </w:pPr>
      <w:r>
        <w:t>Appendix A. Source-Verified Feature Inventory</w:t>
      </w:r>
    </w:p>
    <w:p>
      <w:r>
        <w:t>The following inventory summarizes every route and major backend endpoint currently used by the UI.</w:t>
      </w:r>
    </w:p>
    <w:tbl>
      <w:tblPr>
        <w:tblStyle w:val="TableGrid"/>
        <w:tblW w:type="auto" w:w="0"/>
        <w:jc w:val="center"/>
        <w:tblLook w:firstColumn="1" w:firstRow="1" w:lastColumn="0" w:lastRow="0" w:noHBand="0" w:noVBand="1" w:val="04A0"/>
      </w:tblPr>
      <w:tblGrid>
        <w:gridCol w:w="4680"/>
        <w:gridCol w:w="4680"/>
      </w:tblGrid>
      <w:tr>
        <w:tc>
          <w:tcPr>
            <w:tcW w:type="dxa" w:w="2880"/>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Area</w:t>
            </w:r>
          </w:p>
        </w:tc>
        <w:tc>
          <w:tcPr>
            <w:tcW w:type="dxa" w:w="6912"/>
            <w:shd w:fill="6366F1"/>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pPr>
              <w:jc w:val="center"/>
            </w:pPr>
            <w:r>
              <w:rPr>
                <w:b/>
                <w:color w:val="FFFFFF"/>
                <w:sz w:val="20"/>
              </w:rPr>
              <w:t>Source-backed details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Routes</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 /editor, /results, /library, /materials, /inverse-design, /settings.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Molecule API</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/api/molecules/parse, /mutate, /add-group, /descriptors, /samples.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Property API</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/api/properties/predict with optional mp query parameter; /api/properties/compare.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Simulation API</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/api/simulation/optimize and /api/simulation/status/{job_id}.</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Inverse Design API</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/api/inverse-design/run with target_property, target_value, and n_candidates.</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Materials Project API</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/api/mp/status, /search-formula, /search-elements, /material/{material_id}, /enrich-prediction, /set-key, /clear-cache.</w:t>
            </w:r>
          </w:p>
        </w:tc>
      </w:tr>
      <w:tr>
        <w:tc>
          <w:tcPr>
            <w:tcW w:type="dxa" w:w="288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Persisted browser state</w:t>
            </w:r>
          </w:p>
        </w:tc>
        <w:tc>
          <w:tcPr>
            <w:tcW w:type="dxa" w:w="69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rPr>
                <w:sz w:val="19"/>
              </w:rPr>
              <w:t>savedMolecules, sessionHistory, and predictionSettings are persisted in localStorage under molforge-store.</w:t>
            </w:r>
          </w:p>
        </w:tc>
      </w:tr>
    </w:tbl>
    <w:p/>
    <w:tbl>
      <w:tblPr>
        <w:tblW w:type="auto" w:w="0"/>
        <w:tblLook w:firstColumn="1" w:firstRow="1" w:lastColumn="0" w:lastRow="0" w:noHBand="0" w:noVBand="1" w:val="04A0"/>
      </w:tblPr>
      <w:tblGrid>
        <w:gridCol w:w="9360"/>
      </w:tblGrid>
      <w:tr>
        <w:tc>
          <w:tcPr>
            <w:tcW w:type="dxa" w:w="9360"/>
            <w:shd w:fill="EEF2FF"/>
            <w:tcBorders>
              <w:top w:val="single" w:sz="4" w:space="0" w:color="6366F1"/>
              <w:left w:val="single" w:sz="4" w:space="0" w:color="6366F1"/>
              <w:bottom w:val="single" w:sz="4" w:space="0" w:color="6366F1"/>
              <w:right w:val="single" w:sz="4" w:space="0" w:color="6366F1"/>
              <w:insideH w:val="single" w:sz="4" w:space="0" w:color="6366F1"/>
              <w:insideV w:val="single" w:sz="4" w:space="0" w:color="6366F1"/>
            </w:tcBorders>
          </w:tcPr>
          <w:p>
            <w:r>
              <w:rPr>
                <w:b/>
                <w:color w:val="6366F1"/>
              </w:rPr>
              <w:t>Manual maintenance note:</w:t>
            </w:r>
            <w:r>
              <w:t xml:space="preserve"> </w:t>
            </w:r>
            <w:r>
              <w:t>When routes, button labels, or source-backed feature behavior changes, update this manual alongside the relevant React or FastAPI files.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 xml:space="preserve">MolForge User Manual | 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6366F1"/>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eastAsia="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eastAsia="Aptos Display"/>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