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C119" w14:textId="344CB495" w:rsidR="002E79DA" w:rsidRPr="00A16E05" w:rsidRDefault="00000000" w:rsidP="00A16E05">
      <w:pPr>
        <w:jc w:val="center"/>
        <w:rPr>
          <w:color w:val="000000" w:themeColor="text1"/>
        </w:rPr>
      </w:pPr>
      <w:r w:rsidRPr="00A16E05">
        <w:rPr>
          <w:b/>
          <w:color w:val="000000" w:themeColor="text1"/>
          <w:sz w:val="48"/>
        </w:rPr>
        <w:t>RISC-V VAES Vector Cryptography Coprocessor</w:t>
      </w:r>
      <w:r w:rsidRPr="00A16E05">
        <w:rPr>
          <w:b/>
          <w:color w:val="000000" w:themeColor="text1"/>
          <w:sz w:val="48"/>
        </w:rPr>
        <w:br/>
        <w:t>Microarchitecture Design and Functional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A16E05" w:rsidRPr="00A16E05" w14:paraId="0803A3C0" w14:textId="77777777">
        <w:trPr>
          <w:trHeight w:val="567"/>
          <w:jc w:val="center"/>
        </w:trPr>
        <w:tc>
          <w:tcPr>
            <w:tcW w:w="4933" w:type="dxa"/>
            <w:shd w:val="clear" w:color="auto" w:fill="E9F2FF"/>
            <w:vAlign w:val="center"/>
          </w:tcPr>
          <w:p w14:paraId="4DA7CE33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Project Deliverable</w:t>
            </w:r>
          </w:p>
        </w:tc>
        <w:tc>
          <w:tcPr>
            <w:tcW w:w="4933" w:type="dxa"/>
            <w:vAlign w:val="center"/>
          </w:tcPr>
          <w:p w14:paraId="399E468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SystemVerilog RTL, self-checking Verilator testbench, design PDF, ISA markdown</w:t>
            </w:r>
          </w:p>
        </w:tc>
      </w:tr>
      <w:tr w:rsidR="00A16E05" w:rsidRPr="00A16E05" w14:paraId="1F0D5E2E" w14:textId="77777777">
        <w:trPr>
          <w:trHeight w:val="567"/>
          <w:jc w:val="center"/>
        </w:trPr>
        <w:tc>
          <w:tcPr>
            <w:tcW w:w="4933" w:type="dxa"/>
            <w:shd w:val="clear" w:color="auto" w:fill="E9F2FF"/>
            <w:vAlign w:val="center"/>
          </w:tcPr>
          <w:p w14:paraId="0EADAAE9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Target Instructions</w:t>
            </w:r>
          </w:p>
        </w:tc>
        <w:tc>
          <w:tcPr>
            <w:tcW w:w="4933" w:type="dxa"/>
            <w:vAlign w:val="center"/>
          </w:tcPr>
          <w:p w14:paraId="37825BED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vaes.sbox.v, vaes.srow.v, vaes.mcol.v, vaes.ark.v</w:t>
            </w:r>
          </w:p>
        </w:tc>
      </w:tr>
      <w:tr w:rsidR="00A16E05" w:rsidRPr="00A16E05" w14:paraId="6EA22457" w14:textId="77777777">
        <w:trPr>
          <w:trHeight w:val="567"/>
          <w:jc w:val="center"/>
        </w:trPr>
        <w:tc>
          <w:tcPr>
            <w:tcW w:w="4933" w:type="dxa"/>
            <w:shd w:val="clear" w:color="auto" w:fill="E9F2FF"/>
            <w:vAlign w:val="center"/>
          </w:tcPr>
          <w:p w14:paraId="5EE2BE56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Execution Model</w:t>
            </w:r>
          </w:p>
        </w:tc>
        <w:tc>
          <w:tcPr>
            <w:tcW w:w="4933" w:type="dxa"/>
            <w:vAlign w:val="center"/>
          </w:tcPr>
          <w:p w14:paraId="3BACC8DA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Normal 5-stage pipeline: IF / ID / EX / MEM / WB</w:t>
            </w:r>
          </w:p>
        </w:tc>
      </w:tr>
      <w:tr w:rsidR="002E79DA" w:rsidRPr="00A16E05" w14:paraId="3E5DCD41" w14:textId="77777777">
        <w:trPr>
          <w:trHeight w:val="567"/>
          <w:jc w:val="center"/>
        </w:trPr>
        <w:tc>
          <w:tcPr>
            <w:tcW w:w="4933" w:type="dxa"/>
            <w:shd w:val="clear" w:color="auto" w:fill="E9F2FF"/>
            <w:vAlign w:val="center"/>
          </w:tcPr>
          <w:p w14:paraId="5D5912F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Verification Environment</w:t>
            </w:r>
          </w:p>
        </w:tc>
        <w:tc>
          <w:tcPr>
            <w:tcW w:w="4933" w:type="dxa"/>
            <w:vAlign w:val="center"/>
          </w:tcPr>
          <w:p w14:paraId="3D3892A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Verilator with testbench reference model, directed tests, randomized tests, and SVA</w:t>
            </w:r>
          </w:p>
        </w:tc>
      </w:tr>
    </w:tbl>
    <w:p w14:paraId="2F981B3E" w14:textId="77777777" w:rsidR="002E79DA" w:rsidRDefault="002E79DA">
      <w:pPr>
        <w:rPr>
          <w:color w:val="000000" w:themeColor="text1"/>
        </w:rPr>
      </w:pPr>
    </w:p>
    <w:p w14:paraId="0286B4F0" w14:textId="77777777" w:rsidR="00736750" w:rsidRPr="00A16E05" w:rsidRDefault="00736750">
      <w:pPr>
        <w:rPr>
          <w:color w:val="000000" w:themeColor="text1"/>
        </w:rPr>
      </w:pPr>
    </w:p>
    <w:p w14:paraId="7959F130" w14:textId="7473A874" w:rsidR="002E79DA" w:rsidRPr="00A16E05" w:rsidRDefault="00736750" w:rsidP="0073675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4124DF3" wp14:editId="58CDD544">
            <wp:extent cx="5486400" cy="914400"/>
            <wp:effectExtent l="0" t="0" r="0" b="0"/>
            <wp:docPr id="784467255" name="Picture 1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7255" name="Picture 1" descr="A close-up of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AC36" w14:textId="5F288D52" w:rsidR="002E79DA" w:rsidRPr="00736750" w:rsidRDefault="00000000">
      <w:pPr>
        <w:jc w:val="center"/>
        <w:rPr>
          <w:iCs/>
          <w:color w:val="000000" w:themeColor="text1"/>
        </w:rPr>
      </w:pPr>
      <w:r w:rsidRPr="00736750">
        <w:rPr>
          <w:iCs/>
          <w:color w:val="000000" w:themeColor="text1"/>
        </w:rPr>
        <w:t>Fig</w:t>
      </w:r>
      <w:r w:rsidR="00736750">
        <w:rPr>
          <w:iCs/>
          <w:color w:val="000000" w:themeColor="text1"/>
        </w:rPr>
        <w:t>.</w:t>
      </w:r>
      <w:r w:rsidRPr="00736750">
        <w:rPr>
          <w:iCs/>
          <w:color w:val="000000" w:themeColor="text1"/>
        </w:rPr>
        <w:t xml:space="preserve"> 1. Top-level block diagram of the coprocessor and its verification boundaries.</w:t>
      </w:r>
    </w:p>
    <w:p w14:paraId="6B894B23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br w:type="page"/>
      </w:r>
    </w:p>
    <w:p w14:paraId="0D146E69" w14:textId="1F6AE25F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lastRenderedPageBreak/>
        <w:t xml:space="preserve">1. </w:t>
      </w:r>
      <w:r w:rsidR="00D367B9">
        <w:rPr>
          <w:color w:val="000000" w:themeColor="text1"/>
        </w:rPr>
        <w:t>Introduction</w:t>
      </w:r>
    </w:p>
    <w:p w14:paraId="63DC6CD0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This design implements a dedicated AES-oriented vector coprocessor for RISC-V using four custom vector instructions. The datapath uses a normal five-stage pipeline and a 32-entry, 128-bit vector register file. The coprocessor communicates with the host through AXI4-Stream, where the input stream carries instruction and data packets and the output stream returns 128-bit results.</w:t>
      </w:r>
    </w:p>
    <w:p w14:paraId="1A474A05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verification environment is built for Verilator. A SystemVerilog class-based bit-accurate reference model is used only inside the testbench and scoreboard. It is not reused as any RTL pipeline stage. The regression includes a NIST known-answer test, directed variable-VL tests, randomized AES encryptions, randomized instruction streams, output backpressure, and SVA checks for both interface and internal control legality.</w:t>
      </w:r>
    </w:p>
    <w:p w14:paraId="3BEF6F38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t>2. Design targets and assumptions</w:t>
      </w:r>
    </w:p>
    <w:p w14:paraId="6B8A832B" w14:textId="5A091E27" w:rsidR="002E79DA" w:rsidRPr="00D367B9" w:rsidRDefault="00000000" w:rsidP="00D367B9">
      <w:pPr>
        <w:pStyle w:val="ListParagraph"/>
        <w:numPr>
          <w:ilvl w:val="0"/>
          <w:numId w:val="10"/>
        </w:numPr>
      </w:pPr>
      <w:r w:rsidRPr="00D367B9">
        <w:t xml:space="preserve">Four required custom vector instructions are implemented exactly: </w:t>
      </w:r>
      <w:proofErr w:type="spellStart"/>
      <w:proofErr w:type="gramStart"/>
      <w:r w:rsidRPr="00D367B9">
        <w:t>vaes.sbox</w:t>
      </w:r>
      <w:proofErr w:type="gramEnd"/>
      <w:r w:rsidRPr="00D367B9">
        <w:t>.v</w:t>
      </w:r>
      <w:proofErr w:type="spellEnd"/>
      <w:r w:rsidRPr="00D367B9">
        <w:t xml:space="preserve">, </w:t>
      </w:r>
      <w:proofErr w:type="spellStart"/>
      <w:proofErr w:type="gramStart"/>
      <w:r w:rsidRPr="00D367B9">
        <w:t>vaes.srow</w:t>
      </w:r>
      <w:proofErr w:type="gramEnd"/>
      <w:r w:rsidRPr="00D367B9">
        <w:t>.v</w:t>
      </w:r>
      <w:proofErr w:type="spellEnd"/>
      <w:r w:rsidRPr="00D367B9">
        <w:t xml:space="preserve">, </w:t>
      </w:r>
      <w:proofErr w:type="spellStart"/>
      <w:proofErr w:type="gramStart"/>
      <w:r w:rsidRPr="00D367B9">
        <w:t>vaes.mcol</w:t>
      </w:r>
      <w:proofErr w:type="gramEnd"/>
      <w:r w:rsidRPr="00D367B9">
        <w:t>.v</w:t>
      </w:r>
      <w:proofErr w:type="spellEnd"/>
      <w:r w:rsidRPr="00D367B9">
        <w:t xml:space="preserve">, and </w:t>
      </w:r>
      <w:proofErr w:type="spellStart"/>
      <w:proofErr w:type="gramStart"/>
      <w:r w:rsidRPr="00D367B9">
        <w:t>vaes.ark.v</w:t>
      </w:r>
      <w:proofErr w:type="spellEnd"/>
      <w:r w:rsidRPr="00D367B9">
        <w:t>.</w:t>
      </w:r>
      <w:proofErr w:type="gramEnd"/>
    </w:p>
    <w:p w14:paraId="3BD701EE" w14:textId="18825134" w:rsidR="002E79DA" w:rsidRPr="00D367B9" w:rsidRDefault="00000000" w:rsidP="00D367B9">
      <w:pPr>
        <w:pStyle w:val="ListParagraph"/>
        <w:numPr>
          <w:ilvl w:val="0"/>
          <w:numId w:val="10"/>
        </w:numPr>
      </w:pPr>
      <w:r w:rsidRPr="00D367B9">
        <w:t>The vector register file contains 32 registers, each 128 bits wide.</w:t>
      </w:r>
    </w:p>
    <w:p w14:paraId="4271E44C" w14:textId="5F7925A8" w:rsidR="002E79DA" w:rsidRPr="00D367B9" w:rsidRDefault="00000000" w:rsidP="00D367B9">
      <w:pPr>
        <w:pStyle w:val="ListParagraph"/>
        <w:numPr>
          <w:ilvl w:val="0"/>
          <w:numId w:val="10"/>
        </w:numPr>
      </w:pPr>
      <w:r w:rsidRPr="00D367B9">
        <w:t>The pipeline is a normal five-stage IF / ID / EX / MEM / WB structure. Register read is folded into the ID stage; there is no separate RR stage.</w:t>
      </w:r>
    </w:p>
    <w:p w14:paraId="26501379" w14:textId="1E711643" w:rsidR="002E79DA" w:rsidRPr="00D367B9" w:rsidRDefault="00000000" w:rsidP="00D367B9">
      <w:pPr>
        <w:pStyle w:val="ListParagraph"/>
        <w:numPr>
          <w:ilvl w:val="0"/>
          <w:numId w:val="10"/>
        </w:numPr>
      </w:pPr>
      <w:r w:rsidRPr="00D367B9">
        <w:t xml:space="preserve">Dedicated parallel </w:t>
      </w:r>
      <w:proofErr w:type="spellStart"/>
      <w:r w:rsidRPr="00D367B9">
        <w:t>SubBytes</w:t>
      </w:r>
      <w:proofErr w:type="spellEnd"/>
      <w:r w:rsidRPr="00D367B9">
        <w:t xml:space="preserve"> and </w:t>
      </w:r>
      <w:proofErr w:type="spellStart"/>
      <w:r w:rsidRPr="00D367B9">
        <w:t>MixColumns</w:t>
      </w:r>
      <w:proofErr w:type="spellEnd"/>
      <w:r w:rsidRPr="00D367B9">
        <w:t xml:space="preserve"> units exist in EX, and both are modeled as fixed multi-cycle operations.</w:t>
      </w:r>
    </w:p>
    <w:p w14:paraId="6907D6F5" w14:textId="25283D30" w:rsidR="002E79DA" w:rsidRPr="00D367B9" w:rsidRDefault="00000000" w:rsidP="00D367B9">
      <w:pPr>
        <w:pStyle w:val="ListParagraph"/>
        <w:numPr>
          <w:ilvl w:val="0"/>
          <w:numId w:val="10"/>
        </w:numPr>
      </w:pPr>
      <w:r w:rsidRPr="00D367B9">
        <w:t>The legal vector lengths are 4, 8, 12, and 16 bytes so that AES column granularity is preserved.</w:t>
      </w:r>
    </w:p>
    <w:p w14:paraId="6CCE5236" w14:textId="4D7A724B" w:rsidR="002E79DA" w:rsidRPr="00D367B9" w:rsidRDefault="00000000" w:rsidP="00D367B9">
      <w:pPr>
        <w:pStyle w:val="ListParagraph"/>
        <w:numPr>
          <w:ilvl w:val="0"/>
          <w:numId w:val="10"/>
        </w:numPr>
      </w:pPr>
      <w:r w:rsidRPr="00D367B9">
        <w:t>The reference model remains strictly inside the Verilator testbench. It is used for sequence generation, state mirroring, and scoreboard comparisons only.</w:t>
      </w:r>
    </w:p>
    <w:p w14:paraId="4234E052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t>3. Interface definition</w:t>
      </w:r>
    </w:p>
    <w:p w14:paraId="018E89A0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coprocessor exposes one AXI4-Stream slave input and one AXI4-Stream master output. The slave stream carries either instruction packets or auxiliary control/data packets.</w:t>
      </w:r>
    </w:p>
    <w:p w14:paraId="54427ED0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3.1 AXI4-Stream ingress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A16E05" w:rsidRPr="00A16E05" w14:paraId="576E3ED7" w14:textId="77777777">
        <w:trPr>
          <w:jc w:val="center"/>
        </w:trPr>
        <w:tc>
          <w:tcPr>
            <w:tcW w:w="3289" w:type="dxa"/>
            <w:shd w:val="clear" w:color="auto" w:fill="DCEBFF"/>
            <w:vAlign w:val="center"/>
          </w:tcPr>
          <w:p w14:paraId="1607DA8B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Signal</w:t>
            </w:r>
          </w:p>
        </w:tc>
        <w:tc>
          <w:tcPr>
            <w:tcW w:w="3289" w:type="dxa"/>
            <w:shd w:val="clear" w:color="auto" w:fill="DCEBFF"/>
            <w:vAlign w:val="center"/>
          </w:tcPr>
          <w:p w14:paraId="4657B16E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Width</w:t>
            </w:r>
          </w:p>
        </w:tc>
        <w:tc>
          <w:tcPr>
            <w:tcW w:w="3289" w:type="dxa"/>
            <w:shd w:val="clear" w:color="auto" w:fill="DCEBFF"/>
            <w:vAlign w:val="center"/>
          </w:tcPr>
          <w:p w14:paraId="2D3EA5E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Description</w:t>
            </w:r>
          </w:p>
        </w:tc>
      </w:tr>
      <w:tr w:rsidR="00A16E05" w:rsidRPr="00A16E05" w14:paraId="0C9DEFF5" w14:textId="77777777">
        <w:trPr>
          <w:jc w:val="center"/>
        </w:trPr>
        <w:tc>
          <w:tcPr>
            <w:tcW w:w="3289" w:type="dxa"/>
            <w:vAlign w:val="center"/>
          </w:tcPr>
          <w:p w14:paraId="3B6DAE59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s_axis_tvalid</w:t>
            </w:r>
            <w:proofErr w:type="spellEnd"/>
          </w:p>
        </w:tc>
        <w:tc>
          <w:tcPr>
            <w:tcW w:w="3289" w:type="dxa"/>
            <w:vAlign w:val="center"/>
          </w:tcPr>
          <w:p w14:paraId="79C669EA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4BDA313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Input packet valid</w:t>
            </w:r>
          </w:p>
        </w:tc>
      </w:tr>
      <w:tr w:rsidR="00A16E05" w:rsidRPr="00A16E05" w14:paraId="72204A43" w14:textId="77777777">
        <w:trPr>
          <w:jc w:val="center"/>
        </w:trPr>
        <w:tc>
          <w:tcPr>
            <w:tcW w:w="3289" w:type="dxa"/>
            <w:vAlign w:val="center"/>
          </w:tcPr>
          <w:p w14:paraId="220B449A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s_axis_tready</w:t>
            </w:r>
            <w:proofErr w:type="spellEnd"/>
          </w:p>
        </w:tc>
        <w:tc>
          <w:tcPr>
            <w:tcW w:w="3289" w:type="dxa"/>
            <w:vAlign w:val="center"/>
          </w:tcPr>
          <w:p w14:paraId="25537D12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0EF1ED1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Coprocessor ready to accept current packet</w:t>
            </w:r>
          </w:p>
        </w:tc>
      </w:tr>
      <w:tr w:rsidR="00A16E05" w:rsidRPr="00A16E05" w14:paraId="68265930" w14:textId="77777777">
        <w:trPr>
          <w:jc w:val="center"/>
        </w:trPr>
        <w:tc>
          <w:tcPr>
            <w:tcW w:w="3289" w:type="dxa"/>
            <w:vAlign w:val="center"/>
          </w:tcPr>
          <w:p w14:paraId="5BCDE92B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s_axis_tdata</w:t>
            </w:r>
            <w:proofErr w:type="spellEnd"/>
          </w:p>
        </w:tc>
        <w:tc>
          <w:tcPr>
            <w:tcW w:w="3289" w:type="dxa"/>
            <w:vAlign w:val="center"/>
          </w:tcPr>
          <w:p w14:paraId="057707FE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256</w:t>
            </w:r>
          </w:p>
        </w:tc>
        <w:tc>
          <w:tcPr>
            <w:tcW w:w="3289" w:type="dxa"/>
            <w:vAlign w:val="center"/>
          </w:tcPr>
          <w:p w14:paraId="427A47EE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Tagged instruction/data packet</w:t>
            </w:r>
          </w:p>
        </w:tc>
      </w:tr>
      <w:tr w:rsidR="002E79DA" w:rsidRPr="00A16E05" w14:paraId="44921445" w14:textId="77777777">
        <w:trPr>
          <w:jc w:val="center"/>
        </w:trPr>
        <w:tc>
          <w:tcPr>
            <w:tcW w:w="3289" w:type="dxa"/>
            <w:vAlign w:val="center"/>
          </w:tcPr>
          <w:p w14:paraId="22387D93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s_axis_tlast</w:t>
            </w:r>
            <w:proofErr w:type="spellEnd"/>
          </w:p>
        </w:tc>
        <w:tc>
          <w:tcPr>
            <w:tcW w:w="3289" w:type="dxa"/>
            <w:vAlign w:val="center"/>
          </w:tcPr>
          <w:p w14:paraId="6C3642E5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78B14ADE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Always asserted for one-packet transactions</w:t>
            </w:r>
          </w:p>
        </w:tc>
      </w:tr>
    </w:tbl>
    <w:p w14:paraId="33206B04" w14:textId="77777777" w:rsidR="002E79DA" w:rsidRPr="00A16E05" w:rsidRDefault="002E79DA">
      <w:pPr>
        <w:rPr>
          <w:color w:val="000000" w:themeColor="text1"/>
        </w:rPr>
      </w:pPr>
    </w:p>
    <w:p w14:paraId="7DB64B05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3.2 AXI4-Stream egress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A16E05" w:rsidRPr="00A16E05" w14:paraId="7F7E7A06" w14:textId="77777777">
        <w:trPr>
          <w:jc w:val="center"/>
        </w:trPr>
        <w:tc>
          <w:tcPr>
            <w:tcW w:w="3289" w:type="dxa"/>
            <w:shd w:val="clear" w:color="auto" w:fill="DCEBFF"/>
            <w:vAlign w:val="center"/>
          </w:tcPr>
          <w:p w14:paraId="55690576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Signal</w:t>
            </w:r>
          </w:p>
        </w:tc>
        <w:tc>
          <w:tcPr>
            <w:tcW w:w="3289" w:type="dxa"/>
            <w:shd w:val="clear" w:color="auto" w:fill="DCEBFF"/>
            <w:vAlign w:val="center"/>
          </w:tcPr>
          <w:p w14:paraId="3903697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Width</w:t>
            </w:r>
          </w:p>
        </w:tc>
        <w:tc>
          <w:tcPr>
            <w:tcW w:w="3289" w:type="dxa"/>
            <w:shd w:val="clear" w:color="auto" w:fill="DCEBFF"/>
            <w:vAlign w:val="center"/>
          </w:tcPr>
          <w:p w14:paraId="52F0EB4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Description</w:t>
            </w:r>
          </w:p>
        </w:tc>
      </w:tr>
      <w:tr w:rsidR="00A16E05" w:rsidRPr="00A16E05" w14:paraId="44187B5B" w14:textId="77777777">
        <w:trPr>
          <w:jc w:val="center"/>
        </w:trPr>
        <w:tc>
          <w:tcPr>
            <w:tcW w:w="3289" w:type="dxa"/>
            <w:vAlign w:val="center"/>
          </w:tcPr>
          <w:p w14:paraId="321C2EB8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m_axis_tvalid</w:t>
            </w:r>
            <w:proofErr w:type="spellEnd"/>
          </w:p>
        </w:tc>
        <w:tc>
          <w:tcPr>
            <w:tcW w:w="3289" w:type="dxa"/>
            <w:vAlign w:val="center"/>
          </w:tcPr>
          <w:p w14:paraId="7E3909F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6D3FCFE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Result packet valid</w:t>
            </w:r>
          </w:p>
        </w:tc>
      </w:tr>
      <w:tr w:rsidR="00A16E05" w:rsidRPr="00A16E05" w14:paraId="3F0D3891" w14:textId="77777777">
        <w:trPr>
          <w:jc w:val="center"/>
        </w:trPr>
        <w:tc>
          <w:tcPr>
            <w:tcW w:w="3289" w:type="dxa"/>
            <w:vAlign w:val="center"/>
          </w:tcPr>
          <w:p w14:paraId="7A413E2D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m_axis_tready</w:t>
            </w:r>
            <w:proofErr w:type="spellEnd"/>
          </w:p>
        </w:tc>
        <w:tc>
          <w:tcPr>
            <w:tcW w:w="3289" w:type="dxa"/>
            <w:vAlign w:val="center"/>
          </w:tcPr>
          <w:p w14:paraId="33FB48A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4A1FBFC8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Downstream sink ready</w:t>
            </w:r>
          </w:p>
        </w:tc>
      </w:tr>
      <w:tr w:rsidR="00A16E05" w:rsidRPr="00A16E05" w14:paraId="51C59282" w14:textId="77777777">
        <w:trPr>
          <w:jc w:val="center"/>
        </w:trPr>
        <w:tc>
          <w:tcPr>
            <w:tcW w:w="3289" w:type="dxa"/>
            <w:vAlign w:val="center"/>
          </w:tcPr>
          <w:p w14:paraId="793FF581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m_axis_tdata</w:t>
            </w:r>
            <w:proofErr w:type="spellEnd"/>
          </w:p>
        </w:tc>
        <w:tc>
          <w:tcPr>
            <w:tcW w:w="3289" w:type="dxa"/>
            <w:vAlign w:val="center"/>
          </w:tcPr>
          <w:p w14:paraId="25BA461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128</w:t>
            </w:r>
          </w:p>
        </w:tc>
        <w:tc>
          <w:tcPr>
            <w:tcW w:w="3289" w:type="dxa"/>
            <w:vAlign w:val="center"/>
          </w:tcPr>
          <w:p w14:paraId="7620576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Returned vector result</w:t>
            </w:r>
          </w:p>
        </w:tc>
      </w:tr>
      <w:tr w:rsidR="002E79DA" w:rsidRPr="00A16E05" w14:paraId="1B845F02" w14:textId="77777777">
        <w:trPr>
          <w:jc w:val="center"/>
        </w:trPr>
        <w:tc>
          <w:tcPr>
            <w:tcW w:w="3289" w:type="dxa"/>
            <w:vAlign w:val="center"/>
          </w:tcPr>
          <w:p w14:paraId="239276BF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r w:rsidRPr="00A16E05">
              <w:rPr>
                <w:color w:val="000000" w:themeColor="text1"/>
              </w:rPr>
              <w:t>m_axis_tlast</w:t>
            </w:r>
            <w:proofErr w:type="spellEnd"/>
          </w:p>
        </w:tc>
        <w:tc>
          <w:tcPr>
            <w:tcW w:w="3289" w:type="dxa"/>
            <w:vAlign w:val="center"/>
          </w:tcPr>
          <w:p w14:paraId="44E237FB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358A73A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Always asserted with each result packet</w:t>
            </w:r>
          </w:p>
        </w:tc>
      </w:tr>
    </w:tbl>
    <w:p w14:paraId="403D9B2E" w14:textId="77777777" w:rsidR="002E79DA" w:rsidRDefault="002E79DA">
      <w:pPr>
        <w:rPr>
          <w:color w:val="000000" w:themeColor="text1"/>
        </w:rPr>
      </w:pPr>
    </w:p>
    <w:p w14:paraId="5E12CC42" w14:textId="77777777" w:rsidR="00D367B9" w:rsidRDefault="00D367B9">
      <w:pPr>
        <w:rPr>
          <w:color w:val="000000" w:themeColor="text1"/>
        </w:rPr>
      </w:pPr>
    </w:p>
    <w:p w14:paraId="483C0629" w14:textId="77777777" w:rsidR="00D367B9" w:rsidRPr="00A16E05" w:rsidRDefault="00D367B9">
      <w:pPr>
        <w:rPr>
          <w:color w:val="000000" w:themeColor="text1"/>
        </w:rPr>
      </w:pPr>
    </w:p>
    <w:p w14:paraId="16770A2E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lastRenderedPageBreak/>
        <w:t>3.3 Ingress packet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A16E05" w:rsidRPr="00A16E05" w14:paraId="606349C0" w14:textId="77777777">
        <w:trPr>
          <w:jc w:val="center"/>
        </w:trPr>
        <w:tc>
          <w:tcPr>
            <w:tcW w:w="2466" w:type="dxa"/>
            <w:shd w:val="clear" w:color="auto" w:fill="DCEBFF"/>
            <w:vAlign w:val="center"/>
          </w:tcPr>
          <w:p w14:paraId="6FCE51B6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Bits</w:t>
            </w:r>
          </w:p>
        </w:tc>
        <w:tc>
          <w:tcPr>
            <w:tcW w:w="2466" w:type="dxa"/>
            <w:shd w:val="clear" w:color="auto" w:fill="DCEBFF"/>
            <w:vAlign w:val="center"/>
          </w:tcPr>
          <w:p w14:paraId="5921AC8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Field</w:t>
            </w:r>
          </w:p>
        </w:tc>
        <w:tc>
          <w:tcPr>
            <w:tcW w:w="2466" w:type="dxa"/>
            <w:shd w:val="clear" w:color="auto" w:fill="DCEBFF"/>
            <w:vAlign w:val="center"/>
          </w:tcPr>
          <w:p w14:paraId="7BE38E3A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Meaning</w:t>
            </w:r>
          </w:p>
        </w:tc>
        <w:tc>
          <w:tcPr>
            <w:tcW w:w="2466" w:type="dxa"/>
            <w:shd w:val="clear" w:color="auto" w:fill="DCEBFF"/>
            <w:vAlign w:val="center"/>
          </w:tcPr>
          <w:p w14:paraId="63D43E3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Used by</w:t>
            </w:r>
          </w:p>
        </w:tc>
      </w:tr>
      <w:tr w:rsidR="00A16E05" w:rsidRPr="00A16E05" w14:paraId="08060B66" w14:textId="77777777">
        <w:trPr>
          <w:jc w:val="center"/>
        </w:trPr>
        <w:tc>
          <w:tcPr>
            <w:tcW w:w="2466" w:type="dxa"/>
            <w:vAlign w:val="center"/>
          </w:tcPr>
          <w:p w14:paraId="5C11241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255:248</w:t>
            </w:r>
          </w:p>
        </w:tc>
        <w:tc>
          <w:tcPr>
            <w:tcW w:w="2466" w:type="dxa"/>
            <w:vAlign w:val="center"/>
          </w:tcPr>
          <w:p w14:paraId="18A1676F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pkt_type</w:t>
            </w:r>
          </w:p>
        </w:tc>
        <w:tc>
          <w:tcPr>
            <w:tcW w:w="2466" w:type="dxa"/>
            <w:vAlign w:val="center"/>
          </w:tcPr>
          <w:p w14:paraId="0309DD3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Packet kind</w:t>
            </w:r>
          </w:p>
        </w:tc>
        <w:tc>
          <w:tcPr>
            <w:tcW w:w="2466" w:type="dxa"/>
            <w:vAlign w:val="center"/>
          </w:tcPr>
          <w:p w14:paraId="2C77B922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LOAD / INST / CFG / STORE</w:t>
            </w:r>
          </w:p>
        </w:tc>
      </w:tr>
      <w:tr w:rsidR="00A16E05" w:rsidRPr="00A16E05" w14:paraId="5919F340" w14:textId="77777777">
        <w:trPr>
          <w:jc w:val="center"/>
        </w:trPr>
        <w:tc>
          <w:tcPr>
            <w:tcW w:w="2466" w:type="dxa"/>
            <w:vAlign w:val="center"/>
          </w:tcPr>
          <w:p w14:paraId="6AEFFB7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247:216</w:t>
            </w:r>
          </w:p>
        </w:tc>
        <w:tc>
          <w:tcPr>
            <w:tcW w:w="2466" w:type="dxa"/>
            <w:vAlign w:val="center"/>
          </w:tcPr>
          <w:p w14:paraId="138E8236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word0</w:t>
            </w:r>
          </w:p>
        </w:tc>
        <w:tc>
          <w:tcPr>
            <w:tcW w:w="2466" w:type="dxa"/>
            <w:vAlign w:val="center"/>
          </w:tcPr>
          <w:p w14:paraId="5D2608D6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Raw 32-bit custom instruction word</w:t>
            </w:r>
          </w:p>
        </w:tc>
        <w:tc>
          <w:tcPr>
            <w:tcW w:w="2466" w:type="dxa"/>
            <w:vAlign w:val="center"/>
          </w:tcPr>
          <w:p w14:paraId="172DF4ED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INST</w:t>
            </w:r>
          </w:p>
        </w:tc>
      </w:tr>
      <w:tr w:rsidR="00A16E05" w:rsidRPr="00A16E05" w14:paraId="46B0C688" w14:textId="77777777">
        <w:trPr>
          <w:jc w:val="center"/>
        </w:trPr>
        <w:tc>
          <w:tcPr>
            <w:tcW w:w="2466" w:type="dxa"/>
            <w:vAlign w:val="center"/>
          </w:tcPr>
          <w:p w14:paraId="5395BF35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215:211</w:t>
            </w:r>
          </w:p>
        </w:tc>
        <w:tc>
          <w:tcPr>
            <w:tcW w:w="2466" w:type="dxa"/>
            <w:vAlign w:val="center"/>
          </w:tcPr>
          <w:p w14:paraId="32D52FBE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reg_idx</w:t>
            </w:r>
          </w:p>
        </w:tc>
        <w:tc>
          <w:tcPr>
            <w:tcW w:w="2466" w:type="dxa"/>
            <w:vAlign w:val="center"/>
          </w:tcPr>
          <w:p w14:paraId="37955D8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Vector register index</w:t>
            </w:r>
          </w:p>
        </w:tc>
        <w:tc>
          <w:tcPr>
            <w:tcW w:w="2466" w:type="dxa"/>
            <w:vAlign w:val="center"/>
          </w:tcPr>
          <w:p w14:paraId="78328F4F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LOAD / STORE</w:t>
            </w:r>
          </w:p>
        </w:tc>
      </w:tr>
      <w:tr w:rsidR="00A16E05" w:rsidRPr="00A16E05" w14:paraId="4B54C112" w14:textId="77777777">
        <w:trPr>
          <w:jc w:val="center"/>
        </w:trPr>
        <w:tc>
          <w:tcPr>
            <w:tcW w:w="2466" w:type="dxa"/>
            <w:vAlign w:val="center"/>
          </w:tcPr>
          <w:p w14:paraId="06BD1A6A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210:206</w:t>
            </w:r>
          </w:p>
        </w:tc>
        <w:tc>
          <w:tcPr>
            <w:tcW w:w="2466" w:type="dxa"/>
            <w:vAlign w:val="center"/>
          </w:tcPr>
          <w:p w14:paraId="1FAB012B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vl</w:t>
            </w:r>
          </w:p>
        </w:tc>
        <w:tc>
          <w:tcPr>
            <w:tcW w:w="2466" w:type="dxa"/>
            <w:vAlign w:val="center"/>
          </w:tcPr>
          <w:p w14:paraId="7E588BF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Vector length in bytes</w:t>
            </w:r>
          </w:p>
        </w:tc>
        <w:tc>
          <w:tcPr>
            <w:tcW w:w="2466" w:type="dxa"/>
            <w:vAlign w:val="center"/>
          </w:tcPr>
          <w:p w14:paraId="25FF39AF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CFG</w:t>
            </w:r>
          </w:p>
        </w:tc>
      </w:tr>
      <w:tr w:rsidR="00A16E05" w:rsidRPr="00A16E05" w14:paraId="48EDBA62" w14:textId="77777777">
        <w:trPr>
          <w:jc w:val="center"/>
        </w:trPr>
        <w:tc>
          <w:tcPr>
            <w:tcW w:w="2466" w:type="dxa"/>
            <w:vAlign w:val="center"/>
          </w:tcPr>
          <w:p w14:paraId="0D7FA8DB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205:128</w:t>
            </w:r>
          </w:p>
        </w:tc>
        <w:tc>
          <w:tcPr>
            <w:tcW w:w="2466" w:type="dxa"/>
            <w:vAlign w:val="center"/>
          </w:tcPr>
          <w:p w14:paraId="757DA0D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reserved</w:t>
            </w:r>
          </w:p>
        </w:tc>
        <w:tc>
          <w:tcPr>
            <w:tcW w:w="2466" w:type="dxa"/>
            <w:vAlign w:val="center"/>
          </w:tcPr>
          <w:p w14:paraId="6F8F41C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Reserved and set to zero</w:t>
            </w:r>
          </w:p>
        </w:tc>
        <w:tc>
          <w:tcPr>
            <w:tcW w:w="2466" w:type="dxa"/>
            <w:vAlign w:val="center"/>
          </w:tcPr>
          <w:p w14:paraId="65DC2113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All</w:t>
            </w:r>
          </w:p>
        </w:tc>
      </w:tr>
      <w:tr w:rsidR="00A16E05" w:rsidRPr="00A16E05" w14:paraId="48544C9E" w14:textId="77777777">
        <w:trPr>
          <w:jc w:val="center"/>
        </w:trPr>
        <w:tc>
          <w:tcPr>
            <w:tcW w:w="2466" w:type="dxa"/>
            <w:vAlign w:val="center"/>
          </w:tcPr>
          <w:p w14:paraId="63140B5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127:0</w:t>
            </w:r>
          </w:p>
        </w:tc>
        <w:tc>
          <w:tcPr>
            <w:tcW w:w="2466" w:type="dxa"/>
            <w:vAlign w:val="center"/>
          </w:tcPr>
          <w:p w14:paraId="13038B88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payload</w:t>
            </w:r>
          </w:p>
        </w:tc>
        <w:tc>
          <w:tcPr>
            <w:tcW w:w="2466" w:type="dxa"/>
            <w:vAlign w:val="center"/>
          </w:tcPr>
          <w:p w14:paraId="0A0C971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128-bit vector data</w:t>
            </w:r>
          </w:p>
        </w:tc>
        <w:tc>
          <w:tcPr>
            <w:tcW w:w="2466" w:type="dxa"/>
            <w:vAlign w:val="center"/>
          </w:tcPr>
          <w:p w14:paraId="200DB137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LOAD</w:t>
            </w:r>
          </w:p>
        </w:tc>
      </w:tr>
    </w:tbl>
    <w:p w14:paraId="650C27BB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t>4. Custom instruction set</w:t>
      </w:r>
    </w:p>
    <w:p w14:paraId="1E5D2513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All four custom instructions share the same 32-bit custom R-type format: funct6 | vm | vs2 | vs1 | funct3 | vd | opcode. The fixed fields are opcode = custom-0 (0001011), funct3 = 000, and vm =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A16E05" w:rsidRPr="00A16E05" w14:paraId="4C41D5B0" w14:textId="77777777">
        <w:trPr>
          <w:jc w:val="center"/>
        </w:trPr>
        <w:tc>
          <w:tcPr>
            <w:tcW w:w="1973" w:type="dxa"/>
            <w:shd w:val="clear" w:color="auto" w:fill="DCEBFF"/>
            <w:vAlign w:val="center"/>
          </w:tcPr>
          <w:p w14:paraId="76641235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Mnemonic</w:t>
            </w:r>
          </w:p>
        </w:tc>
        <w:tc>
          <w:tcPr>
            <w:tcW w:w="1973" w:type="dxa"/>
            <w:shd w:val="clear" w:color="auto" w:fill="DCEBFF"/>
            <w:vAlign w:val="center"/>
          </w:tcPr>
          <w:p w14:paraId="781B5FF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funct6</w:t>
            </w:r>
          </w:p>
        </w:tc>
        <w:tc>
          <w:tcPr>
            <w:tcW w:w="1973" w:type="dxa"/>
            <w:shd w:val="clear" w:color="auto" w:fill="DCEBFF"/>
            <w:vAlign w:val="center"/>
          </w:tcPr>
          <w:p w14:paraId="4D3D18A3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Operands</w:t>
            </w:r>
          </w:p>
        </w:tc>
        <w:tc>
          <w:tcPr>
            <w:tcW w:w="1973" w:type="dxa"/>
            <w:shd w:val="clear" w:color="auto" w:fill="DCEBFF"/>
            <w:vAlign w:val="center"/>
          </w:tcPr>
          <w:p w14:paraId="3BE70EF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Function</w:t>
            </w:r>
          </w:p>
        </w:tc>
        <w:tc>
          <w:tcPr>
            <w:tcW w:w="1973" w:type="dxa"/>
            <w:shd w:val="clear" w:color="auto" w:fill="DCEBFF"/>
            <w:vAlign w:val="center"/>
          </w:tcPr>
          <w:p w14:paraId="2A34F258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Latency</w:t>
            </w:r>
          </w:p>
        </w:tc>
      </w:tr>
      <w:tr w:rsidR="00A16E05" w:rsidRPr="00A16E05" w14:paraId="0C51495F" w14:textId="77777777">
        <w:trPr>
          <w:jc w:val="center"/>
        </w:trPr>
        <w:tc>
          <w:tcPr>
            <w:tcW w:w="1973" w:type="dxa"/>
            <w:vAlign w:val="center"/>
          </w:tcPr>
          <w:p w14:paraId="14AF91DD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A16E05">
              <w:rPr>
                <w:color w:val="000000" w:themeColor="text1"/>
              </w:rPr>
              <w:t>vaes.sbox</w:t>
            </w:r>
            <w:proofErr w:type="gramEnd"/>
            <w:r w:rsidRPr="00A16E05">
              <w:rPr>
                <w:color w:val="000000" w:themeColor="text1"/>
              </w:rPr>
              <w:t>.v</w:t>
            </w:r>
            <w:proofErr w:type="spellEnd"/>
          </w:p>
        </w:tc>
        <w:tc>
          <w:tcPr>
            <w:tcW w:w="1973" w:type="dxa"/>
            <w:vAlign w:val="center"/>
          </w:tcPr>
          <w:p w14:paraId="2E7B855B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000000</w:t>
            </w:r>
          </w:p>
        </w:tc>
        <w:tc>
          <w:tcPr>
            <w:tcW w:w="1973" w:type="dxa"/>
            <w:vAlign w:val="center"/>
          </w:tcPr>
          <w:p w14:paraId="53B7C52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vd, vs1</w:t>
            </w:r>
          </w:p>
        </w:tc>
        <w:tc>
          <w:tcPr>
            <w:tcW w:w="1973" w:type="dxa"/>
            <w:vAlign w:val="center"/>
          </w:tcPr>
          <w:p w14:paraId="4C12715B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Apply AES S-box to each active byte</w:t>
            </w:r>
          </w:p>
        </w:tc>
        <w:tc>
          <w:tcPr>
            <w:tcW w:w="1973" w:type="dxa"/>
            <w:vAlign w:val="center"/>
          </w:tcPr>
          <w:p w14:paraId="7A939F4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 cycles</w:t>
            </w:r>
          </w:p>
        </w:tc>
      </w:tr>
      <w:tr w:rsidR="00A16E05" w:rsidRPr="00A16E05" w14:paraId="11723D58" w14:textId="77777777">
        <w:trPr>
          <w:jc w:val="center"/>
        </w:trPr>
        <w:tc>
          <w:tcPr>
            <w:tcW w:w="1973" w:type="dxa"/>
            <w:vAlign w:val="center"/>
          </w:tcPr>
          <w:p w14:paraId="25788360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A16E05">
              <w:rPr>
                <w:color w:val="000000" w:themeColor="text1"/>
              </w:rPr>
              <w:t>vaes.srow</w:t>
            </w:r>
            <w:proofErr w:type="gramEnd"/>
            <w:r w:rsidRPr="00A16E05">
              <w:rPr>
                <w:color w:val="000000" w:themeColor="text1"/>
              </w:rPr>
              <w:t>.v</w:t>
            </w:r>
            <w:proofErr w:type="spellEnd"/>
          </w:p>
        </w:tc>
        <w:tc>
          <w:tcPr>
            <w:tcW w:w="1973" w:type="dxa"/>
            <w:vAlign w:val="center"/>
          </w:tcPr>
          <w:p w14:paraId="1B54C6C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000001</w:t>
            </w:r>
          </w:p>
        </w:tc>
        <w:tc>
          <w:tcPr>
            <w:tcW w:w="1973" w:type="dxa"/>
            <w:vAlign w:val="center"/>
          </w:tcPr>
          <w:p w14:paraId="1E599B87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vd, vs1</w:t>
            </w:r>
          </w:p>
        </w:tc>
        <w:tc>
          <w:tcPr>
            <w:tcW w:w="1973" w:type="dxa"/>
            <w:vAlign w:val="center"/>
          </w:tcPr>
          <w:p w14:paraId="6EB05378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Apply ShiftRows on active AES columns</w:t>
            </w:r>
          </w:p>
        </w:tc>
        <w:tc>
          <w:tcPr>
            <w:tcW w:w="1973" w:type="dxa"/>
            <w:vAlign w:val="center"/>
          </w:tcPr>
          <w:p w14:paraId="7D7F2318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 cycle</w:t>
            </w:r>
          </w:p>
        </w:tc>
      </w:tr>
      <w:tr w:rsidR="00A16E05" w:rsidRPr="00A16E05" w14:paraId="62D4B2E4" w14:textId="77777777">
        <w:trPr>
          <w:jc w:val="center"/>
        </w:trPr>
        <w:tc>
          <w:tcPr>
            <w:tcW w:w="1973" w:type="dxa"/>
            <w:vAlign w:val="center"/>
          </w:tcPr>
          <w:p w14:paraId="66A8028D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A16E05">
              <w:rPr>
                <w:color w:val="000000" w:themeColor="text1"/>
              </w:rPr>
              <w:t>vaes.mcol</w:t>
            </w:r>
            <w:proofErr w:type="gramEnd"/>
            <w:r w:rsidRPr="00A16E05">
              <w:rPr>
                <w:color w:val="000000" w:themeColor="text1"/>
              </w:rPr>
              <w:t>.v</w:t>
            </w:r>
            <w:proofErr w:type="spellEnd"/>
          </w:p>
        </w:tc>
        <w:tc>
          <w:tcPr>
            <w:tcW w:w="1973" w:type="dxa"/>
            <w:vAlign w:val="center"/>
          </w:tcPr>
          <w:p w14:paraId="5676D428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000010</w:t>
            </w:r>
          </w:p>
        </w:tc>
        <w:tc>
          <w:tcPr>
            <w:tcW w:w="1973" w:type="dxa"/>
            <w:vAlign w:val="center"/>
          </w:tcPr>
          <w:p w14:paraId="27B5E2D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vd, vs1</w:t>
            </w:r>
          </w:p>
        </w:tc>
        <w:tc>
          <w:tcPr>
            <w:tcW w:w="1973" w:type="dxa"/>
            <w:vAlign w:val="center"/>
          </w:tcPr>
          <w:p w14:paraId="07CB2F1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Apply MixColumns on active AES columns</w:t>
            </w:r>
          </w:p>
        </w:tc>
        <w:tc>
          <w:tcPr>
            <w:tcW w:w="1973" w:type="dxa"/>
            <w:vAlign w:val="center"/>
          </w:tcPr>
          <w:p w14:paraId="18D9491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2 cycles</w:t>
            </w:r>
          </w:p>
        </w:tc>
      </w:tr>
      <w:tr w:rsidR="002E79DA" w:rsidRPr="00A16E05" w14:paraId="7EEF07F2" w14:textId="77777777">
        <w:trPr>
          <w:jc w:val="center"/>
        </w:trPr>
        <w:tc>
          <w:tcPr>
            <w:tcW w:w="1973" w:type="dxa"/>
            <w:vAlign w:val="center"/>
          </w:tcPr>
          <w:p w14:paraId="14DFCAFE" w14:textId="77777777" w:rsidR="002E79DA" w:rsidRPr="00A16E05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A16E05">
              <w:rPr>
                <w:color w:val="000000" w:themeColor="text1"/>
              </w:rPr>
              <w:t>vaes.ark.v</w:t>
            </w:r>
            <w:proofErr w:type="spellEnd"/>
            <w:proofErr w:type="gramEnd"/>
          </w:p>
        </w:tc>
        <w:tc>
          <w:tcPr>
            <w:tcW w:w="1973" w:type="dxa"/>
            <w:vAlign w:val="center"/>
          </w:tcPr>
          <w:p w14:paraId="687B36E8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000011</w:t>
            </w:r>
          </w:p>
        </w:tc>
        <w:tc>
          <w:tcPr>
            <w:tcW w:w="1973" w:type="dxa"/>
            <w:vAlign w:val="center"/>
          </w:tcPr>
          <w:p w14:paraId="59F64ACE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vd, vs1, vs2</w:t>
            </w:r>
          </w:p>
        </w:tc>
        <w:tc>
          <w:tcPr>
            <w:tcW w:w="1973" w:type="dxa"/>
            <w:vAlign w:val="center"/>
          </w:tcPr>
          <w:p w14:paraId="58A0A996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XOR active bytes with round key</w:t>
            </w:r>
          </w:p>
        </w:tc>
        <w:tc>
          <w:tcPr>
            <w:tcW w:w="1973" w:type="dxa"/>
            <w:vAlign w:val="center"/>
          </w:tcPr>
          <w:p w14:paraId="2696B6C9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1 cycle</w:t>
            </w:r>
          </w:p>
        </w:tc>
      </w:tr>
    </w:tbl>
    <w:p w14:paraId="3310C155" w14:textId="77777777" w:rsidR="002E79DA" w:rsidRPr="00A16E05" w:rsidRDefault="002E79DA">
      <w:pPr>
        <w:rPr>
          <w:color w:val="000000" w:themeColor="text1"/>
        </w:rPr>
      </w:pPr>
    </w:p>
    <w:p w14:paraId="24D59B71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full bit-level instruction definition is provided in the companion file `riscv_vaes_extension.md`. That file is the normative ISA specification for the deliverable.</w:t>
      </w:r>
    </w:p>
    <w:p w14:paraId="31B9156B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t>5. Microarchitecture</w:t>
      </w:r>
    </w:p>
    <w:p w14:paraId="24777BC5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core is organized around a single instruction stream and a centralized vector register file. LOAD, CFG, and STORE packets are treated as control-plane operations on the AXI ingress. The four custom VAES instructions flow through the five-stage instruction pipeline.</w:t>
      </w:r>
    </w:p>
    <w:p w14:paraId="16D3FC80" w14:textId="3C0CEBB4" w:rsidR="002E79DA" w:rsidRPr="00A16E05" w:rsidRDefault="00736750" w:rsidP="0073675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6BB385F" wp14:editId="5978CC2F">
            <wp:extent cx="5486400" cy="2108200"/>
            <wp:effectExtent l="0" t="0" r="0" b="0"/>
            <wp:docPr id="1323653122" name="Picture 2" descr="A group of whit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3122" name="Picture 2" descr="A group of white rectangular objects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7C5C" w14:textId="31816062" w:rsidR="002E79DA" w:rsidRPr="00736750" w:rsidRDefault="00000000">
      <w:pPr>
        <w:jc w:val="center"/>
        <w:rPr>
          <w:iCs/>
          <w:color w:val="000000" w:themeColor="text1"/>
        </w:rPr>
      </w:pPr>
      <w:r w:rsidRPr="00736750">
        <w:rPr>
          <w:iCs/>
          <w:color w:val="000000" w:themeColor="text1"/>
        </w:rPr>
        <w:t>Fi</w:t>
      </w:r>
      <w:r w:rsidR="00736750">
        <w:rPr>
          <w:iCs/>
          <w:color w:val="000000" w:themeColor="text1"/>
        </w:rPr>
        <w:t>g.</w:t>
      </w:r>
      <w:r w:rsidRPr="00736750">
        <w:rPr>
          <w:iCs/>
          <w:color w:val="000000" w:themeColor="text1"/>
        </w:rPr>
        <w:t xml:space="preserve"> 2. Five-stage pipeline and multi-cycle execution behavior.</w:t>
      </w:r>
    </w:p>
    <w:p w14:paraId="24D1C8AA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lastRenderedPageBreak/>
        <w:t>5.1 Stage-by-stage behavior</w:t>
      </w:r>
    </w:p>
    <w:p w14:paraId="1F0BE32C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IF captures one raw 32-bit custom instruction from the ingress packet stream and snapshots the current VL.</w:t>
      </w:r>
    </w:p>
    <w:p w14:paraId="2616D86A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ID decodes the instruction, reads the vector sources, and applies scoreboard-based hazard checking.</w:t>
      </w:r>
    </w:p>
    <w:p w14:paraId="557934A5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EX selects one of the four execution units. ShiftRows and AddRoundKey are single-cycle. SubBytes and MixColumns are modeled as fixed 2-cycle operations.</w:t>
      </w:r>
    </w:p>
    <w:p w14:paraId="25E58B7D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MEM acts as a result holding stage so the five-stage structure remains explicit and normal.</w:t>
      </w:r>
    </w:p>
    <w:p w14:paraId="72250350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WB writes the destination register and clears the corresponding busy bit.</w:t>
      </w:r>
    </w:p>
    <w:p w14:paraId="10FD0A27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5.2 Execute-stage hardware</w:t>
      </w:r>
    </w:p>
    <w:p w14:paraId="567B37D5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execute stage instantiates four dedicated combinational units: `vaes_sbox_unit`, `vaes_srow_unit`, `vaes_mcol_unit`, and `vaes_ark_unit`. The SubBytes unit performs 16 parallel byte substitutions. The MixColumns unit computes all active AES columns in parallel. A lightweight control FSM keeps SubBytes and MixColumns in EX for two cycles before forwarding the result to MEM.</w:t>
      </w:r>
    </w:p>
    <w:p w14:paraId="5019D306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5.3 Hazard handling</w:t>
      </w:r>
    </w:p>
    <w:p w14:paraId="09C1758F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A 32-bit busy-bit scoreboard tracks unresolved register destinations. The ID stage stalls when a source register is still busy or when a younger instruction would overwrite a destination that is already pending. This conservatively handles RAW and WAW hazards. Because the regression is correctness-driven rather than throughput-driven, no bypass network is used.</w:t>
      </w:r>
    </w:p>
    <w:p w14:paraId="5DC7A366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5.4 AXI handshake control</w:t>
      </w:r>
    </w:p>
    <w:p w14:paraId="4ED45F96" w14:textId="77777777" w:rsidR="002E79DA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ingress logic accepts instruction packets only when the IF stage is empty. LOAD/CFG/STORE packets are accepted only when the pipeline is empty and no egress result is pending. The result channel holds `m_axis_tvalid` until `m_axis_tready` is observed. SVA checks ensure the output payload remains stable while stalled.</w:t>
      </w:r>
    </w:p>
    <w:p w14:paraId="76B2A8BF" w14:textId="77777777" w:rsidR="00A16E05" w:rsidRPr="00A16E05" w:rsidRDefault="00A16E05">
      <w:pPr>
        <w:rPr>
          <w:color w:val="000000" w:themeColor="text1"/>
        </w:rPr>
      </w:pPr>
    </w:p>
    <w:p w14:paraId="4463EE09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t>6. Key RTL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A16E05" w:rsidRPr="00A16E05" w14:paraId="0ABCC5B4" w14:textId="77777777">
        <w:trPr>
          <w:jc w:val="center"/>
        </w:trPr>
        <w:tc>
          <w:tcPr>
            <w:tcW w:w="4933" w:type="dxa"/>
            <w:shd w:val="clear" w:color="auto" w:fill="DCEBFF"/>
            <w:vAlign w:val="center"/>
          </w:tcPr>
          <w:p w14:paraId="48AFA25D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Module</w:t>
            </w:r>
          </w:p>
        </w:tc>
        <w:tc>
          <w:tcPr>
            <w:tcW w:w="4933" w:type="dxa"/>
            <w:shd w:val="clear" w:color="auto" w:fill="DCEBFF"/>
            <w:vAlign w:val="center"/>
          </w:tcPr>
          <w:p w14:paraId="14F4B47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Responsibility</w:t>
            </w:r>
          </w:p>
        </w:tc>
      </w:tr>
      <w:tr w:rsidR="00A16E05" w:rsidRPr="00A16E05" w14:paraId="41408E59" w14:textId="77777777">
        <w:trPr>
          <w:jc w:val="center"/>
        </w:trPr>
        <w:tc>
          <w:tcPr>
            <w:tcW w:w="4933" w:type="dxa"/>
            <w:vAlign w:val="center"/>
          </w:tcPr>
          <w:p w14:paraId="06F936E7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vaes_common_pkg.sv</w:t>
            </w:r>
          </w:p>
        </w:tc>
        <w:tc>
          <w:tcPr>
            <w:tcW w:w="4933" w:type="dxa"/>
            <w:vAlign w:val="center"/>
          </w:tcPr>
          <w:p w14:paraId="21BBEB5A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Shared constants, enums, instruction encoding/decoding helpers, and packet constructors.</w:t>
            </w:r>
          </w:p>
        </w:tc>
      </w:tr>
      <w:tr w:rsidR="00A16E05" w:rsidRPr="00A16E05" w14:paraId="7946F53A" w14:textId="77777777">
        <w:trPr>
          <w:jc w:val="center"/>
        </w:trPr>
        <w:tc>
          <w:tcPr>
            <w:tcW w:w="4933" w:type="dxa"/>
            <w:vAlign w:val="center"/>
          </w:tcPr>
          <w:p w14:paraId="64A1BE1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vaes_aes_pkg.sv</w:t>
            </w:r>
          </w:p>
        </w:tc>
        <w:tc>
          <w:tcPr>
            <w:tcW w:w="4933" w:type="dxa"/>
            <w:vAlign w:val="center"/>
          </w:tcPr>
          <w:p w14:paraId="2C05E5A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Synthesizable AES helper functions used by the execution units.</w:t>
            </w:r>
          </w:p>
        </w:tc>
      </w:tr>
      <w:tr w:rsidR="00A16E05" w:rsidRPr="00A16E05" w14:paraId="276C81D8" w14:textId="77777777">
        <w:trPr>
          <w:jc w:val="center"/>
        </w:trPr>
        <w:tc>
          <w:tcPr>
            <w:tcW w:w="4933" w:type="dxa"/>
            <w:vAlign w:val="center"/>
          </w:tcPr>
          <w:p w14:paraId="323AA49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vaes_regfile.sv</w:t>
            </w:r>
          </w:p>
        </w:tc>
        <w:tc>
          <w:tcPr>
            <w:tcW w:w="4933" w:type="dxa"/>
            <w:vAlign w:val="center"/>
          </w:tcPr>
          <w:p w14:paraId="0EC7F0C6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32 x 128-bit vector register file with one write port and two asynchronous read ports.</w:t>
            </w:r>
          </w:p>
        </w:tc>
      </w:tr>
      <w:tr w:rsidR="00A16E05" w:rsidRPr="00A16E05" w14:paraId="291893EF" w14:textId="77777777">
        <w:trPr>
          <w:jc w:val="center"/>
        </w:trPr>
        <w:tc>
          <w:tcPr>
            <w:tcW w:w="4933" w:type="dxa"/>
            <w:vAlign w:val="center"/>
          </w:tcPr>
          <w:p w14:paraId="08BE11DD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vaes_sbox_unit.sv</w:t>
            </w:r>
          </w:p>
        </w:tc>
        <w:tc>
          <w:tcPr>
            <w:tcW w:w="4933" w:type="dxa"/>
            <w:vAlign w:val="center"/>
          </w:tcPr>
          <w:p w14:paraId="7EC00F5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Parallel SubBytes datapath.</w:t>
            </w:r>
          </w:p>
        </w:tc>
      </w:tr>
      <w:tr w:rsidR="00A16E05" w:rsidRPr="00A16E05" w14:paraId="03941757" w14:textId="77777777">
        <w:trPr>
          <w:jc w:val="center"/>
        </w:trPr>
        <w:tc>
          <w:tcPr>
            <w:tcW w:w="4933" w:type="dxa"/>
            <w:vAlign w:val="center"/>
          </w:tcPr>
          <w:p w14:paraId="2EEFF4E4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vaes_srow_unit.sv</w:t>
            </w:r>
          </w:p>
        </w:tc>
        <w:tc>
          <w:tcPr>
            <w:tcW w:w="4933" w:type="dxa"/>
            <w:vAlign w:val="center"/>
          </w:tcPr>
          <w:p w14:paraId="4692AA17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ShiftRows datapath.</w:t>
            </w:r>
          </w:p>
        </w:tc>
      </w:tr>
      <w:tr w:rsidR="00A16E05" w:rsidRPr="00A16E05" w14:paraId="30BCCB51" w14:textId="77777777">
        <w:trPr>
          <w:jc w:val="center"/>
        </w:trPr>
        <w:tc>
          <w:tcPr>
            <w:tcW w:w="4933" w:type="dxa"/>
            <w:vAlign w:val="center"/>
          </w:tcPr>
          <w:p w14:paraId="6350160E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vaes_mcol_unit.sv</w:t>
            </w:r>
          </w:p>
        </w:tc>
        <w:tc>
          <w:tcPr>
            <w:tcW w:w="4933" w:type="dxa"/>
            <w:vAlign w:val="center"/>
          </w:tcPr>
          <w:p w14:paraId="126B12CC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Parallel MixColumns datapath.</w:t>
            </w:r>
          </w:p>
        </w:tc>
      </w:tr>
      <w:tr w:rsidR="00A16E05" w:rsidRPr="00A16E05" w14:paraId="30AE9DF9" w14:textId="77777777">
        <w:trPr>
          <w:jc w:val="center"/>
        </w:trPr>
        <w:tc>
          <w:tcPr>
            <w:tcW w:w="4933" w:type="dxa"/>
            <w:vAlign w:val="center"/>
          </w:tcPr>
          <w:p w14:paraId="55D0A689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vaes_ark_unit.sv</w:t>
            </w:r>
          </w:p>
        </w:tc>
        <w:tc>
          <w:tcPr>
            <w:tcW w:w="4933" w:type="dxa"/>
            <w:vAlign w:val="center"/>
          </w:tcPr>
          <w:p w14:paraId="4091B3E1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AddRoundKey datapath.</w:t>
            </w:r>
          </w:p>
        </w:tc>
      </w:tr>
      <w:tr w:rsidR="00A16E05" w:rsidRPr="00A16E05" w14:paraId="503C6517" w14:textId="77777777">
        <w:trPr>
          <w:jc w:val="center"/>
        </w:trPr>
        <w:tc>
          <w:tcPr>
            <w:tcW w:w="4933" w:type="dxa"/>
            <w:vAlign w:val="center"/>
          </w:tcPr>
          <w:p w14:paraId="35EF2E20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b/>
                <w:color w:val="000000" w:themeColor="text1"/>
              </w:rPr>
              <w:t>vaes_coproc_top.sv</w:t>
            </w:r>
          </w:p>
        </w:tc>
        <w:tc>
          <w:tcPr>
            <w:tcW w:w="4933" w:type="dxa"/>
            <w:vAlign w:val="center"/>
          </w:tcPr>
          <w:p w14:paraId="33C96535" w14:textId="77777777" w:rsidR="002E79DA" w:rsidRPr="00A16E05" w:rsidRDefault="00000000">
            <w:pPr>
              <w:rPr>
                <w:color w:val="000000" w:themeColor="text1"/>
              </w:rPr>
            </w:pPr>
            <w:r w:rsidRPr="00A16E05">
              <w:rPr>
                <w:color w:val="000000" w:themeColor="text1"/>
              </w:rPr>
              <w:t>Top-level pipeline, AXI handshake logic, scoreboard, and control FSM.</w:t>
            </w:r>
          </w:p>
        </w:tc>
      </w:tr>
    </w:tbl>
    <w:p w14:paraId="37FEFE18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lastRenderedPageBreak/>
        <w:t>7. Verification architecture</w:t>
      </w:r>
    </w:p>
    <w:p w14:paraId="4C66B749" w14:textId="2A813F97" w:rsidR="002E79DA" w:rsidRPr="00A16E05" w:rsidRDefault="00736750" w:rsidP="0073675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71584D" wp14:editId="74BE288B">
            <wp:extent cx="4025900" cy="1460500"/>
            <wp:effectExtent l="0" t="0" r="0" b="0"/>
            <wp:docPr id="289163937" name="Picture 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63937" name="Picture 3" descr="A close-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39D2" w14:textId="34B20CC6" w:rsidR="002E79DA" w:rsidRPr="00736750" w:rsidRDefault="00000000">
      <w:pPr>
        <w:jc w:val="center"/>
        <w:rPr>
          <w:iCs/>
          <w:color w:val="000000" w:themeColor="text1"/>
        </w:rPr>
      </w:pPr>
      <w:r w:rsidRPr="00736750">
        <w:rPr>
          <w:iCs/>
          <w:color w:val="000000" w:themeColor="text1"/>
        </w:rPr>
        <w:t>Fig</w:t>
      </w:r>
      <w:r w:rsidR="00736750">
        <w:rPr>
          <w:iCs/>
          <w:color w:val="000000" w:themeColor="text1"/>
        </w:rPr>
        <w:t>.</w:t>
      </w:r>
      <w:r w:rsidRPr="00736750">
        <w:rPr>
          <w:iCs/>
          <w:color w:val="000000" w:themeColor="text1"/>
        </w:rPr>
        <w:t xml:space="preserve"> 3. Verification flow used by the Verilator testbench.</w:t>
      </w:r>
    </w:p>
    <w:p w14:paraId="53C10002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testbench is pure SystemVerilog and targets Verilator. The stimulus source is a text sequence file that is parsed by the sequencer. Each parsed command is translated into an AXI4-Stream packet for the DUT. At the same time, the reference model mirrors the architectural state and predicts expected STORE results, which are queued for scoreboard comparison.</w:t>
      </w:r>
    </w:p>
    <w:p w14:paraId="2E2A3AF3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7.1 Reference model usage</w:t>
      </w:r>
    </w:p>
    <w:p w14:paraId="2524372C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`vaes_ref_model` class provides a bit-accurate AES-128 model, key expansion, and architectural-state mirroring for the four custom instructions. It is never instantiated inside the RTL and it is not used as a pipeline stage. This separation keeps the implementation independent while still providing strong self-checking capability.</w:t>
      </w:r>
    </w:p>
    <w:p w14:paraId="796563FB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7.2 Directed tests</w:t>
      </w:r>
    </w:p>
    <w:p w14:paraId="41B97B96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NIST AES-128 known-answer test using plaintext `00112233445566778899aabbccddeeff` and key `000102030405060708090a0b0c0d0e0f`.</w:t>
      </w:r>
    </w:p>
    <w:p w14:paraId="03C6F673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Directed variable-VL tests at 4, 8, 12, and 16 bytes to exercise partial-width execution semantics.</w:t>
      </w:r>
    </w:p>
    <w:p w14:paraId="02E93BCD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Hazard-heavy instruction streams that repeatedly overwrite the same state register.</w:t>
      </w:r>
    </w:p>
    <w:p w14:paraId="48A7C66B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7.3 Randomized tests</w:t>
      </w:r>
    </w:p>
    <w:p w14:paraId="6773D162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To remain Verilator-friendly out of the box, the randomized test generator uses solver-free constrained generation rather than relying on external SMT-based `randomize()` support. The generator writes random text sequence files and then re-reads them through the exact same sequencer path. Two random families are included:</w:t>
      </w:r>
    </w:p>
    <w:p w14:paraId="61349DA0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Random AES tests: random plaintext/key pairs, full-length VL = 16, full AES-128 round schedule.</w:t>
      </w:r>
    </w:p>
    <w:p w14:paraId="3A8FFB16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Random ISA tests: random VL chosen from {4, 8, 12, 16}, random LOADs, random instruction mixes, random STORE points, and randomized output backpressure.</w:t>
      </w:r>
    </w:p>
    <w:p w14:paraId="40A04D6A" w14:textId="77777777" w:rsidR="002E79DA" w:rsidRPr="00A16E05" w:rsidRDefault="00000000">
      <w:pPr>
        <w:pStyle w:val="Heading2"/>
        <w:rPr>
          <w:color w:val="000000" w:themeColor="text1"/>
        </w:rPr>
      </w:pPr>
      <w:r w:rsidRPr="00A16E05">
        <w:rPr>
          <w:color w:val="000000" w:themeColor="text1"/>
        </w:rPr>
        <w:t>7.4 Assertions</w:t>
      </w:r>
    </w:p>
    <w:p w14:paraId="60C6ADDA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Ingress packets must assert `TLAST` when accepted.</w:t>
      </w:r>
    </w:p>
    <w:p w14:paraId="410875F0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The output channel must hold `TVALID`, `TDATA`, and `TLAST` stable while stalled.</w:t>
      </w:r>
    </w:p>
    <w:p w14:paraId="7CA147AF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Control-state assertions tie `CTRL_EX_SBOX`, `CTRL_EX_MCOL`, and `CTRL_EGRESS` to legal internal conditions.</w:t>
      </w:r>
    </w:p>
    <w:p w14:paraId="5247FA10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Write-back is asserted only for destinations that are marked busy by the scoreboard.</w:t>
      </w:r>
    </w:p>
    <w:p w14:paraId="2E510A76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lastRenderedPageBreak/>
        <w:t>8. Regression result used for sign-off</w:t>
      </w:r>
    </w:p>
    <w:p w14:paraId="760B11C1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package was compiled and executed with Verilator 5.38 in the preparation environment used for this deliverable. The shipped regression completed successfully with:</w:t>
      </w:r>
    </w:p>
    <w:p w14:paraId="21B4FE7E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22 tests completed</w:t>
      </w:r>
    </w:p>
    <w:p w14:paraId="3793F879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65 output packets matched against the reference model</w:t>
      </w:r>
    </w:p>
    <w:p w14:paraId="42B0057C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Zero scoreboard mismatches</w:t>
      </w:r>
    </w:p>
    <w:p w14:paraId="75CF437B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Zero simulation runtime errors</w:t>
      </w:r>
    </w:p>
    <w:p w14:paraId="2B5CB2EE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t>9. How to run</w:t>
      </w:r>
    </w:p>
    <w:p w14:paraId="1E4927DC" w14:textId="77777777" w:rsidR="002E79DA" w:rsidRPr="00A16E05" w:rsidRDefault="00000000">
      <w:pPr>
        <w:rPr>
          <w:color w:val="000000" w:themeColor="text1"/>
        </w:rPr>
      </w:pPr>
      <w:r w:rsidRPr="00A16E05">
        <w:rPr>
          <w:color w:val="000000" w:themeColor="text1"/>
        </w:rPr>
        <w:t>The package includes a ready-to-use shell script and a Makefile target. The recommended command is `make run`. The script falls back to `python -m verilator` if the Verilator Python wrapper is used instead of a system `verilator` executable.</w:t>
      </w:r>
    </w:p>
    <w:p w14:paraId="778ADCC3" w14:textId="77777777" w:rsidR="002E79DA" w:rsidRPr="00A16E05" w:rsidRDefault="00000000">
      <w:pPr>
        <w:pStyle w:val="Heading1"/>
        <w:rPr>
          <w:color w:val="000000" w:themeColor="text1"/>
        </w:rPr>
      </w:pPr>
      <w:r w:rsidRPr="00A16E05">
        <w:rPr>
          <w:color w:val="000000" w:themeColor="text1"/>
        </w:rPr>
        <w:t>10. Delivered files</w:t>
      </w:r>
    </w:p>
    <w:p w14:paraId="25442DBC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`rtl/` — synthesizable SystemVerilog source</w:t>
      </w:r>
    </w:p>
    <w:p w14:paraId="439B59BE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`tb/` — self-checking SystemVerilog testbench, reference model, and example text sequences</w:t>
      </w:r>
    </w:p>
    <w:p w14:paraId="39CE9CB3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`riscv_vaes_extension.md` — ISA definition</w:t>
      </w:r>
    </w:p>
    <w:p w14:paraId="465E4E3A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`docs/vaes_coproc_design.pdf` — this design specification</w:t>
      </w:r>
    </w:p>
    <w:p w14:paraId="2AEBE0B0" w14:textId="77777777" w:rsidR="002E79DA" w:rsidRPr="00A16E05" w:rsidRDefault="00000000">
      <w:pPr>
        <w:ind w:left="340" w:hanging="170"/>
        <w:rPr>
          <w:color w:val="000000" w:themeColor="text1"/>
        </w:rPr>
      </w:pPr>
      <w:r w:rsidRPr="00A16E05">
        <w:rPr>
          <w:b/>
          <w:color w:val="000000" w:themeColor="text1"/>
        </w:rPr>
        <w:t xml:space="preserve">• </w:t>
      </w:r>
      <w:r w:rsidRPr="00A16E05">
        <w:rPr>
          <w:color w:val="000000" w:themeColor="text1"/>
        </w:rPr>
        <w:t>`sim/run_verilator.sh` and `Makefile` — reproducible simulation entry points</w:t>
      </w:r>
    </w:p>
    <w:sectPr w:rsidR="002E79DA" w:rsidRPr="00A16E05" w:rsidSect="00034616">
      <w:footerReference w:type="default" r:id="rId11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71B5F" w14:textId="77777777" w:rsidR="0084436E" w:rsidRDefault="0084436E">
      <w:pPr>
        <w:spacing w:after="0" w:line="240" w:lineRule="auto"/>
      </w:pPr>
      <w:r>
        <w:separator/>
      </w:r>
    </w:p>
  </w:endnote>
  <w:endnote w:type="continuationSeparator" w:id="0">
    <w:p w14:paraId="0F322E72" w14:textId="77777777" w:rsidR="0084436E" w:rsidRDefault="00844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BAF5" w14:textId="7AC360FA" w:rsidR="002E79DA" w:rsidRDefault="002E79D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F00A" w14:textId="77777777" w:rsidR="0084436E" w:rsidRDefault="0084436E">
      <w:pPr>
        <w:spacing w:after="0" w:line="240" w:lineRule="auto"/>
      </w:pPr>
      <w:r>
        <w:separator/>
      </w:r>
    </w:p>
  </w:footnote>
  <w:footnote w:type="continuationSeparator" w:id="0">
    <w:p w14:paraId="3171F080" w14:textId="77777777" w:rsidR="0084436E" w:rsidRDefault="008443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801C52"/>
    <w:multiLevelType w:val="hybridMultilevel"/>
    <w:tmpl w:val="3A346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685830">
    <w:abstractNumId w:val="8"/>
  </w:num>
  <w:num w:numId="2" w16cid:durableId="237982984">
    <w:abstractNumId w:val="6"/>
  </w:num>
  <w:num w:numId="3" w16cid:durableId="180710162">
    <w:abstractNumId w:val="5"/>
  </w:num>
  <w:num w:numId="4" w16cid:durableId="1103721622">
    <w:abstractNumId w:val="4"/>
  </w:num>
  <w:num w:numId="5" w16cid:durableId="2136092362">
    <w:abstractNumId w:val="7"/>
  </w:num>
  <w:num w:numId="6" w16cid:durableId="250159147">
    <w:abstractNumId w:val="3"/>
  </w:num>
  <w:num w:numId="7" w16cid:durableId="813374930">
    <w:abstractNumId w:val="2"/>
  </w:num>
  <w:num w:numId="8" w16cid:durableId="808935952">
    <w:abstractNumId w:val="1"/>
  </w:num>
  <w:num w:numId="9" w16cid:durableId="184250010">
    <w:abstractNumId w:val="0"/>
  </w:num>
  <w:num w:numId="10" w16cid:durableId="920260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9DA"/>
    <w:rsid w:val="00326F90"/>
    <w:rsid w:val="005445EC"/>
    <w:rsid w:val="00736750"/>
    <w:rsid w:val="0084436E"/>
    <w:rsid w:val="00984523"/>
    <w:rsid w:val="00A16E05"/>
    <w:rsid w:val="00AA1D8D"/>
    <w:rsid w:val="00B47730"/>
    <w:rsid w:val="00CB0664"/>
    <w:rsid w:val="00D23E69"/>
    <w:rsid w:val="00D36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EEB63"/>
  <w14:defaultImageDpi w14:val="300"/>
  <w15:docId w15:val="{543710A9-98BA-4A4C-A41C-2586EE22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6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6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2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1330</Words>
  <Characters>8223</Characters>
  <Application>Microsoft Office Word</Application>
  <DocSecurity>0</DocSecurity>
  <Lines>256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Yunkai Hu</cp:lastModifiedBy>
  <cp:revision>4</cp:revision>
  <dcterms:created xsi:type="dcterms:W3CDTF">2013-12-23T23:15:00Z</dcterms:created>
  <dcterms:modified xsi:type="dcterms:W3CDTF">2026-03-10T00:12:00Z</dcterms:modified>
  <cp:category/>
</cp:coreProperties>
</file>