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Heading1"/>
      </w:pPr>
      <w:bookmarkStart w:id="21" w:name="problem-1"/>
      <w:bookmarkEnd w:id="21"/>
      <w:r>
        <w:t xml:space="preserve">Problem 1</w:t>
      </w:r>
    </w:p>
    <w:p>
      <w:pPr>
        <w:numPr>
          <w:numId w:val="1001"/>
          <w:ilvl w:val="0"/>
        </w:numPr>
      </w:pPr>
      <w:r>
        <w:t xml:space="preserve">No</w:t>
      </w:r>
    </w:p>
    <w:p>
      <w:pPr>
        <w:numPr>
          <w:numId w:val="1001"/>
          <w:ilvl w:val="0"/>
        </w:numPr>
      </w:pPr>
      <w:r>
        <w:t xml:space="preserve">Yes: Classification</w:t>
      </w:r>
    </w:p>
    <w:p>
      <w:pPr>
        <w:numPr>
          <w:numId w:val="1001"/>
          <w:ilvl w:val="0"/>
        </w:numPr>
      </w:pPr>
      <w:r>
        <w:t xml:space="preserve">Yes: Regression</w:t>
      </w:r>
    </w:p>
    <w:p>
      <w:pPr>
        <w:numPr>
          <w:numId w:val="1001"/>
          <w:ilvl w:val="0"/>
        </w:numPr>
      </w:pPr>
      <w:r>
        <w:t xml:space="preserve">No</w:t>
      </w:r>
    </w:p>
    <w:p>
      <w:pPr>
        <w:numPr>
          <w:numId w:val="1001"/>
          <w:ilvl w:val="0"/>
        </w:numPr>
      </w:pPr>
      <w:r>
        <w:t xml:space="preserve">Yes: Regression</w:t>
      </w:r>
    </w:p>
    <w:p>
      <w:pPr>
        <w:numPr>
          <w:numId w:val="1001"/>
          <w:ilvl w:val="0"/>
        </w:numPr>
      </w:pPr>
      <w:r>
        <w:t xml:space="preserve">Yes: Classification (if we are trying to predict if a given user will click)</w:t>
      </w:r>
    </w:p>
    <w:p>
      <w:pPr>
        <w:numPr>
          <w:numId w:val="1001"/>
          <w:ilvl w:val="0"/>
        </w:numPr>
      </w:pPr>
      <w:r>
        <w:t xml:space="preserve">Yes: Anomaly detection</w:t>
      </w:r>
    </w:p>
    <w:p>
      <w:pPr>
        <w:numPr>
          <w:numId w:val="1001"/>
          <w:ilvl w:val="0"/>
        </w:numPr>
      </w:pPr>
      <w:r>
        <w:t xml:space="preserve">No</w:t>
      </w:r>
    </w:p>
    <w:p>
      <w:pPr>
        <w:pStyle w:val="Heading1"/>
      </w:pPr>
      <w:bookmarkStart w:id="22" w:name="problem-2"/>
      <w:bookmarkEnd w:id="22"/>
      <w:r>
        <w:t xml:space="preserve">Problem 2</w:t>
      </w:r>
    </w:p>
    <w:p>
      <w:pPr>
        <w:numPr>
          <w:numId w:val="1002"/>
          <w:ilvl w:val="0"/>
        </w:numPr>
      </w:pPr>
      <w:r>
        <w:t xml:space="preserve">Continuous, Quantitative, Ratio (Assuming that 4 is twice as bright as 2)</w:t>
      </w:r>
    </w:p>
    <w:p>
      <w:pPr>
        <w:numPr>
          <w:numId w:val="1002"/>
          <w:ilvl w:val="0"/>
        </w:numPr>
      </w:pPr>
      <w:r>
        <w:t xml:space="preserve">Continuous, Quantitative, Ratio</w:t>
      </w:r>
    </w:p>
    <w:p>
      <w:pPr>
        <w:numPr>
          <w:numId w:val="1002"/>
          <w:ilvl w:val="0"/>
        </w:numPr>
      </w:pPr>
      <w:r>
        <w:t xml:space="preserve">Discrete, Qualitative, Ordinal</w:t>
      </w:r>
    </w:p>
    <w:p>
      <w:pPr>
        <w:numPr>
          <w:numId w:val="1002"/>
          <w:ilvl w:val="0"/>
        </w:numPr>
      </w:pPr>
      <w:r>
        <w:t xml:space="preserve">Continuous, Quantitative, Interval (We can consider the 5 hour interval between 10AM and 3PM)</w:t>
      </w:r>
    </w:p>
    <w:p>
      <w:pPr>
        <w:numPr>
          <w:numId w:val="1002"/>
          <w:ilvl w:val="0"/>
        </w:numPr>
      </w:pPr>
      <w:r>
        <w:t xml:space="preserve">Discrete, Qualitative Ordinal</w:t>
      </w:r>
    </w:p>
    <w:p>
      <w:pPr>
        <w:pStyle w:val="Heading1"/>
      </w:pPr>
      <w:bookmarkStart w:id="23" w:name="problem-3"/>
      <w:bookmarkEnd w:id="23"/>
      <w:r>
        <w:t xml:space="preserve">Problem 3</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(iris)</w:t>
      </w:r>
      <w:r>
        <w:br w:type="textWrapping"/>
      </w:r>
      <w:r>
        <w:rPr>
          <w:rStyle w:val="KeywordTok"/>
        </w:rPr>
        <w:t xml:space="preserve">sprintf</w:t>
      </w:r>
      <w:r>
        <w:rPr>
          <w:rStyle w:val="NormalTok"/>
        </w:rPr>
        <w:t xml:space="preserve">(</w:t>
      </w:r>
      <w:r>
        <w:rPr>
          <w:rStyle w:val="StringTok"/>
        </w:rPr>
        <w:t xml:space="preserve">"Number of datapoints: %d"</w:t>
      </w:r>
      <w:r>
        <w:rPr>
          <w:rStyle w:val="NormalTok"/>
        </w:rPr>
        <w:t xml:space="preserve">, </w:t>
      </w:r>
      <w:r>
        <w:rPr>
          <w:rStyle w:val="KeywordTok"/>
        </w:rPr>
        <w:t xml:space="preserve">nrow</w:t>
      </w:r>
      <w:r>
        <w:rPr>
          <w:rStyle w:val="NormalTok"/>
        </w:rPr>
        <w:t xml:space="preserve">(iris))</w:t>
      </w:r>
    </w:p>
    <w:p>
      <w:pPr>
        <w:pStyle w:val="SourceCode"/>
      </w:pPr>
      <w:r>
        <w:rPr>
          <w:rStyle w:val="VerbatimChar"/>
        </w:rPr>
        <w:t xml:space="preserve">## [1] "Number of datapoints: 150"</w:t>
      </w:r>
    </w:p>
    <w:p>
      <w:pPr>
        <w:pStyle w:val="SourceCode"/>
      </w:pPr>
      <w:r>
        <w:rPr>
          <w:rStyle w:val="KeywordTok"/>
        </w:rPr>
        <w:t xml:space="preserve">sprintf</w:t>
      </w:r>
      <w:r>
        <w:rPr>
          <w:rStyle w:val="NormalTok"/>
        </w:rPr>
        <w:t xml:space="preserve">(</w:t>
      </w:r>
      <w:r>
        <w:rPr>
          <w:rStyle w:val="StringTok"/>
        </w:rPr>
        <w:t xml:space="preserve">"Number of features: %d"</w:t>
      </w:r>
      <w:r>
        <w:rPr>
          <w:rStyle w:val="NormalTok"/>
        </w:rPr>
        <w:t xml:space="preserve">, </w:t>
      </w:r>
      <w:r>
        <w:rPr>
          <w:rStyle w:val="KeywordTok"/>
        </w:rPr>
        <w:t xml:space="preserve">ncol</w:t>
      </w:r>
      <w:r>
        <w:rPr>
          <w:rStyle w:val="NormalTok"/>
        </w:rPr>
        <w:t xml:space="preserve">(iris))</w:t>
      </w:r>
    </w:p>
    <w:p>
      <w:pPr>
        <w:pStyle w:val="SourceCode"/>
      </w:pPr>
      <w:r>
        <w:rPr>
          <w:rStyle w:val="VerbatimChar"/>
        </w:rPr>
        <w:t xml:space="preserve">## [1] "Number of features: 5"</w:t>
      </w:r>
    </w:p>
    <w:p>
      <w:pPr>
        <w:pStyle w:val="SourceCode"/>
      </w:pPr>
      <w:r>
        <w:rPr>
          <w:rStyle w:val="KeywordTok"/>
        </w:rPr>
        <w:t xml:space="preserve">sprintf</w:t>
      </w:r>
      <w:r>
        <w:rPr>
          <w:rStyle w:val="NormalTok"/>
        </w:rPr>
        <w:t xml:space="preserve">(</w:t>
      </w:r>
      <w:r>
        <w:rPr>
          <w:rStyle w:val="StringTok"/>
        </w:rPr>
        <w:t xml:space="preserve">"Number of classes: %d"</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w:t>
      </w:r>
    </w:p>
    <w:p>
      <w:pPr>
        <w:pStyle w:val="SourceCode"/>
      </w:pPr>
      <w:r>
        <w:rPr>
          <w:rStyle w:val="VerbatimChar"/>
        </w:rPr>
        <w:t xml:space="preserve">## [1] "Number of classes: 3"</w:t>
      </w:r>
    </w:p>
    <w:p>
      <w:pPr>
        <w:pStyle w:val="SourceCode"/>
      </w:pPr>
      <w:r>
        <w:rPr>
          <w:rStyle w:val="KeywordTok"/>
        </w:rPr>
        <w:t xml:space="preserve">summary</w:t>
      </w:r>
      <w:r>
        <w:rPr>
          <w:rStyle w:val="NormalTok"/>
        </w:rPr>
        <w:t xml:space="preserve">(iris)</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sprintf</w:t>
      </w:r>
      <w:r>
        <w:rPr>
          <w:rStyle w:val="NormalTok"/>
        </w:rPr>
        <w:t xml:space="preserve">(</w:t>
      </w:r>
      <w:r>
        <w:rPr>
          <w:rStyle w:val="StringTok"/>
        </w:rPr>
        <w:t xml:space="preserve">"Sepal.Length Std.Dev.: %f"</w:t>
      </w:r>
      <w:r>
        <w:rPr>
          <w:rStyle w:val="NormalTok"/>
        </w:rPr>
        <w:t xml:space="preserve">, </w:t>
      </w:r>
      <w:r>
        <w:rPr>
          <w:rStyle w:val="KeywordTok"/>
        </w:rPr>
        <w:t xml:space="preserve">sd</w:t>
      </w:r>
      <w:r>
        <w:rPr>
          <w:rStyle w:val="NormalTok"/>
        </w:rPr>
        <w:t xml:space="preserve">(iris</w:t>
      </w:r>
      <w:r>
        <w:rPr>
          <w:rStyle w:val="OperatorTok"/>
        </w:rPr>
        <w:t xml:space="preserve">$</w:t>
      </w:r>
      <w:r>
        <w:rPr>
          <w:rStyle w:val="NormalTok"/>
        </w:rPr>
        <w:t xml:space="preserve">Sepal.Length))</w:t>
      </w:r>
    </w:p>
    <w:p>
      <w:pPr>
        <w:pStyle w:val="SourceCode"/>
      </w:pPr>
      <w:r>
        <w:rPr>
          <w:rStyle w:val="VerbatimChar"/>
        </w:rPr>
        <w:t xml:space="preserve">## [1] "Sepal.Length Std.Dev.: 0.828066"</w:t>
      </w:r>
    </w:p>
    <w:p>
      <w:pPr>
        <w:pStyle w:val="SourceCode"/>
      </w:pPr>
      <w:r>
        <w:rPr>
          <w:rStyle w:val="KeywordTok"/>
        </w:rPr>
        <w:t xml:space="preserve">sprintf</w:t>
      </w:r>
      <w:r>
        <w:rPr>
          <w:rStyle w:val="NormalTok"/>
        </w:rPr>
        <w:t xml:space="preserve">(</w:t>
      </w:r>
      <w:r>
        <w:rPr>
          <w:rStyle w:val="StringTok"/>
        </w:rPr>
        <w:t xml:space="preserve">"Sepal.Width Std.Dev.: %f"</w:t>
      </w:r>
      <w:r>
        <w:rPr>
          <w:rStyle w:val="NormalTok"/>
        </w:rPr>
        <w:t xml:space="preserve">, </w:t>
      </w:r>
      <w:r>
        <w:rPr>
          <w:rStyle w:val="KeywordTok"/>
        </w:rPr>
        <w:t xml:space="preserve">sd</w:t>
      </w:r>
      <w:r>
        <w:rPr>
          <w:rStyle w:val="NormalTok"/>
        </w:rPr>
        <w:t xml:space="preserve">(iris</w:t>
      </w:r>
      <w:r>
        <w:rPr>
          <w:rStyle w:val="OperatorTok"/>
        </w:rPr>
        <w:t xml:space="preserve">$</w:t>
      </w:r>
      <w:r>
        <w:rPr>
          <w:rStyle w:val="NormalTok"/>
        </w:rPr>
        <w:t xml:space="preserve">Sepal.Width))</w:t>
      </w:r>
    </w:p>
    <w:p>
      <w:pPr>
        <w:pStyle w:val="SourceCode"/>
      </w:pPr>
      <w:r>
        <w:rPr>
          <w:rStyle w:val="VerbatimChar"/>
        </w:rPr>
        <w:t xml:space="preserve">## [1] "Sepal.Width Std.Dev.: 0.435866"</w:t>
      </w:r>
    </w:p>
    <w:p>
      <w:pPr>
        <w:pStyle w:val="SourceCode"/>
      </w:pPr>
      <w:r>
        <w:rPr>
          <w:rStyle w:val="KeywordTok"/>
        </w:rPr>
        <w:t xml:space="preserve">sprintf</w:t>
      </w:r>
      <w:r>
        <w:rPr>
          <w:rStyle w:val="NormalTok"/>
        </w:rPr>
        <w:t xml:space="preserve">(</w:t>
      </w:r>
      <w:r>
        <w:rPr>
          <w:rStyle w:val="StringTok"/>
        </w:rPr>
        <w:t xml:space="preserve">"Petal.Length Std.Dev.: %f"</w:t>
      </w:r>
      <w:r>
        <w:rPr>
          <w:rStyle w:val="NormalTok"/>
        </w:rPr>
        <w:t xml:space="preserve">, </w:t>
      </w:r>
      <w:r>
        <w:rPr>
          <w:rStyle w:val="KeywordTok"/>
        </w:rPr>
        <w:t xml:space="preserve">sd</w:t>
      </w:r>
      <w:r>
        <w:rPr>
          <w:rStyle w:val="NormalTok"/>
        </w:rPr>
        <w:t xml:space="preserve">(iris</w:t>
      </w:r>
      <w:r>
        <w:rPr>
          <w:rStyle w:val="OperatorTok"/>
        </w:rPr>
        <w:t xml:space="preserve">$</w:t>
      </w:r>
      <w:r>
        <w:rPr>
          <w:rStyle w:val="NormalTok"/>
        </w:rPr>
        <w:t xml:space="preserve">Petal.Length))</w:t>
      </w:r>
    </w:p>
    <w:p>
      <w:pPr>
        <w:pStyle w:val="SourceCode"/>
      </w:pPr>
      <w:r>
        <w:rPr>
          <w:rStyle w:val="VerbatimChar"/>
        </w:rPr>
        <w:t xml:space="preserve">## [1] "Petal.Length Std.Dev.: 1.765298"</w:t>
      </w:r>
    </w:p>
    <w:p>
      <w:pPr>
        <w:pStyle w:val="SourceCode"/>
      </w:pPr>
      <w:r>
        <w:rPr>
          <w:rStyle w:val="KeywordTok"/>
        </w:rPr>
        <w:t xml:space="preserve">sprintf</w:t>
      </w:r>
      <w:r>
        <w:rPr>
          <w:rStyle w:val="NormalTok"/>
        </w:rPr>
        <w:t xml:space="preserve">(</w:t>
      </w:r>
      <w:r>
        <w:rPr>
          <w:rStyle w:val="StringTok"/>
        </w:rPr>
        <w:t xml:space="preserve">"Petal.Width Std.Dev.: %f"</w:t>
      </w:r>
      <w:r>
        <w:rPr>
          <w:rStyle w:val="NormalTok"/>
        </w:rPr>
        <w:t xml:space="preserve">, </w:t>
      </w:r>
      <w:r>
        <w:rPr>
          <w:rStyle w:val="KeywordTok"/>
        </w:rPr>
        <w:t xml:space="preserve">sd</w:t>
      </w:r>
      <w:r>
        <w:rPr>
          <w:rStyle w:val="NormalTok"/>
        </w:rPr>
        <w:t xml:space="preserve">(iris</w:t>
      </w:r>
      <w:r>
        <w:rPr>
          <w:rStyle w:val="OperatorTok"/>
        </w:rPr>
        <w:t xml:space="preserve">$</w:t>
      </w:r>
      <w:r>
        <w:rPr>
          <w:rStyle w:val="NormalTok"/>
        </w:rPr>
        <w:t xml:space="preserve">Petal.Width))</w:t>
      </w:r>
    </w:p>
    <w:p>
      <w:pPr>
        <w:pStyle w:val="SourceCode"/>
      </w:pPr>
      <w:r>
        <w:rPr>
          <w:rStyle w:val="VerbatimChar"/>
        </w:rPr>
        <w:t xml:space="preserve">## [1] "Petal.Width Std.Dev.: 0.762238"</w:t>
      </w:r>
    </w:p>
    <w:p>
      <w:pPr>
        <w:pStyle w:val="SourceCode"/>
      </w:pPr>
      <w:r>
        <w:rPr>
          <w:rStyle w:val="KeywordTok"/>
        </w:rPr>
        <w:t xml:space="preserve">plot</w:t>
      </w:r>
      <w:r>
        <w:rPr>
          <w:rStyle w:val="NormalTok"/>
        </w:rPr>
        <w:t xml:space="preserve">(iris</w:t>
      </w:r>
      <w:r>
        <w:rPr>
          <w:rStyle w:val="OperatorTok"/>
        </w:rPr>
        <w:t xml:space="preserve">$</w:t>
      </w:r>
      <w:r>
        <w:rPr>
          <w:rStyle w:val="NormalTok"/>
        </w:rPr>
        <w:t xml:space="preserve">Sepal.Length </w:t>
      </w:r>
      <w:r>
        <w:rPr>
          <w:rStyle w:val="OperatorTok"/>
        </w:rPr>
        <w:t xml:space="preserve">~</w:t>
      </w:r>
      <w:r>
        <w:rPr>
          <w:rStyle w:val="StringTok"/>
        </w:rPr>
        <w:t xml:space="preserve"> </w:t>
      </w:r>
      <w:r>
        <w:rPr>
          <w:rStyle w:val="NormalTok"/>
        </w:rPr>
        <w:t xml:space="preserve">iris</w:t>
      </w:r>
      <w:r>
        <w:rPr>
          <w:rStyle w:val="OperatorTok"/>
        </w:rPr>
        <w:t xml:space="preserve">$</w:t>
      </w:r>
      <w:r>
        <w:rPr>
          <w:rStyle w:val="NormalTok"/>
        </w:rPr>
        <w:t xml:space="preserve">Petal.Length,</w:t>
      </w:r>
      <w:r>
        <w:br w:type="textWrapping"/>
      </w:r>
      <w:r>
        <w:rPr>
          <w:rStyle w:val="NormalTok"/>
        </w:rPr>
        <w:t xml:space="preserve">      </w:t>
      </w:r>
      <w:r>
        <w:rPr>
          <w:rStyle w:val="DataTypeTok"/>
        </w:rPr>
        <w:t xml:space="preserve">xlab =</w:t>
      </w:r>
      <w:r>
        <w:rPr>
          <w:rStyle w:val="NormalTok"/>
        </w:rPr>
        <w:t xml:space="preserve"> </w:t>
      </w:r>
      <w:r>
        <w:rPr>
          <w:rStyle w:val="StringTok"/>
        </w:rPr>
        <w:t xml:space="preserve">"Petal Length (cm)"</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"Sepal Length (cm)"</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w:t>
      </w:r>
      <w:r>
        <w:rPr>
          <w:rStyle w:val="KeywordTok"/>
        </w:rPr>
        <w:t xml:space="preserve">unclass</w:t>
      </w:r>
      <w:r>
        <w:rPr>
          <w:rStyle w:val="NormalTok"/>
        </w:rPr>
        <w:t xml:space="preserve">(iris</w:t>
      </w:r>
      <w:r>
        <w:rPr>
          <w:rStyle w:val="OperatorTok"/>
        </w:rPr>
        <w:t xml:space="preserve">$</w:t>
      </w:r>
      <w:r>
        <w:rPr>
          <w:rStyle w:val="NormalTok"/>
        </w:rPr>
        <w:t xml:space="preserve">Species)], </w:t>
      </w:r>
      <w:r>
        <w:br w:type="textWrapping"/>
      </w:r>
      <w:r>
        <w:rPr>
          <w:rStyle w:val="NormalTok"/>
        </w:rPr>
        <w:t xml:space="preserve">      </w:t>
      </w:r>
      <w:r>
        <w:rPr>
          <w:rStyle w:val="DataTypeTok"/>
        </w:rPr>
        <w:t xml:space="preserve">main =</w:t>
      </w:r>
      <w:r>
        <w:rPr>
          <w:rStyle w:val="NormalTok"/>
        </w:rPr>
        <w:t xml:space="preserve"> </w:t>
      </w:r>
      <w:r>
        <w:rPr>
          <w:rStyle w:val="StringTok"/>
        </w:rPr>
        <w:t xml:space="preserve">"Iris Dataset"</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r>
        <w:rPr>
          <w:rStyle w:val="StringTok"/>
        </w:rPr>
        <w:t xml:space="preserve">"blue"</w:t>
      </w:r>
      <w:r>
        <w:rPr>
          <w:rStyle w:val="NormalTok"/>
        </w:rPr>
        <w:t xml:space="preserve">)[</w:t>
      </w:r>
      <w:r>
        <w:rPr>
          <w:rStyle w:val="KeywordTok"/>
        </w:rPr>
        <w:t xml:space="preserve">unclass</w:t>
      </w:r>
      <w:r>
        <w:rPr>
          <w:rStyle w:val="NormalTok"/>
        </w:rPr>
        <w:t xml:space="preserve">(iris</w:t>
      </w:r>
      <w:r>
        <w:rPr>
          <w:rStyle w:val="OperatorTok"/>
        </w:rPr>
        <w:t xml:space="preserve">$</w:t>
      </w:r>
      <w:r>
        <w:rPr>
          <w:rStyle w:val="NormalTok"/>
        </w:rPr>
        <w:t xml:space="preserve">Species)],</w:t>
      </w:r>
      <w:r>
        <w:br w:type="textWrapping"/>
      </w:r>
      <w:r>
        <w:rPr>
          <w:rStyle w:val="NormalTok"/>
        </w:rPr>
        <w:t xml:space="preserve">      </w:t>
      </w:r>
      <w:r>
        <w:rPr>
          <w:rStyle w:val="DataTypeTok"/>
        </w:rPr>
        <w:t xml:space="preserve">data =</w:t>
      </w:r>
      <w:r>
        <w:rPr>
          <w:rStyle w:val="NormalTok"/>
        </w:rPr>
        <w:t xml:space="preserve"> iris)</w:t>
      </w:r>
      <w:r>
        <w:br w:type="textWrapping"/>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"setosa"</w:t>
      </w:r>
      <w:r>
        <w:rPr>
          <w:rStyle w:val="NormalTok"/>
        </w:rPr>
        <w:t xml:space="preserve">, </w:t>
      </w:r>
      <w:r>
        <w:rPr>
          <w:rStyle w:val="StringTok"/>
        </w:rPr>
        <w:t xml:space="preserve">"versicolor"</w:t>
      </w:r>
      <w:r>
        <w:rPr>
          <w:rStyle w:val="NormalTok"/>
        </w:rPr>
        <w:t xml:space="preserve">, </w:t>
      </w:r>
      <w:r>
        <w:rPr>
          <w:rStyle w:val="StringTok"/>
        </w:rPr>
        <w:t xml:space="preserve">"virginica"</w:t>
      </w:r>
      <w:r>
        <w:rPr>
          <w:rStyle w:val="NormalTok"/>
        </w:rPr>
        <w:t xml:space="preserve">), </w:t>
      </w:r>
      <w:r>
        <w:br w:type="textWrapping"/>
      </w:r>
      <w:r>
        <w:rPr>
          <w:rStyle w:val="NormalTok"/>
        </w:rPr>
        <w:t xml:space="preserve">        </w:t>
      </w:r>
      <w:r>
        <w:rPr>
          <w:rStyle w:val="DataTypeTok"/>
        </w:rPr>
        <w:t xml:space="preserve">text.col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r>
        <w:rPr>
          <w:rStyle w:val="StringTok"/>
        </w:rPr>
        <w:t xml:space="preserve">"blue"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r>
        <w:rPr>
          <w:rStyle w:val="StringTok"/>
        </w:rPr>
        <w:t xml:space="preserve">"blue"</w:t>
      </w:r>
      <w:r>
        <w:rPr>
          <w:rStyle w:val="NormalTok"/>
        </w:rPr>
        <w:t xml:space="preserve">), </w:t>
      </w:r>
      <w:r>
        <w:br w:type="textWrapping"/>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problem-4"/>
      <w:bookmarkEnd w:id="25"/>
      <w:r>
        <w:t xml:space="preserve">Problem 4</w:t>
      </w:r>
    </w:p>
    <w:p>
      <w:pPr>
        <w:pStyle w:val="FirstParagraph"/>
      </w:pPr>
      <w:hyperlink r:id="rId26">
        <w:r>
          <w:rPr>
            <w:rStyle w:val="Hyperlink"/>
          </w:rPr>
          <w:t xml:space="preserve">Here is a graph of d1 and d2</w:t>
        </w:r>
      </w:hyperlink>
    </w:p>
    <w:p>
      <w:pPr>
        <w:pStyle w:val="BodyText"/>
      </w:pPr>
      <w:r>
        <w:t xml:space="preserve">Both d1 and d2 take values of 0 when s is 1 and converge to infinity as s approaches 0 (from the right). As such, both can be considered dissimilarity measures on the interval [0, infinity). d2 results in much large dissimilarity values.</w:t>
      </w:r>
    </w:p>
    <w:p>
      <w:pPr>
        <w:pStyle w:val="Heading1"/>
      </w:pPr>
      <w:bookmarkStart w:id="27" w:name="problem-5"/>
      <w:bookmarkEnd w:id="27"/>
      <w:r>
        <w:t xml:space="preserve">Problem 5</w:t>
      </w:r>
    </w:p>
    <w:p>
      <w:pPr>
        <w:numPr>
          <w:numId w:val="1006"/>
          <w:ilvl w:val="0"/>
        </w:numPr>
      </w:pPr>
      <w:r>
        <w:t xml:space="preserve">If the term only occurs in a single document, then the log term will be maximized, if the term occurs in every document then the log term will be 0</w:t>
      </w:r>
    </w:p>
    <w:p>
      <w:pPr>
        <w:numPr>
          <w:numId w:val="1006"/>
          <w:ilvl w:val="0"/>
        </w:numPr>
      </w:pPr>
      <w:r>
        <w:t xml:space="preserve">Common terms (the, a, because, that, etc.) that are likely to occur in most or all documents will have small values for tfij’. Uncommon words (diabetes, mahalanobis, dimensionality, etc.) will have larger values for tfij’. Words with a high tfij’ might be of greater interest when trying to make predictions about a given document.</w:t>
      </w:r>
    </w:p>
    <w:p>
      <w:pPr>
        <w:pStyle w:val="Heading1"/>
      </w:pPr>
      <w:bookmarkStart w:id="28" w:name="problem-6"/>
      <w:bookmarkEnd w:id="28"/>
      <w:r>
        <w:t xml:space="preserve">Problem 6</w:t>
      </w:r>
    </w:p>
    <w:p>
      <w:pPr>
        <w:numPr>
          <w:numId w:val="1007"/>
          <w:ilvl w:val="0"/>
        </w:numPr>
      </w:pPr>
      <w:r>
        <w:t xml:space="preserve">Hamming = 4 ; Jaccard = 2/6 = ⅓</w:t>
      </w:r>
    </w:p>
    <w:p>
      <w:pPr>
        <w:numPr>
          <w:numId w:val="1007"/>
          <w:ilvl w:val="0"/>
        </w:numPr>
      </w:pPr>
      <w:r>
        <w:t xml:space="preserve">SMC = 1 - (Hamming Distance) / (Number of Bits)</w:t>
      </w:r>
    </w:p>
    <w:p>
      <w:pPr>
        <w:numPr>
          <w:numId w:val="1007"/>
          <w:ilvl w:val="0"/>
        </w:numPr>
      </w:pPr>
      <w:r>
        <w:t xml:space="preserve">Both Jaccard and Cosine measures ignore 0-0 matches. For our example with binary vectors, the numerator for both measures is the number of 1-1 matches.</w:t>
      </w:r>
    </w:p>
    <w:p>
      <w:pPr>
        <w:pStyle w:val="Heading1"/>
      </w:pPr>
      <w:bookmarkStart w:id="29" w:name="problem-7"/>
      <w:bookmarkEnd w:id="29"/>
      <w:r>
        <w:t xml:space="preserve">Problem 7</w:t>
      </w:r>
    </w:p>
    <w:p>
      <w:pPr>
        <w:pStyle w:val="FirstParagraph"/>
      </w:pPr>
      <w:r>
        <w:t xml:space="preserve">Cosine =</w:t>
      </w:r>
      <w:r>
        <w:t xml:space="preserve"> </w:t>
      </w:r>
      <m:oMath>
        <m:f>
          <m:fPr>
            <m:type m:val="bar"/>
          </m:fPr>
          <m:num>
            <m:r>
              <m:t>x</m:t>
            </m:r>
            <m:r>
              <m:t>⋅</m:t>
            </m:r>
            <m:r>
              <m:t>y</m:t>
            </m:r>
          </m:num>
          <m:den>
            <m:rad>
              <m:radPr>
                <m:degHide m:val="1"/>
              </m:radPr>
              <m:deg/>
              <m:e>
                <m:r>
                  <m:t>x</m:t>
                </m:r>
                <m:r>
                  <m:t>⋅</m:t>
                </m:r>
                <m:r>
                  <m:t>x</m:t>
                </m:r>
              </m:e>
            </m:rad>
            <m:r>
              <m:t>*</m:t>
            </m:r>
            <m:rad>
              <m:radPr>
                <m:degHide m:val="1"/>
              </m:radPr>
              <m:deg/>
              <m:e>
                <m:r>
                  <m:t>y</m:t>
                </m:r>
                <m:r>
                  <m:t>⋅</m:t>
                </m:r>
                <m:r>
                  <m:t>y</m:t>
                </m:r>
              </m:e>
            </m:rad>
          </m:den>
        </m:f>
      </m:oMath>
    </w:p>
    <w:p>
      <w:pPr>
        <w:pStyle w:val="BodyText"/>
      </w:pPr>
      <w:r>
        <w:t xml:space="preserve">Correlation =</w:t>
      </w:r>
      <w:r>
        <w:t xml:space="preserve"> </w:t>
      </w:r>
      <m:oMath>
        <m:f>
          <m:fPr>
            <m:type m:val="bar"/>
          </m:fPr>
          <m:num>
            <m:r>
              <m:t>c</m:t>
            </m:r>
            <m:r>
              <m:t>o</m:t>
            </m:r>
            <m:r>
              <m:t>v</m:t>
            </m:r>
            <m:r>
              <m:t>(</m:t>
            </m:r>
            <m:r>
              <m:t>x</m:t>
            </m:r>
            <m:r>
              <m:t>,</m:t>
            </m:r>
            <m:r>
              <m:t>y</m:t>
            </m:r>
            <m:r>
              <m:t>)</m:t>
            </m:r>
          </m:num>
          <m:den>
            <m:r>
              <m:t>s</m:t>
            </m:r>
            <m:r>
              <m:t>d</m:t>
            </m:r>
            <m:r>
              <m:t>(</m:t>
            </m:r>
            <m:r>
              <m:t>x</m:t>
            </m:r>
            <m:r>
              <m:t>)</m:t>
            </m:r>
            <m:r>
              <m:t>*</m:t>
            </m:r>
            <m:r>
              <m:t>s</m:t>
            </m:r>
            <m:r>
              <m:t>d</m:t>
            </m:r>
            <m:r>
              <m:t>(</m:t>
            </m:r>
            <m:r>
              <m:t>y</m:t>
            </m:r>
            <m:r>
              <m:t>)</m:t>
            </m:r>
          </m:den>
        </m:f>
      </m:oMath>
    </w:p>
    <w:p>
      <w:pPr>
        <w:pStyle w:val="BodyText"/>
      </w:pPr>
      <w:r>
        <w:t xml:space="preserve">Euclidian =</w:t>
      </w:r>
      <w:r>
        <w:t xml:space="preserve"> </w:t>
      </w:r>
      <m:oMath>
        <m:rad>
          <m:radPr>
            <m:degHide m:val="1"/>
          </m:radPr>
          <m:deg/>
          <m:e>
            <m:r>
              <m:t>∑</m:t>
            </m:r>
            <m:r>
              <m:t>(</m:t>
            </m:r>
            <m:sSub>
              <m:e>
                <m:r>
                  <m:t>x</m:t>
                </m:r>
              </m:e>
              <m:sub>
                <m:r>
                  <m:t>i</m:t>
                </m:r>
              </m:sub>
            </m:sSub>
            <m:r>
              <m:t>−</m:t>
            </m:r>
            <m:sSub>
              <m:e>
                <m:r>
                  <m:t>y</m:t>
                </m:r>
              </m:e>
              <m:sub>
                <m:r>
                  <m:t>i</m:t>
                </m:r>
              </m:sub>
            </m:sSub>
            <m:sSup>
              <m:e>
                <m:r>
                  <m:t>)</m:t>
                </m:r>
              </m:e>
              <m:sup>
                <m:r>
                  <m:t>2</m:t>
                </m:r>
              </m:sup>
            </m:sSup>
          </m:e>
        </m:rad>
      </m:oMath>
    </w:p>
    <w:p>
      <w:pPr>
        <w:pStyle w:val="Compact"/>
        <w:numPr>
          <w:numId w:val="1008"/>
          <w:ilvl w:val="0"/>
        </w:numPr>
      </w:pPr>
      <w:r>
        <w:t xml:space="preserve">Cosine = 0 ; Correlation = 0 ; Euclidian = 2</w:t>
      </w:r>
    </w:p>
    <w:p>
      <w:pPr>
        <w:pStyle w:val="Compact"/>
        <w:numPr>
          <w:numId w:val="1008"/>
          <w:ilvl w:val="0"/>
        </w:numPr>
      </w:pPr>
      <w:r>
        <w:t xml:space="preserve">Cosine = 0 ; Correlation = -1 ; Euclidian = 2 ; Jaccard =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bd8f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98b7a0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c2f5a6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4142596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6" Target="https://www.desmos.com/calculator/zv8fqgvvzt" TargetMode="External" /></Relationships>
</file>

<file path=word/_rels/footnotes.xml.rels><?xml version="1.0" encoding="UTF-8"?>
<Relationships xmlns="http://schemas.openxmlformats.org/package/2006/relationships"><Relationship Type="http://schemas.openxmlformats.org/officeDocument/2006/relationships/hyperlink" Id="rId26" Target="https://www.desmos.com/calculator/zv8fqgvvz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2018-09-22T19:31:11Z</dcterms:created>
  <dcterms:modified xsi:type="dcterms:W3CDTF">2018-09-22T19:31:11Z</dcterms:modified>
</cp:coreProperties>
</file>