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Completo de Campos Visa ISO8583 y Mapeo del Código Fuente (Español)</w:t>
      </w:r>
    </w:p>
    <w:p/>
    <w:p>
      <w:r>
        <w:t xml:space="preserve">Este documento contiene el análisis completo integrado de todos los campos Visa ISO8583, </w:t>
      </w:r>
    </w:p>
    <w:p>
      <w:r>
        <w:t xml:space="preserve">sus definiciones en la especificación oficial Visa, su mapeo dentro del proyecto source.zip, </w:t>
      </w:r>
    </w:p>
    <w:p>
      <w:r>
        <w:t xml:space="preserve">y el campo derivado adicional (authSecondaryVerify), incluyendo todas las respuestas previas </w:t>
      </w:r>
    </w:p>
    <w:p>
      <w:r>
        <w:t>integradas en un solo informe técnico.</w:t>
      </w:r>
    </w:p>
    <w:p/>
    <w:p>
      <w:r>
        <w:t>------------------------------------------------------------</w:t>
      </w:r>
    </w:p>
    <w:p>
      <w:r>
        <w:t>1. consumerAuthenticationScore</w:t>
      </w:r>
    </w:p>
    <w:p>
      <w:r>
        <w:t>Mapeo Visa:</w:t>
      </w:r>
    </w:p>
    <w:p>
      <w:r>
        <w:t>• Campo 34 – Dataset ID 56 – Tag DF1F (VCAS Score)</w:t>
      </w:r>
    </w:p>
    <w:p>
      <w:r>
        <w:t>• En código: F34_D56_TDF1F → campo interno V_VCAS_SCORE</w:t>
      </w:r>
    </w:p>
    <w:p>
      <w:r>
        <w:t>Significado:</w:t>
      </w:r>
    </w:p>
    <w:p>
      <w:r>
        <w:t>• Valor numérico (01–99) representando el puntaje VCAS.</w:t>
      </w:r>
    </w:p>
    <w:p>
      <w:r>
        <w:t>Especificación Visa:</w:t>
      </w:r>
    </w:p>
    <w:p>
      <w:r>
        <w:t>• Campo 34 – Dataset ID 56 (páginas ~155–157)</w:t>
      </w:r>
    </w:p>
    <w:p/>
    <w:p>
      <w:r>
        <w:t>2. userData03</w:t>
      </w:r>
    </w:p>
    <w:p>
      <w:r>
        <w:t>Mapeo Visa:</w:t>
      </w:r>
    </w:p>
    <w:p>
      <w:r>
        <w:t>• Campo 34 – Dataset ID 56 – Tag 9F1F</w:t>
      </w:r>
    </w:p>
    <w:p>
      <w:r>
        <w:t>• Campo interno: V_IPADDRS</w:t>
      </w:r>
    </w:p>
    <w:p>
      <w:r>
        <w:t>Significado:</w:t>
      </w:r>
    </w:p>
    <w:p>
      <w:r>
        <w:t>• Dirección IP del dispositivo del consumidor (IPv4/IPv6), longitud 1–39.</w:t>
      </w:r>
    </w:p>
    <w:p>
      <w:r>
        <w:t>Especificación Visa:</w:t>
      </w:r>
    </w:p>
    <w:p>
      <w:r>
        <w:t>• Mismo apartado donde aparece DF1F.</w:t>
      </w:r>
    </w:p>
    <w:p/>
    <w:p>
      <w:r>
        <w:t>3. cavvResult</w:t>
      </w:r>
    </w:p>
    <w:p>
      <w:r>
        <w:t>Mapeo Visa:</w:t>
      </w:r>
    </w:p>
    <w:p>
      <w:r>
        <w:t>• Campo 44.13 – CAVV Result Code</w:t>
      </w:r>
    </w:p>
    <w:p>
      <w:r>
        <w:t>• Campo interno: V_CAVVRSCODE</w:t>
      </w:r>
    </w:p>
    <w:p>
      <w:r>
        <w:t>• Función Falcon: FFcavvResult</w:t>
      </w:r>
    </w:p>
    <w:p>
      <w:r>
        <w:t>Significado:</w:t>
      </w:r>
    </w:p>
    <w:p>
      <w:r>
        <w:t>• Indica si CAVV/TAVV/DTVV fue verificado correctamente.</w:t>
      </w:r>
    </w:p>
    <w:p>
      <w:r>
        <w:t>Especificación Visa:</w:t>
      </w:r>
    </w:p>
    <w:p>
      <w:r>
        <w:t>• Campo 44.13 (páginas ~219–220)</w:t>
      </w:r>
    </w:p>
    <w:p/>
    <w:p>
      <w:r>
        <w:t>4. secondFactorAuthCode</w:t>
      </w:r>
    </w:p>
    <w:p>
      <w:r>
        <w:t>Mapeo Visa:</w:t>
      </w:r>
    </w:p>
    <w:p>
      <w:r>
        <w:t>• Campo 126.9 – Uso 2 – Posición 2</w:t>
      </w:r>
    </w:p>
    <w:p>
      <w:r>
        <w:t>• Campo interno: C_CAVVAUTHRS2</w:t>
      </w:r>
    </w:p>
    <w:p>
      <w:r>
        <w:t>• Usado por genauth/iacrd.c en la validación CAVV.</w:t>
      </w:r>
    </w:p>
    <w:p>
      <w:r>
        <w:t>Especificación Visa:</w:t>
      </w:r>
    </w:p>
    <w:p>
      <w:r>
        <w:t>• Campo 126.9 Uso 2 – Tablas 274/276 (páginas ~610–612)</w:t>
      </w:r>
    </w:p>
    <w:p/>
    <w:p>
      <w:r>
        <w:t>5. cavvKeyIndicator</w:t>
      </w:r>
    </w:p>
    <w:p>
      <w:r>
        <w:t>Mapeo Visa:</w:t>
      </w:r>
    </w:p>
    <w:p>
      <w:r>
        <w:t>• Campo 126.9 – Uso 2 – Posición 3</w:t>
      </w:r>
    </w:p>
    <w:p>
      <w:r>
        <w:t>• Campo interno: C_CAVVKEYIND</w:t>
      </w:r>
    </w:p>
    <w:p>
      <w:r>
        <w:t>• Función Falcon: FFcavvKeyIndicator</w:t>
      </w:r>
    </w:p>
    <w:p>
      <w:r>
        <w:t>Especificación Visa:</w:t>
      </w:r>
    </w:p>
    <w:p>
      <w:r>
        <w:t>• Tabla 277 (páginas ~610–612)</w:t>
      </w:r>
    </w:p>
    <w:p/>
    <w:p>
      <w:r>
        <w:t>6. eciIndicator</w:t>
      </w:r>
    </w:p>
    <w:p>
      <w:r>
        <w:t>Mapeo Visa:</w:t>
      </w:r>
    </w:p>
    <w:p>
      <w:r>
        <w:t>• Campo 60.8 – Electronic Commerce Indicator (ECI)</w:t>
      </w:r>
    </w:p>
    <w:p>
      <w:r>
        <w:t>• Campo interno: V_VIC_ECI</w:t>
      </w:r>
    </w:p>
    <w:p>
      <w:r>
        <w:t>• Función Falcon: FFeciIndicator</w:t>
      </w:r>
    </w:p>
    <w:p>
      <w:r>
        <w:t>Significado:</w:t>
      </w:r>
    </w:p>
    <w:p>
      <w:r>
        <w:t>• Señala el nivel de autenticación:</w:t>
      </w:r>
    </w:p>
    <w:p>
      <w:r>
        <w:t xml:space="preserve">  05 – Autenticado</w:t>
      </w:r>
    </w:p>
    <w:p>
      <w:r>
        <w:t xml:space="preserve">  06 – Intento de autenticación</w:t>
      </w:r>
    </w:p>
    <w:p>
      <w:r>
        <w:t xml:space="preserve">  07 – Transacción no autenticada</w:t>
      </w:r>
    </w:p>
    <w:p>
      <w:r>
        <w:t xml:space="preserve">  08 – No seguro</w:t>
      </w:r>
    </w:p>
    <w:p>
      <w:r>
        <w:t>Especificación Visa:</w:t>
      </w:r>
    </w:p>
    <w:p>
      <w:r>
        <w:t>• Campo 60.8 (páginas ~310–311)</w:t>
      </w:r>
    </w:p>
    <w:p/>
    <w:p>
      <w:r>
        <w:t>7. userData07</w:t>
      </w:r>
    </w:p>
    <w:p>
      <w:r>
        <w:t>Mapeo Visa:</w:t>
      </w:r>
    </w:p>
    <w:p>
      <w:r>
        <w:t>• Campo 126.8 – Transaction ID (XID)</w:t>
      </w:r>
    </w:p>
    <w:p>
      <w:r>
        <w:t>• Binario 20 bytes</w:t>
      </w:r>
    </w:p>
    <w:p>
      <w:r>
        <w:t>• No implementado actualmente en Falcon dentro del source.zip</w:t>
      </w:r>
    </w:p>
    <w:p>
      <w:r>
        <w:t>Especificación Visa:</w:t>
      </w:r>
    </w:p>
    <w:p>
      <w:r>
        <w:t>• Campo 126.8 (páginas ~603–609)</w:t>
      </w:r>
    </w:p>
    <w:p/>
    <w:p>
      <w:r>
        <w:t>8. authSecondaryVerify (Campo Derivado)</w:t>
      </w:r>
    </w:p>
    <w:p>
      <w:r>
        <w:t>Derivado de:</w:t>
      </w:r>
    </w:p>
    <w:p>
      <w:r>
        <w:t>• ECI (Campo 60.8)</w:t>
      </w:r>
    </w:p>
    <w:p>
      <w:r>
        <w:t>• Código de Resultado de Autenticación (Campo 126.9 Uso 2 Posición 1)</w:t>
      </w:r>
    </w:p>
    <w:p>
      <w:r>
        <w:t>Lógica:</w:t>
      </w:r>
    </w:p>
    <w:p>
      <w:r>
        <w:t>• Si ECI en {05,06,07} Y Resultado Autenticación = 0 → 'V'</w:t>
      </w:r>
    </w:p>
    <w:p>
      <w:r>
        <w:t>• Si ECI en {05,06,07} Y Resultado Autenticación ≠ 0 → 'I'</w:t>
      </w:r>
    </w:p>
    <w:p>
      <w:r>
        <w:t>• En cualquier otro caso → vacío</w:t>
      </w:r>
    </w:p>
    <w:p>
      <w:r>
        <w:t>Implementación:</w:t>
      </w:r>
    </w:p>
    <w:p>
      <w:r>
        <w:t>• Requiere agregar nueva función FFauthSecondaryVerify al archivo falcon2cv.c</w:t>
      </w:r>
    </w:p>
    <w:p/>
    <w:p>
      <w:r>
        <w:t>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