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A13D32" w14:textId="21A18C94" w:rsidR="005D09AF" w:rsidRPr="005D09AF" w:rsidRDefault="00000000" w:rsidP="005D09AF">
      <w:pPr>
        <w:spacing w:after="60"/>
      </w:pPr>
      <w:r>
        <w:rPr>
          <w:b/>
          <w:bCs/>
          <w:color w:val="000000"/>
          <w:sz w:val="44"/>
          <w:szCs w:val="44"/>
        </w:rPr>
        <w:t>Asistente virtual SUAIA</w:t>
      </w:r>
    </w:p>
    <w:tbl>
      <w:tblPr>
        <w:tblpPr w:leftFromText="141" w:rightFromText="141" w:horzAnchor="margin" w:tblpY="753"/>
        <w:tblW w:w="97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420"/>
      </w:tblGrid>
      <w:tr w:rsidR="00BB0E00" w14:paraId="3B60F965" w14:textId="77777777" w:rsidTr="005D09A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2F2F2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55F5049D" w14:textId="73F6F943" w:rsidR="00BB0E00" w:rsidRDefault="00000000" w:rsidP="005D09AF">
            <w:pPr>
              <w:spacing w:after="10"/>
            </w:pPr>
            <w:r>
              <w:rPr>
                <w:b/>
                <w:bCs/>
                <w:sz w:val="19"/>
                <w:szCs w:val="19"/>
              </w:rPr>
              <w:t>Fecha de las pruebas</w:t>
            </w:r>
          </w:p>
        </w:tc>
        <w:tc>
          <w:tcPr>
            <w:tcW w:w="742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33BED793" w14:textId="77777777" w:rsidR="00BB0E00" w:rsidRDefault="00000000" w:rsidP="005D09AF">
            <w:pPr>
              <w:spacing w:after="10"/>
            </w:pPr>
            <w:r>
              <w:rPr>
                <w:sz w:val="19"/>
                <w:szCs w:val="19"/>
              </w:rPr>
              <w:t>5 de octubre de 2026</w:t>
            </w:r>
          </w:p>
        </w:tc>
      </w:tr>
      <w:tr w:rsidR="00BB0E00" w14:paraId="15E8B11C" w14:textId="77777777" w:rsidTr="005D09A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2F2F2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124C6D1D" w14:textId="77777777" w:rsidR="00BB0E00" w:rsidRDefault="00000000" w:rsidP="005D09AF">
            <w:pPr>
              <w:spacing w:after="10"/>
            </w:pPr>
            <w:r>
              <w:rPr>
                <w:b/>
                <w:bCs/>
                <w:sz w:val="19"/>
                <w:szCs w:val="19"/>
              </w:rPr>
              <w:t>Herramientas revisadas</w:t>
            </w:r>
          </w:p>
        </w:tc>
        <w:tc>
          <w:tcPr>
            <w:tcW w:w="742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1902A7B6" w14:textId="77777777" w:rsidR="00BB0E00" w:rsidRDefault="00000000" w:rsidP="005D09AF">
            <w:pPr>
              <w:spacing w:after="10"/>
            </w:pPr>
            <w:r>
              <w:rPr>
                <w:sz w:val="19"/>
                <w:szCs w:val="19"/>
              </w:rPr>
              <w:t>Prototipo PND y Versión 1.0 (ruta de pruebas con los documentos del PND incluidos)</w:t>
            </w:r>
          </w:p>
        </w:tc>
      </w:tr>
      <w:tr w:rsidR="00BB0E00" w14:paraId="745F846E" w14:textId="77777777" w:rsidTr="005D09A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2F2F2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1ADF374C" w14:textId="77777777" w:rsidR="00BB0E00" w:rsidRDefault="00000000" w:rsidP="005D09AF">
            <w:pPr>
              <w:spacing w:after="10"/>
            </w:pPr>
            <w:r>
              <w:rPr>
                <w:b/>
                <w:bCs/>
                <w:sz w:val="19"/>
                <w:szCs w:val="19"/>
              </w:rPr>
              <w:t>Insumos</w:t>
            </w:r>
          </w:p>
        </w:tc>
        <w:tc>
          <w:tcPr>
            <w:tcW w:w="742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005913F6" w14:textId="77777777" w:rsidR="00BB0E00" w:rsidRDefault="00000000" w:rsidP="005D09AF">
            <w:pPr>
              <w:spacing w:after="10"/>
            </w:pPr>
            <w:r>
              <w:rPr>
                <w:sz w:val="19"/>
                <w:szCs w:val="19"/>
              </w:rPr>
              <w:t>Tres conversaciones exportadas, pantallas de las dos versiones, ficha del sistema, infografía institucional, correos de contexto y documentos del PND de la carpeta de trabajo</w:t>
            </w:r>
          </w:p>
        </w:tc>
      </w:tr>
      <w:tr w:rsidR="00BB0E00" w14:paraId="44EFDC0E" w14:textId="77777777" w:rsidTr="005D09A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2F2F2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0F68556B" w14:textId="77777777" w:rsidR="00BB0E00" w:rsidRDefault="00000000" w:rsidP="005D09AF">
            <w:pPr>
              <w:spacing w:after="10"/>
            </w:pPr>
            <w:r>
              <w:rPr>
                <w:b/>
                <w:bCs/>
                <w:sz w:val="19"/>
                <w:szCs w:val="19"/>
              </w:rPr>
              <w:t>Estado del documento</w:t>
            </w:r>
          </w:p>
        </w:tc>
        <w:tc>
          <w:tcPr>
            <w:tcW w:w="742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30A1A97D" w14:textId="77777777" w:rsidR="00BB0E00" w:rsidRDefault="00000000" w:rsidP="005D09AF">
            <w:pPr>
              <w:spacing w:after="10"/>
            </w:pPr>
            <w:r>
              <w:rPr>
                <w:sz w:val="19"/>
                <w:szCs w:val="19"/>
              </w:rPr>
              <w:t>Borrador para revisión</w:t>
            </w:r>
          </w:p>
        </w:tc>
      </w:tr>
    </w:tbl>
    <w:p w14:paraId="31D4B600" w14:textId="77777777" w:rsidR="005D09AF" w:rsidRDefault="005D09AF">
      <w:pPr>
        <w:pStyle w:val="Ttulo1"/>
      </w:pPr>
    </w:p>
    <w:p w14:paraId="40D9CF0A" w14:textId="55B592FC" w:rsidR="00BB0E00" w:rsidRDefault="00000000">
      <w:pPr>
        <w:pStyle w:val="Ttulo1"/>
      </w:pPr>
      <w:r>
        <w:t>1. Resumen ejecutivo</w:t>
      </w:r>
    </w:p>
    <w:p w14:paraId="3BFCDD23" w14:textId="37BB0509" w:rsidR="00BB0E00" w:rsidRDefault="00000000">
      <w:pPr>
        <w:spacing w:after="120" w:line="276" w:lineRule="auto"/>
      </w:pPr>
      <w:r>
        <w:t>Este documento presenta los resultados de la revisión, validación y pruebas funcionales de dos versiones del asistente virtual SUAIA: el Prototipo PND y la Versión 1.0, ruta de pruebas con los documentos del PND incluidos. En cada versión se formularon 25 preguntas, organizadas en tres bloques; en el prototipo se agregaron además un listado de documentos y seis consultas desde el Modo Menú. Las dos versiones respondieron de forma casi idéntica. La diferencia principal está en la interfaz.</w:t>
      </w:r>
    </w:p>
    <w:p w14:paraId="08DB51C5" w14:textId="77777777" w:rsidR="00BB0E00" w:rsidRDefault="00000000">
      <w:pPr>
        <w:pStyle w:val="Ttulo1"/>
      </w:pPr>
      <w:r>
        <w:t>2. Alcance y metodología</w:t>
      </w:r>
    </w:p>
    <w:p w14:paraId="60DCA8AA" w14:textId="77777777" w:rsidR="00BB0E00" w:rsidRDefault="00000000">
      <w:pPr>
        <w:pStyle w:val="Ttulo2"/>
      </w:pPr>
      <w:r>
        <w:t>2.1 Alcance</w:t>
      </w:r>
    </w:p>
    <w:p w14:paraId="0C3F6125" w14:textId="7C468075" w:rsidR="00BB0E00" w:rsidRDefault="00000000">
      <w:pPr>
        <w:spacing w:after="120" w:line="276" w:lineRule="auto"/>
      </w:pPr>
      <w:r>
        <w:t xml:space="preserve">La revisión cubre el comportamiento observable de las dos herramientas: interfaz, interacción, respuestas y rechazos. </w:t>
      </w:r>
    </w:p>
    <w:p w14:paraId="767E84AE" w14:textId="77777777" w:rsidR="00BB0E00" w:rsidRDefault="00000000">
      <w:pPr>
        <w:pStyle w:val="Prrafode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Prototipo PND:</w:t>
      </w:r>
      <w:r>
        <w:t xml:space="preserve"> mgaayuda.dnp.gov.co/IndexSUAIAPrototipoPND.html. Chat libre, Modo Menú y cuatro preguntas sugeridas.</w:t>
      </w:r>
    </w:p>
    <w:p w14:paraId="6EB508E9" w14:textId="77777777" w:rsidR="00BB0E00" w:rsidRDefault="00000000">
      <w:pPr>
        <w:pStyle w:val="Prrafodelista"/>
        <w:numPr>
          <w:ilvl w:val="0"/>
          <w:numId w:val="2"/>
        </w:numPr>
        <w:spacing w:after="120" w:line="270" w:lineRule="auto"/>
      </w:pPr>
      <w:r>
        <w:rPr>
          <w:b/>
          <w:bCs/>
        </w:rPr>
        <w:t>Versión 1.0 (ruta de pruebas):</w:t>
      </w:r>
      <w:r>
        <w:t xml:space="preserve"> mgaayuda.dnp.gov.co/IndexChatSUAIAVOZTESTV2.html. Chat libre, con los documentos del PND incluidos.</w:t>
      </w:r>
    </w:p>
    <w:p w14:paraId="3223BCAB" w14:textId="77777777" w:rsidR="00BB0E00" w:rsidRDefault="00000000">
      <w:pPr>
        <w:pStyle w:val="Ttulo2"/>
      </w:pPr>
      <w:r>
        <w:t>2.2 Metodología</w:t>
      </w:r>
    </w:p>
    <w:p w14:paraId="2009C6DD" w14:textId="77777777" w:rsidR="00BB0E00" w:rsidRDefault="00000000">
      <w:pPr>
        <w:keepNext/>
        <w:spacing w:after="120" w:line="276" w:lineRule="auto"/>
      </w:pPr>
      <w:r>
        <w:t>Se aplicó la misma lista de preguntas, en el mismo orden, en ambas versiones:</w:t>
      </w:r>
    </w:p>
    <w:p w14:paraId="321EBE7D" w14:textId="77777777" w:rsidR="00BB0E00" w:rsidRDefault="00000000">
      <w:pPr>
        <w:pStyle w:val="Prrafode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Bloque A (preguntas 1 a 13).</w:t>
      </w:r>
      <w:r>
        <w:t xml:space="preserve"> Preguntas base sobre el PND y la MGA, una pregunta de seguimiento y dos controles de alcance.</w:t>
      </w:r>
    </w:p>
    <w:p w14:paraId="607E8FB5" w14:textId="77777777" w:rsidR="00BB0E00" w:rsidRDefault="00000000">
      <w:pPr>
        <w:pStyle w:val="Prrafode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Bloque B (preguntas 14 a 23).</w:t>
      </w:r>
      <w:r>
        <w:t xml:space="preserve"> Preguntas diseñadas para saber si documentos y normas específicos están cargados.</w:t>
      </w:r>
    </w:p>
    <w:p w14:paraId="725C0BD6" w14:textId="77777777" w:rsidR="00BB0E00" w:rsidRDefault="00000000">
      <w:pPr>
        <w:pStyle w:val="Prrafode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Bloque C (preguntas 24 y 25).</w:t>
      </w:r>
      <w:r>
        <w:t xml:space="preserve"> Controles: el Libro de la Verdad no debía estar cargado y el presupuesto total del PND debía recibir una aclaración de falta de información.</w:t>
      </w:r>
    </w:p>
    <w:p w14:paraId="503EFEF6" w14:textId="77777777" w:rsidR="00BB0E00" w:rsidRDefault="00000000">
      <w:pPr>
        <w:pStyle w:val="Prrafodelista"/>
        <w:numPr>
          <w:ilvl w:val="0"/>
          <w:numId w:val="2"/>
        </w:numPr>
        <w:spacing w:after="100" w:line="270" w:lineRule="auto"/>
      </w:pPr>
      <w:r>
        <w:rPr>
          <w:b/>
          <w:bCs/>
        </w:rPr>
        <w:t>Pruebas adicionales solo en el prototipo.</w:t>
      </w:r>
      <w:r>
        <w:t xml:space="preserve"> Listado de documentos y consultas desde el Modo Menú.</w:t>
      </w:r>
    </w:p>
    <w:p w14:paraId="1BC804B4" w14:textId="77777777" w:rsidR="00BB0E00" w:rsidRDefault="00000000">
      <w:pPr>
        <w:spacing w:after="120" w:line="276" w:lineRule="auto"/>
      </w:pPr>
      <w:r>
        <w:t>Cada respuesta se clasificó como Respondió, Parcial (responde con omisiones o con datos que no se verifican en la fuente) o Rechazó (mensaje de fuera de alcance). Un rechazo se consideró inesperado cuando la pregunta correspondía al PND.</w:t>
      </w:r>
    </w:p>
    <w:p w14:paraId="6D0FADC4" w14:textId="77777777" w:rsidR="00BB0E00" w:rsidRDefault="00000000">
      <w:pPr>
        <w:pStyle w:val="Ttulo2"/>
      </w:pPr>
      <w:r>
        <w:lastRenderedPageBreak/>
        <w:t>2.3 Limitaciones</w:t>
      </w:r>
    </w:p>
    <w:p w14:paraId="0D8A2C45" w14:textId="77777777" w:rsidR="00BB0E00" w:rsidRDefault="00000000">
      <w:pPr>
        <w:pStyle w:val="Prrafodelista"/>
        <w:numPr>
          <w:ilvl w:val="0"/>
          <w:numId w:val="2"/>
        </w:numPr>
        <w:spacing w:after="60" w:line="270" w:lineRule="auto"/>
      </w:pPr>
      <w:r>
        <w:t>No hubo acceso al sistema por dentro; la arquitectura y el procesamiento se infieren de lo observado.</w:t>
      </w:r>
    </w:p>
    <w:p w14:paraId="08D1147C" w14:textId="77777777" w:rsidR="00BB0E00" w:rsidRDefault="00000000">
      <w:pPr>
        <w:pStyle w:val="Prrafodelista"/>
        <w:numPr>
          <w:ilvl w:val="0"/>
          <w:numId w:val="2"/>
        </w:numPr>
        <w:spacing w:after="60" w:line="270" w:lineRule="auto"/>
      </w:pPr>
      <w:r>
        <w:t>Las exportaciones a Excel no incluyen las referencias (marcan 0) ni los botones del menú. Las consultas del Modo Menú se infieren por el orden de los mensajes.</w:t>
      </w:r>
    </w:p>
    <w:p w14:paraId="580B7C1D" w14:textId="77777777" w:rsidR="00BB0E00" w:rsidRDefault="00000000">
      <w:pPr>
        <w:pStyle w:val="Prrafodelista"/>
        <w:numPr>
          <w:ilvl w:val="0"/>
          <w:numId w:val="2"/>
        </w:numPr>
        <w:spacing w:after="60" w:line="270" w:lineRule="auto"/>
      </w:pPr>
      <w:r>
        <w:t>Las respuestas varían entre ejecuciones; una sola ejecución por pregunta no permite medir la repetibilidad.</w:t>
      </w:r>
    </w:p>
    <w:p w14:paraId="4BA53EAC" w14:textId="77777777" w:rsidR="00BB0E00" w:rsidRDefault="00000000">
      <w:pPr>
        <w:pStyle w:val="Ttulo1"/>
      </w:pPr>
      <w:r>
        <w:t>3. Descripción funcional</w:t>
      </w:r>
    </w:p>
    <w:p w14:paraId="1D623A08" w14:textId="77777777" w:rsidR="00BB0E00" w:rsidRDefault="00000000">
      <w:pPr>
        <w:pStyle w:val="Ttulo2"/>
      </w:pPr>
      <w:r>
        <w:t>3.1 Pantallas de las dos versiones</w:t>
      </w:r>
    </w:p>
    <w:p w14:paraId="5C590DCF" w14:textId="77777777" w:rsidR="00BB0E00" w:rsidRDefault="00000000">
      <w:pPr>
        <w:spacing w:after="120" w:line="276" w:lineRule="auto"/>
      </w:pPr>
      <w:r>
        <w:t>Las dos versiones comparten el encabezado, el área de conversación, el campo de texto con micrófono y el aviso legal. El prototipo agrega el botón Modo Menú y cuatro preguntas sugeridas.</w:t>
      </w:r>
    </w:p>
    <w:p w14:paraId="4C8F2BC4" w14:textId="226A6B04" w:rsidR="00A34F13" w:rsidRDefault="00A34F13" w:rsidP="00A34F13">
      <w:pPr>
        <w:spacing w:after="120" w:line="276" w:lineRule="auto"/>
        <w:jc w:val="center"/>
      </w:pPr>
      <w:r>
        <w:rPr>
          <w:noProof/>
        </w:rPr>
        <w:drawing>
          <wp:inline distT="0" distB="0" distL="0" distR="0" wp14:anchorId="67983093" wp14:editId="4531573B">
            <wp:extent cx="3532909" cy="2297845"/>
            <wp:effectExtent l="0" t="0" r="0" b="1270"/>
            <wp:docPr id="1866250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50275" name="Imagen 186625027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154" cy="231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29FFD" w14:textId="3B412B32" w:rsidR="00A34F13" w:rsidRDefault="00A34F13" w:rsidP="00A34F13">
      <w:pPr>
        <w:spacing w:after="120" w:line="276" w:lineRule="auto"/>
        <w:jc w:val="center"/>
      </w:pPr>
      <w:r>
        <w:rPr>
          <w:i/>
          <w:iCs/>
          <w:color w:val="595959"/>
          <w:sz w:val="18"/>
          <w:szCs w:val="18"/>
        </w:rPr>
        <w:t>Figura 1. Versión 1.0, pantalla inicial</w:t>
      </w:r>
    </w:p>
    <w:p w14:paraId="5B5E4305" w14:textId="49D25A53" w:rsidR="00A34F13" w:rsidRDefault="00A34F13" w:rsidP="00A34F13">
      <w:pPr>
        <w:spacing w:after="120" w:line="276" w:lineRule="auto"/>
        <w:jc w:val="center"/>
      </w:pPr>
      <w:r>
        <w:rPr>
          <w:noProof/>
        </w:rPr>
        <w:drawing>
          <wp:inline distT="0" distB="0" distL="0" distR="0" wp14:anchorId="25E00E80" wp14:editId="6ED38F67">
            <wp:extent cx="3866167" cy="2514600"/>
            <wp:effectExtent l="0" t="0" r="0" b="0"/>
            <wp:docPr id="148295992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59925" name="Imagen 14829599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0287" cy="252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DF015" w14:textId="77777777" w:rsidR="00A34F13" w:rsidRDefault="00A34F13" w:rsidP="00A34F13">
      <w:pPr>
        <w:spacing w:before="60"/>
        <w:jc w:val="center"/>
        <w:rPr>
          <w:i/>
          <w:iCs/>
          <w:color w:val="595959"/>
          <w:sz w:val="18"/>
          <w:szCs w:val="18"/>
        </w:rPr>
      </w:pPr>
      <w:r>
        <w:rPr>
          <w:i/>
          <w:iCs/>
          <w:color w:val="595959"/>
          <w:sz w:val="18"/>
          <w:szCs w:val="18"/>
        </w:rPr>
        <w:t>Figura 2. Prototipo PND, pantalla inicial</w:t>
      </w:r>
    </w:p>
    <w:p w14:paraId="2F39A9BA" w14:textId="77777777" w:rsidR="00A34F13" w:rsidRDefault="00A34F13" w:rsidP="00A34F13">
      <w:pPr>
        <w:spacing w:after="120" w:line="276" w:lineRule="auto"/>
        <w:jc w:val="center"/>
      </w:pPr>
    </w:p>
    <w:p w14:paraId="1E6B95FE" w14:textId="77777777" w:rsidR="00BB0E00" w:rsidRDefault="00000000">
      <w:pPr>
        <w:pStyle w:val="Ttulo2"/>
        <w:pageBreakBefore/>
      </w:pPr>
      <w:r>
        <w:lastRenderedPageBreak/>
        <w:t>3.2 Componentes observados</w:t>
      </w:r>
    </w:p>
    <w:p w14:paraId="2065FB74" w14:textId="77777777" w:rsidR="00BB0E00" w:rsidRDefault="00000000">
      <w:pPr>
        <w:keepNext/>
        <w:spacing w:before="160" w:after="80"/>
      </w:pPr>
      <w:r>
        <w:rPr>
          <w:b/>
          <w:bCs/>
          <w:color w:val="000000"/>
          <w:sz w:val="19"/>
          <w:szCs w:val="19"/>
        </w:rPr>
        <w:t>Tabla 2. Componentes de cada versión</w:t>
      </w:r>
    </w:p>
    <w:tbl>
      <w:tblPr>
        <w:tblW w:w="97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20"/>
        <w:gridCol w:w="2400"/>
        <w:gridCol w:w="2400"/>
      </w:tblGrid>
      <w:tr w:rsidR="00BB0E00" w14:paraId="62EC385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920" w:type="dxa"/>
            <w:shd w:val="clear" w:color="auto" w:fill="D9D9D9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036C643D" w14:textId="77777777" w:rsidR="00BB0E00" w:rsidRDefault="00000000">
            <w:pPr>
              <w:keepNext/>
              <w:spacing w:after="10"/>
            </w:pPr>
            <w:r>
              <w:rPr>
                <w:b/>
                <w:bCs/>
                <w:color w:val="000000"/>
                <w:sz w:val="18"/>
                <w:szCs w:val="18"/>
              </w:rPr>
              <w:t>Componente</w:t>
            </w:r>
          </w:p>
        </w:tc>
        <w:tc>
          <w:tcPr>
            <w:tcW w:w="2400" w:type="dxa"/>
            <w:shd w:val="clear" w:color="auto" w:fill="D9D9D9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704E3C7E" w14:textId="77777777" w:rsidR="00BB0E00" w:rsidRDefault="00000000">
            <w:pPr>
              <w:keepNext/>
              <w:spacing w:after="10"/>
            </w:pPr>
            <w:r>
              <w:rPr>
                <w:b/>
                <w:bCs/>
                <w:color w:val="000000"/>
                <w:sz w:val="18"/>
                <w:szCs w:val="18"/>
              </w:rPr>
              <w:t>Prototipo PND</w:t>
            </w:r>
          </w:p>
        </w:tc>
        <w:tc>
          <w:tcPr>
            <w:tcW w:w="2400" w:type="dxa"/>
            <w:shd w:val="clear" w:color="auto" w:fill="D9D9D9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0473A0CB" w14:textId="77777777" w:rsidR="00BB0E00" w:rsidRDefault="00000000">
            <w:pPr>
              <w:keepNext/>
              <w:spacing w:after="10"/>
            </w:pPr>
            <w:r>
              <w:rPr>
                <w:b/>
                <w:bCs/>
                <w:color w:val="000000"/>
                <w:sz w:val="18"/>
                <w:szCs w:val="18"/>
              </w:rPr>
              <w:t>Versión 1.0</w:t>
            </w:r>
          </w:p>
        </w:tc>
      </w:tr>
      <w:tr w:rsidR="00BB0E00" w14:paraId="6A7675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2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1B39CB48" w14:textId="77777777" w:rsidR="00BB0E00" w:rsidRDefault="00000000">
            <w:pPr>
              <w:keepNext/>
              <w:spacing w:after="10"/>
            </w:pPr>
            <w:r>
              <w:rPr>
                <w:sz w:val="18"/>
                <w:szCs w:val="18"/>
              </w:rPr>
              <w:t>Entrada de texto libre y por micrófono</w:t>
            </w:r>
          </w:p>
        </w:tc>
        <w:tc>
          <w:tcPr>
            <w:tcW w:w="24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133837B1" w14:textId="77777777" w:rsidR="00BB0E00" w:rsidRDefault="00000000">
            <w:pPr>
              <w:keepNext/>
              <w:spacing w:after="10"/>
              <w:jc w:val="center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24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6EBD2D0E" w14:textId="77777777" w:rsidR="00BB0E00" w:rsidRDefault="00000000">
            <w:pPr>
              <w:keepNext/>
              <w:spacing w:after="10"/>
              <w:jc w:val="center"/>
            </w:pPr>
            <w:r>
              <w:rPr>
                <w:sz w:val="18"/>
                <w:szCs w:val="18"/>
              </w:rPr>
              <w:t>Sí</w:t>
            </w:r>
          </w:p>
        </w:tc>
      </w:tr>
      <w:tr w:rsidR="00BB0E00" w14:paraId="1DB15A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2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5D7E4D74" w14:textId="77777777" w:rsidR="00BB0E00" w:rsidRDefault="00000000">
            <w:pPr>
              <w:keepNext/>
              <w:spacing w:after="10"/>
            </w:pPr>
            <w:r>
              <w:rPr>
                <w:sz w:val="18"/>
                <w:szCs w:val="18"/>
              </w:rPr>
              <w:t>Preguntas sugeridas (cuatro botones)</w:t>
            </w:r>
          </w:p>
        </w:tc>
        <w:tc>
          <w:tcPr>
            <w:tcW w:w="24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516E5679" w14:textId="77777777" w:rsidR="00BB0E00" w:rsidRDefault="00000000">
            <w:pPr>
              <w:keepNext/>
              <w:spacing w:after="10"/>
              <w:jc w:val="center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24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10F8390D" w14:textId="77777777" w:rsidR="00BB0E00" w:rsidRDefault="00000000">
            <w:pPr>
              <w:keepNext/>
              <w:spacing w:after="10"/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</w:tr>
      <w:tr w:rsidR="00BB0E00" w14:paraId="1E44A9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2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37D96724" w14:textId="77777777" w:rsidR="00BB0E00" w:rsidRDefault="00000000">
            <w:pPr>
              <w:keepNext/>
              <w:spacing w:after="10"/>
            </w:pPr>
            <w:r>
              <w:rPr>
                <w:sz w:val="18"/>
                <w:szCs w:val="18"/>
              </w:rPr>
              <w:t>Modo Menú (tres categorías)</w:t>
            </w:r>
          </w:p>
        </w:tc>
        <w:tc>
          <w:tcPr>
            <w:tcW w:w="24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2A569A8F" w14:textId="77777777" w:rsidR="00BB0E00" w:rsidRDefault="00000000">
            <w:pPr>
              <w:keepNext/>
              <w:spacing w:after="10"/>
              <w:jc w:val="center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24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5774288E" w14:textId="77777777" w:rsidR="00BB0E00" w:rsidRDefault="00000000">
            <w:pPr>
              <w:keepNext/>
              <w:spacing w:after="10"/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</w:tr>
      <w:tr w:rsidR="00BB0E00" w14:paraId="33D1B0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2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4B32EB9F" w14:textId="77777777" w:rsidR="00BB0E00" w:rsidRDefault="00000000">
            <w:pPr>
              <w:keepNext/>
              <w:spacing w:after="10"/>
            </w:pPr>
            <w:r>
              <w:rPr>
                <w:sz w:val="18"/>
                <w:szCs w:val="18"/>
              </w:rPr>
              <w:t>Escuchar introducción, copiar mensaje, copiar conversación, exportar a Excel y ver ficha técnica</w:t>
            </w:r>
          </w:p>
        </w:tc>
        <w:tc>
          <w:tcPr>
            <w:tcW w:w="24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7B861DE8" w14:textId="77777777" w:rsidR="00BB0E00" w:rsidRDefault="00000000">
            <w:pPr>
              <w:keepNext/>
              <w:spacing w:after="10"/>
              <w:jc w:val="center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24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633643BE" w14:textId="77777777" w:rsidR="00BB0E00" w:rsidRDefault="00000000">
            <w:pPr>
              <w:keepNext/>
              <w:spacing w:after="10"/>
              <w:jc w:val="center"/>
            </w:pPr>
            <w:r>
              <w:rPr>
                <w:sz w:val="18"/>
                <w:szCs w:val="18"/>
              </w:rPr>
              <w:t>Sí</w:t>
            </w:r>
          </w:p>
        </w:tc>
      </w:tr>
      <w:tr w:rsidR="00BB0E00" w14:paraId="00839E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2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0E710952" w14:textId="77777777" w:rsidR="00BB0E00" w:rsidRDefault="00000000">
            <w:pPr>
              <w:keepNext/>
              <w:spacing w:after="10"/>
            </w:pPr>
            <w:r>
              <w:rPr>
                <w:sz w:val="18"/>
                <w:szCs w:val="18"/>
              </w:rPr>
              <w:t>Contadores de mensajes, referencias y tiempo</w:t>
            </w:r>
          </w:p>
        </w:tc>
        <w:tc>
          <w:tcPr>
            <w:tcW w:w="24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217F4E8E" w14:textId="77777777" w:rsidR="00BB0E00" w:rsidRDefault="00000000">
            <w:pPr>
              <w:keepNext/>
              <w:spacing w:after="10"/>
              <w:jc w:val="center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24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2BF5672B" w14:textId="77777777" w:rsidR="00BB0E00" w:rsidRDefault="00000000">
            <w:pPr>
              <w:keepNext/>
              <w:spacing w:after="10"/>
              <w:jc w:val="center"/>
            </w:pPr>
            <w:r>
              <w:rPr>
                <w:sz w:val="18"/>
                <w:szCs w:val="18"/>
              </w:rPr>
              <w:t>Sí</w:t>
            </w:r>
          </w:p>
        </w:tc>
      </w:tr>
      <w:tr w:rsidR="00BB0E00" w14:paraId="4F6EA6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2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545E082E" w14:textId="77777777" w:rsidR="00BB0E00" w:rsidRDefault="00000000">
            <w:pPr>
              <w:keepNext/>
              <w:spacing w:after="10"/>
            </w:pPr>
            <w:r>
              <w:rPr>
                <w:sz w:val="18"/>
                <w:szCs w:val="18"/>
              </w:rPr>
              <w:t>Aviso legal permanente (respuestas no vinculantes, Ley 1755 de 2015)</w:t>
            </w:r>
          </w:p>
        </w:tc>
        <w:tc>
          <w:tcPr>
            <w:tcW w:w="24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366CBCBB" w14:textId="77777777" w:rsidR="00BB0E00" w:rsidRDefault="00000000">
            <w:pPr>
              <w:keepNext/>
              <w:spacing w:after="10"/>
              <w:jc w:val="center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24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04912615" w14:textId="77777777" w:rsidR="00BB0E00" w:rsidRDefault="00000000">
            <w:pPr>
              <w:keepNext/>
              <w:spacing w:after="10"/>
              <w:jc w:val="center"/>
            </w:pPr>
            <w:r>
              <w:rPr>
                <w:sz w:val="18"/>
                <w:szCs w:val="18"/>
              </w:rPr>
              <w:t>Sí</w:t>
            </w:r>
          </w:p>
        </w:tc>
      </w:tr>
      <w:tr w:rsidR="00BB0E00" w14:paraId="3C1F06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2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62F3A9A4" w14:textId="77777777" w:rsidR="00BB0E00" w:rsidRDefault="00000000">
            <w:pPr>
              <w:keepNext/>
              <w:spacing w:after="10"/>
            </w:pPr>
            <w:r>
              <w:rPr>
                <w:sz w:val="18"/>
                <w:szCs w:val="18"/>
              </w:rPr>
              <w:t>Referencias numeradas que abren el archivo y un fragmento</w:t>
            </w:r>
          </w:p>
        </w:tc>
        <w:tc>
          <w:tcPr>
            <w:tcW w:w="24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38BFF70F" w14:textId="77777777" w:rsidR="00BB0E00" w:rsidRDefault="00000000">
            <w:pPr>
              <w:keepNext/>
              <w:spacing w:after="10"/>
              <w:jc w:val="center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24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3775C54E" w14:textId="5A268ECB" w:rsidR="00BB0E00" w:rsidRDefault="00000000">
            <w:pPr>
              <w:keepNext/>
              <w:spacing w:after="10"/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</w:tr>
    </w:tbl>
    <w:p w14:paraId="6D0CC494" w14:textId="77777777" w:rsidR="00BB0E00" w:rsidRDefault="00BB0E00">
      <w:pPr>
        <w:spacing w:after="100"/>
      </w:pPr>
    </w:p>
    <w:p w14:paraId="1DDE54DC" w14:textId="77777777" w:rsidR="00BB0E00" w:rsidRDefault="00000000">
      <w:pPr>
        <w:pStyle w:val="Ttulo2"/>
      </w:pPr>
      <w:r>
        <w:t>3.3 Ficha del sistema y marco institucional</w:t>
      </w:r>
    </w:p>
    <w:p w14:paraId="756A2F65" w14:textId="77777777" w:rsidR="00BB0E00" w:rsidRDefault="00000000">
      <w:pPr>
        <w:spacing w:after="120" w:line="276" w:lineRule="auto"/>
      </w:pPr>
      <w:r>
        <w:t>Según la ficha del sistema, SUAIA está en producción, es un sistema de soporte a la decisión, no toma decisiones automatizadas y tiene nivel de riesgo bajo. La ficha se elaboró conforme al artículo 9 de la Directiva Conjunta 007 de la Procuraduría General de la Nación y la Defensoría del Pueblo, corresponde a SUAIA en producción y no distingue entre las dos versiones revisadas. Sus datos principales se presentan en el Anexo B.</w:t>
      </w:r>
    </w:p>
    <w:p w14:paraId="05A92DBB" w14:textId="77777777" w:rsidR="00BB0E00" w:rsidRDefault="00000000">
      <w:pPr>
        <w:spacing w:after="120" w:line="276" w:lineRule="auto"/>
      </w:pPr>
      <w:r>
        <w:t>La infografía institucional define el alcance temático oficial: MGA, gestión de proyectos financiados con recursos del PGN, recursos propios y SGP, PIIP e inversión pública. Aclara que SUAIA no ejecuta procesos en la plataforma y que sus respuestas no son vinculantes. El PND no figura en ese alcance, por lo que las dos versiones lo incorporan como una ampliación.</w:t>
      </w:r>
    </w:p>
    <w:p w14:paraId="464C11F6" w14:textId="77777777" w:rsidR="00BB0E00" w:rsidRDefault="00000000">
      <w:pPr>
        <w:pStyle w:val="Ttulo1"/>
      </w:pPr>
      <w:r>
        <w:t>4. Flujogramas</w:t>
      </w:r>
    </w:p>
    <w:p w14:paraId="6F59D897" w14:textId="77777777" w:rsidR="00BB0E00" w:rsidRDefault="00000000">
      <w:pPr>
        <w:keepNext/>
        <w:spacing w:after="120" w:line="276" w:lineRule="auto"/>
      </w:pPr>
      <w:r>
        <w:t>Los flujogramas documentan el flujo observable de la herramienta. El primero (Figura 3) describe la interacción del usuario. El segundo (Figura 4) describe el procesamiento de una consulta y es inferido, por lo que requiere confirmación del equipo técnico. La Tabla 3 resume la evidencia observada que lo sustenta.</w:t>
      </w:r>
    </w:p>
    <w:p w14:paraId="64D70AF8" w14:textId="77777777" w:rsidR="00BB0E00" w:rsidRDefault="00000000">
      <w:pPr>
        <w:keepNext/>
        <w:spacing w:before="160" w:after="80"/>
      </w:pPr>
      <w:r>
        <w:rPr>
          <w:b/>
          <w:bCs/>
          <w:color w:val="000000"/>
          <w:sz w:val="19"/>
          <w:szCs w:val="19"/>
        </w:rPr>
        <w:t>Tabla 3. Evidencia observada que sustenta el flujo inferido</w:t>
      </w:r>
    </w:p>
    <w:tbl>
      <w:tblPr>
        <w:tblW w:w="97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7020"/>
      </w:tblGrid>
      <w:tr w:rsidR="00BB0E00" w14:paraId="378CF4A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shd w:val="clear" w:color="auto" w:fill="D9D9D9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28CCBE83" w14:textId="77777777" w:rsidR="00BB0E00" w:rsidRDefault="00000000">
            <w:pPr>
              <w:spacing w:after="10"/>
            </w:pPr>
            <w:r>
              <w:rPr>
                <w:b/>
                <w:bCs/>
                <w:color w:val="000000"/>
                <w:sz w:val="18"/>
                <w:szCs w:val="18"/>
              </w:rPr>
              <w:t>Paso inferido</w:t>
            </w:r>
          </w:p>
        </w:tc>
        <w:tc>
          <w:tcPr>
            <w:tcW w:w="7020" w:type="dxa"/>
            <w:shd w:val="clear" w:color="auto" w:fill="D9D9D9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51B56914" w14:textId="77777777" w:rsidR="00BB0E00" w:rsidRDefault="00000000">
            <w:pPr>
              <w:spacing w:after="10"/>
            </w:pPr>
            <w:r>
              <w:rPr>
                <w:b/>
                <w:bCs/>
                <w:color w:val="000000"/>
                <w:sz w:val="18"/>
                <w:szCs w:val="18"/>
              </w:rPr>
              <w:t>Evidencia observada</w:t>
            </w:r>
          </w:p>
        </w:tc>
      </w:tr>
      <w:tr w:rsidR="00BB0E00" w14:paraId="2724D0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3592F3C7" w14:textId="77777777" w:rsidR="00BB0E00" w:rsidRDefault="00000000">
            <w:pPr>
              <w:spacing w:after="10"/>
            </w:pPr>
            <w:r>
              <w:rPr>
                <w:sz w:val="18"/>
                <w:szCs w:val="18"/>
              </w:rPr>
              <w:t>Búsqueda de fragmentos</w:t>
            </w:r>
          </w:p>
        </w:tc>
        <w:tc>
          <w:tcPr>
            <w:tcW w:w="702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619EE0D9" w14:textId="77777777" w:rsidR="00BB0E00" w:rsidRDefault="00000000">
            <w:pPr>
              <w:spacing w:after="10"/>
            </w:pPr>
            <w:r>
              <w:rPr>
                <w:sz w:val="18"/>
                <w:szCs w:val="18"/>
              </w:rPr>
              <w:t>Las respuestas usan frases como “en la evidencia recuperada” y “el material recuperado no especifica”.</w:t>
            </w:r>
          </w:p>
        </w:tc>
      </w:tr>
      <w:tr w:rsidR="00BB0E00" w14:paraId="1ADE35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4A629F3F" w14:textId="77777777" w:rsidR="00BB0E00" w:rsidRDefault="00000000">
            <w:pPr>
              <w:spacing w:after="10"/>
            </w:pPr>
            <w:r>
              <w:rPr>
                <w:sz w:val="18"/>
                <w:szCs w:val="18"/>
              </w:rPr>
              <w:t>Referencias numeradas</w:t>
            </w:r>
          </w:p>
        </w:tc>
        <w:tc>
          <w:tcPr>
            <w:tcW w:w="702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448419CA" w14:textId="77777777" w:rsidR="00BB0E00" w:rsidRDefault="00000000">
            <w:pPr>
              <w:spacing w:after="10"/>
            </w:pPr>
            <w:r>
              <w:rPr>
                <w:sz w:val="18"/>
                <w:szCs w:val="18"/>
              </w:rPr>
              <w:t xml:space="preserve">Cada número abre el nombre del archivo y un fragmento, por </w:t>
            </w:r>
            <w:proofErr w:type="gramStart"/>
            <w:r>
              <w:rPr>
                <w:sz w:val="18"/>
                <w:szCs w:val="18"/>
              </w:rPr>
              <w:t>ejemplo</w:t>
            </w:r>
            <w:proofErr w:type="gramEnd"/>
            <w:r>
              <w:rPr>
                <w:sz w:val="18"/>
                <w:szCs w:val="18"/>
              </w:rPr>
              <w:t xml:space="preserve"> Concepto Unificado 2022-01 OAJ-DNP.pdf.</w:t>
            </w:r>
          </w:p>
        </w:tc>
      </w:tr>
      <w:tr w:rsidR="00BB0E00" w14:paraId="6110CB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59B43E4F" w14:textId="77777777" w:rsidR="00BB0E00" w:rsidRDefault="00000000">
            <w:pPr>
              <w:spacing w:after="10"/>
            </w:pPr>
            <w:r>
              <w:rPr>
                <w:sz w:val="18"/>
                <w:szCs w:val="18"/>
              </w:rPr>
              <w:t>Mensaje fijo de fuera de alcance</w:t>
            </w:r>
          </w:p>
        </w:tc>
        <w:tc>
          <w:tcPr>
            <w:tcW w:w="702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72C740E0" w14:textId="77777777" w:rsidR="00BB0E00" w:rsidRDefault="00000000">
            <w:pPr>
              <w:spacing w:after="10"/>
            </w:pPr>
            <w:r>
              <w:rPr>
                <w:sz w:val="18"/>
                <w:szCs w:val="18"/>
              </w:rPr>
              <w:t>El mismo texto aparece ante consultas ajenas al tema y ante consultas del PND sin documento cargado.</w:t>
            </w:r>
          </w:p>
        </w:tc>
      </w:tr>
      <w:tr w:rsidR="00BB0E00" w14:paraId="14DD74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5C6D5623" w14:textId="77777777" w:rsidR="00BB0E00" w:rsidRDefault="00000000">
            <w:pPr>
              <w:spacing w:after="10"/>
            </w:pPr>
            <w:r>
              <w:rPr>
                <w:sz w:val="18"/>
                <w:szCs w:val="18"/>
              </w:rPr>
              <w:t>Listado de documentos</w:t>
            </w:r>
          </w:p>
        </w:tc>
        <w:tc>
          <w:tcPr>
            <w:tcW w:w="702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698E5846" w14:textId="77777777" w:rsidR="00BB0E00" w:rsidRDefault="00000000">
            <w:pPr>
              <w:spacing w:after="10"/>
            </w:pPr>
            <w:r>
              <w:rPr>
                <w:sz w:val="18"/>
                <w:szCs w:val="18"/>
              </w:rPr>
              <w:t>Al preguntar por los documentos usados, lista los recuperados para esa consulta, no un inventario completo.</w:t>
            </w:r>
          </w:p>
        </w:tc>
      </w:tr>
    </w:tbl>
    <w:p w14:paraId="0EC2DBDB" w14:textId="4864B99A" w:rsidR="00BB0E00" w:rsidRDefault="00F50413">
      <w:pPr>
        <w:keepNext/>
        <w:spacing w:before="60"/>
        <w:jc w:val="center"/>
      </w:pPr>
      <w:r>
        <w:rPr>
          <w:noProof/>
        </w:rPr>
        <w:lastRenderedPageBreak/>
        <w:drawing>
          <wp:inline distT="0" distB="0" distL="0" distR="0" wp14:anchorId="51332FE3" wp14:editId="154BDD0C">
            <wp:extent cx="5808518" cy="7909026"/>
            <wp:effectExtent l="0" t="0" r="0" b="3175"/>
            <wp:docPr id="19157973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9736" name="Imagen 19157973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0122" cy="792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4F13">
        <w:fldChar w:fldCharType="begin"/>
      </w:r>
      <w:r w:rsidR="00A34F13">
        <w:instrText xml:space="preserve"> INCLUDEPICTURE "blob:https://claude.ai/5f510b7b-71ee-4808-9c35-355a0efb40df" \* MERGEFORMATINET </w:instrText>
      </w:r>
      <w:r w:rsidR="00A34F13">
        <w:fldChar w:fldCharType="separate"/>
      </w:r>
      <w:r w:rsidR="00A34F13">
        <w:rPr>
          <w:noProof/>
        </w:rPr>
        <mc:AlternateContent>
          <mc:Choice Requires="wps">
            <w:drawing>
              <wp:inline distT="0" distB="0" distL="0" distR="0" wp14:anchorId="436CC9F3" wp14:editId="49482553">
                <wp:extent cx="301625" cy="301625"/>
                <wp:effectExtent l="0" t="0" r="0" b="0"/>
                <wp:docPr id="815862291" name="Rectángul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BCED12" id="Rectángulo 3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="00A34F13">
        <w:fldChar w:fldCharType="end"/>
      </w:r>
    </w:p>
    <w:p w14:paraId="64791109" w14:textId="0215520C" w:rsidR="00BB0E00" w:rsidRDefault="00000000">
      <w:pPr>
        <w:spacing w:before="60" w:after="120"/>
        <w:jc w:val="center"/>
        <w:rPr>
          <w:i/>
          <w:iCs/>
          <w:color w:val="595959"/>
          <w:sz w:val="18"/>
          <w:szCs w:val="18"/>
        </w:rPr>
      </w:pPr>
      <w:r>
        <w:rPr>
          <w:i/>
          <w:iCs/>
          <w:color w:val="595959"/>
          <w:sz w:val="18"/>
          <w:szCs w:val="18"/>
        </w:rPr>
        <w:t xml:space="preserve">Figura </w:t>
      </w:r>
      <w:r w:rsidR="00F50413">
        <w:rPr>
          <w:i/>
          <w:iCs/>
          <w:color w:val="595959"/>
          <w:sz w:val="18"/>
          <w:szCs w:val="18"/>
        </w:rPr>
        <w:t>2</w:t>
      </w:r>
      <w:r>
        <w:rPr>
          <w:i/>
          <w:iCs/>
          <w:color w:val="595959"/>
          <w:sz w:val="18"/>
          <w:szCs w:val="18"/>
        </w:rPr>
        <w:t xml:space="preserve">. Flujo de interacción del usuario. </w:t>
      </w:r>
      <w:r w:rsidR="00F50413">
        <w:rPr>
          <w:i/>
          <w:iCs/>
          <w:color w:val="595959"/>
          <w:sz w:val="18"/>
          <w:szCs w:val="18"/>
        </w:rPr>
        <w:t>Versión 1.0</w:t>
      </w:r>
    </w:p>
    <w:p w14:paraId="380918C6" w14:textId="77777777" w:rsidR="00A34F13" w:rsidRDefault="00A34F13">
      <w:pPr>
        <w:spacing w:before="60" w:after="120"/>
        <w:jc w:val="center"/>
        <w:rPr>
          <w:i/>
          <w:iCs/>
          <w:color w:val="595959"/>
          <w:sz w:val="18"/>
          <w:szCs w:val="18"/>
        </w:rPr>
      </w:pPr>
    </w:p>
    <w:p w14:paraId="76DF3EEF" w14:textId="2A9BFF64" w:rsidR="00F50413" w:rsidRDefault="00F50413">
      <w:pPr>
        <w:spacing w:before="60" w:after="120"/>
        <w:jc w:val="center"/>
        <w:rPr>
          <w:i/>
          <w:iCs/>
          <w:color w:val="595959"/>
          <w:sz w:val="18"/>
          <w:szCs w:val="18"/>
        </w:rPr>
      </w:pPr>
      <w:r>
        <w:rPr>
          <w:i/>
          <w:iCs/>
          <w:noProof/>
          <w:color w:val="595959"/>
          <w:sz w:val="18"/>
          <w:szCs w:val="18"/>
        </w:rPr>
        <w:lastRenderedPageBreak/>
        <w:drawing>
          <wp:inline distT="0" distB="0" distL="0" distR="0" wp14:anchorId="3DA1774B" wp14:editId="54DF1CCA">
            <wp:extent cx="5652654" cy="8091709"/>
            <wp:effectExtent l="0" t="0" r="0" b="0"/>
            <wp:docPr id="110503659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36594" name="Imagen 110503659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6342" cy="809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55BBE" w14:textId="38C0ACEA" w:rsidR="00F50413" w:rsidRDefault="00F50413" w:rsidP="00F50413">
      <w:pPr>
        <w:spacing w:before="60" w:after="120"/>
        <w:jc w:val="center"/>
        <w:rPr>
          <w:i/>
          <w:iCs/>
          <w:color w:val="595959"/>
          <w:sz w:val="18"/>
          <w:szCs w:val="18"/>
        </w:rPr>
      </w:pPr>
      <w:r>
        <w:rPr>
          <w:i/>
          <w:iCs/>
          <w:color w:val="595959"/>
          <w:sz w:val="18"/>
          <w:szCs w:val="18"/>
        </w:rPr>
        <w:t xml:space="preserve">Figura </w:t>
      </w:r>
      <w:r>
        <w:rPr>
          <w:i/>
          <w:iCs/>
          <w:color w:val="595959"/>
          <w:sz w:val="18"/>
          <w:szCs w:val="18"/>
        </w:rPr>
        <w:t>4</w:t>
      </w:r>
      <w:r>
        <w:rPr>
          <w:i/>
          <w:iCs/>
          <w:color w:val="595959"/>
          <w:sz w:val="18"/>
          <w:szCs w:val="18"/>
        </w:rPr>
        <w:t>. Flujo de interacción del usuario.</w:t>
      </w:r>
      <w:r>
        <w:rPr>
          <w:i/>
          <w:iCs/>
          <w:color w:val="595959"/>
          <w:sz w:val="18"/>
          <w:szCs w:val="18"/>
        </w:rPr>
        <w:t xml:space="preserve"> Prototipo</w:t>
      </w:r>
    </w:p>
    <w:p w14:paraId="1ED695A1" w14:textId="77777777" w:rsidR="00F50413" w:rsidRDefault="00F50413">
      <w:pPr>
        <w:spacing w:before="60" w:after="120"/>
        <w:jc w:val="center"/>
        <w:rPr>
          <w:i/>
          <w:iCs/>
          <w:color w:val="595959"/>
          <w:sz w:val="18"/>
          <w:szCs w:val="18"/>
        </w:rPr>
      </w:pPr>
    </w:p>
    <w:p w14:paraId="29D83AAB" w14:textId="77777777" w:rsidR="00A34F13" w:rsidRDefault="00A34F13">
      <w:pPr>
        <w:spacing w:before="60" w:after="120"/>
        <w:jc w:val="center"/>
      </w:pPr>
    </w:p>
    <w:p w14:paraId="4FB01FAA" w14:textId="77777777" w:rsidR="00BB0E00" w:rsidRDefault="00000000">
      <w:pPr>
        <w:pStyle w:val="Ttulo1"/>
      </w:pPr>
      <w:r>
        <w:t>5. Resultados de las pruebas funcionales</w:t>
      </w:r>
    </w:p>
    <w:p w14:paraId="32BBA24A" w14:textId="77777777" w:rsidR="00BB0E00" w:rsidRDefault="00000000">
      <w:pPr>
        <w:pStyle w:val="Ttulo2"/>
      </w:pPr>
      <w:r>
        <w:t>5.1 Resumen por bloque</w:t>
      </w:r>
    </w:p>
    <w:p w14:paraId="634DB48B" w14:textId="77777777" w:rsidR="00BB0E00" w:rsidRDefault="00000000">
      <w:pPr>
        <w:keepNext/>
        <w:spacing w:before="160" w:after="80"/>
      </w:pPr>
      <w:r>
        <w:rPr>
          <w:b/>
          <w:bCs/>
          <w:color w:val="000000"/>
          <w:sz w:val="19"/>
          <w:szCs w:val="19"/>
        </w:rPr>
        <w:t>Tabla 4. Resultados por bloque de preguntas</w:t>
      </w:r>
    </w:p>
    <w:tbl>
      <w:tblPr>
        <w:tblW w:w="97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300"/>
        <w:gridCol w:w="1700"/>
        <w:gridCol w:w="1700"/>
        <w:gridCol w:w="1500"/>
        <w:gridCol w:w="2020"/>
      </w:tblGrid>
      <w:tr w:rsidR="00BB0E00" w14:paraId="22875E3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D9D9D9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37141329" w14:textId="77777777" w:rsidR="00BB0E00" w:rsidRDefault="00000000">
            <w:pPr>
              <w:spacing w:after="10"/>
            </w:pPr>
            <w:r>
              <w:rPr>
                <w:b/>
                <w:bCs/>
                <w:color w:val="000000"/>
                <w:sz w:val="18"/>
                <w:szCs w:val="18"/>
              </w:rPr>
              <w:t>Bloque</w:t>
            </w:r>
          </w:p>
        </w:tc>
        <w:tc>
          <w:tcPr>
            <w:tcW w:w="1300" w:type="dxa"/>
            <w:shd w:val="clear" w:color="auto" w:fill="D9D9D9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182FDD7F" w14:textId="77777777" w:rsidR="00BB0E00" w:rsidRDefault="00000000">
            <w:pPr>
              <w:spacing w:after="10"/>
            </w:pPr>
            <w:r>
              <w:rPr>
                <w:b/>
                <w:bCs/>
                <w:color w:val="000000"/>
                <w:sz w:val="18"/>
                <w:szCs w:val="18"/>
              </w:rPr>
              <w:t>Preguntas</w:t>
            </w:r>
          </w:p>
        </w:tc>
        <w:tc>
          <w:tcPr>
            <w:tcW w:w="1700" w:type="dxa"/>
            <w:shd w:val="clear" w:color="auto" w:fill="D9D9D9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7F50FD31" w14:textId="77777777" w:rsidR="00BB0E00" w:rsidRDefault="00000000">
            <w:pPr>
              <w:spacing w:after="10"/>
            </w:pPr>
            <w:r>
              <w:rPr>
                <w:b/>
                <w:bCs/>
                <w:color w:val="000000"/>
                <w:sz w:val="18"/>
                <w:szCs w:val="18"/>
              </w:rPr>
              <w:t>Respondió, Prototipo</w:t>
            </w:r>
          </w:p>
        </w:tc>
        <w:tc>
          <w:tcPr>
            <w:tcW w:w="1700" w:type="dxa"/>
            <w:shd w:val="clear" w:color="auto" w:fill="D9D9D9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610E3982" w14:textId="77777777" w:rsidR="00BB0E00" w:rsidRDefault="00000000">
            <w:pPr>
              <w:spacing w:after="10"/>
            </w:pPr>
            <w:r>
              <w:rPr>
                <w:b/>
                <w:bCs/>
                <w:color w:val="000000"/>
                <w:sz w:val="18"/>
                <w:szCs w:val="18"/>
              </w:rPr>
              <w:t>Respondió, Versión 1.0</w:t>
            </w:r>
          </w:p>
        </w:tc>
        <w:tc>
          <w:tcPr>
            <w:tcW w:w="1500" w:type="dxa"/>
            <w:shd w:val="clear" w:color="auto" w:fill="D9D9D9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79C1220A" w14:textId="77777777" w:rsidR="00BB0E00" w:rsidRDefault="00000000">
            <w:pPr>
              <w:spacing w:after="10"/>
            </w:pPr>
            <w:r>
              <w:rPr>
                <w:b/>
                <w:bCs/>
                <w:color w:val="000000"/>
                <w:sz w:val="18"/>
                <w:szCs w:val="18"/>
              </w:rPr>
              <w:t>Rechazos esperados</w:t>
            </w:r>
          </w:p>
        </w:tc>
        <w:tc>
          <w:tcPr>
            <w:tcW w:w="2020" w:type="dxa"/>
            <w:shd w:val="clear" w:color="auto" w:fill="D9D9D9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0143D678" w14:textId="77777777" w:rsidR="00BB0E00" w:rsidRDefault="00000000">
            <w:pPr>
              <w:spacing w:after="10"/>
            </w:pPr>
            <w:r>
              <w:rPr>
                <w:b/>
                <w:bCs/>
                <w:color w:val="000000"/>
                <w:sz w:val="18"/>
                <w:szCs w:val="18"/>
              </w:rPr>
              <w:t>Rechazos inesperados (Prototipo / V1.0)</w:t>
            </w:r>
          </w:p>
        </w:tc>
      </w:tr>
      <w:tr w:rsidR="00BB0E00" w14:paraId="46A8F1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3E36F6D2" w14:textId="77777777" w:rsidR="00BB0E00" w:rsidRDefault="00000000">
            <w:pPr>
              <w:spacing w:after="10"/>
            </w:pPr>
            <w:r>
              <w:rPr>
                <w:sz w:val="18"/>
                <w:szCs w:val="18"/>
              </w:rPr>
              <w:t>A. Base</w:t>
            </w:r>
          </w:p>
        </w:tc>
        <w:tc>
          <w:tcPr>
            <w:tcW w:w="13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5DA79F28" w14:textId="77777777" w:rsidR="00BB0E00" w:rsidRDefault="00000000">
            <w:pPr>
              <w:spacing w:after="10"/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7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0291A0FE" w14:textId="77777777" w:rsidR="00BB0E00" w:rsidRDefault="00000000">
            <w:pPr>
              <w:spacing w:after="10"/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7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27D9F37C" w14:textId="77777777" w:rsidR="00BB0E00" w:rsidRDefault="00000000">
            <w:pPr>
              <w:spacing w:after="10"/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5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6F5EB343" w14:textId="77777777" w:rsidR="00BB0E00" w:rsidRDefault="00000000">
            <w:pPr>
              <w:spacing w:after="1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02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1F1012AB" w14:textId="77777777" w:rsidR="00BB0E00" w:rsidRDefault="00000000">
            <w:pPr>
              <w:spacing w:after="10"/>
              <w:jc w:val="center"/>
            </w:pPr>
            <w:r>
              <w:rPr>
                <w:sz w:val="18"/>
                <w:szCs w:val="18"/>
              </w:rPr>
              <w:t>0 / 0</w:t>
            </w:r>
          </w:p>
        </w:tc>
      </w:tr>
      <w:tr w:rsidR="00BB0E00" w14:paraId="61B78B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5A3B265F" w14:textId="77777777" w:rsidR="00BB0E00" w:rsidRDefault="00000000">
            <w:pPr>
              <w:spacing w:after="10"/>
            </w:pPr>
            <w:r>
              <w:rPr>
                <w:sz w:val="18"/>
                <w:szCs w:val="18"/>
              </w:rPr>
              <w:t>B. Verificación de documentos</w:t>
            </w:r>
          </w:p>
        </w:tc>
        <w:tc>
          <w:tcPr>
            <w:tcW w:w="13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2A3BDE5C" w14:textId="77777777" w:rsidR="00BB0E00" w:rsidRDefault="00000000">
            <w:pPr>
              <w:spacing w:after="10"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7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55CE2CB6" w14:textId="77777777" w:rsidR="00BB0E00" w:rsidRDefault="00000000">
            <w:pPr>
              <w:spacing w:after="10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7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61963248" w14:textId="77777777" w:rsidR="00BB0E00" w:rsidRDefault="00000000">
            <w:pPr>
              <w:spacing w:after="10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5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5A13F123" w14:textId="77777777" w:rsidR="00BB0E00" w:rsidRDefault="00000000">
            <w:pPr>
              <w:spacing w:after="1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02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4A16A4A8" w14:textId="77777777" w:rsidR="00BB0E00" w:rsidRDefault="00000000">
            <w:pPr>
              <w:spacing w:after="10"/>
              <w:jc w:val="center"/>
            </w:pPr>
            <w:r>
              <w:rPr>
                <w:sz w:val="18"/>
                <w:szCs w:val="18"/>
              </w:rPr>
              <w:t>6 / 5</w:t>
            </w:r>
          </w:p>
        </w:tc>
      </w:tr>
      <w:tr w:rsidR="00BB0E00" w14:paraId="41483D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597B68AD" w14:textId="77777777" w:rsidR="00BB0E00" w:rsidRDefault="00000000">
            <w:pPr>
              <w:spacing w:after="10"/>
            </w:pPr>
            <w:r>
              <w:rPr>
                <w:sz w:val="18"/>
                <w:szCs w:val="18"/>
              </w:rPr>
              <w:t>C. Controles</w:t>
            </w:r>
          </w:p>
        </w:tc>
        <w:tc>
          <w:tcPr>
            <w:tcW w:w="13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6E6BA4F0" w14:textId="77777777" w:rsidR="00BB0E00" w:rsidRDefault="00000000">
            <w:pPr>
              <w:spacing w:after="1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7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32A38133" w14:textId="77777777" w:rsidR="00BB0E00" w:rsidRDefault="00000000">
            <w:pPr>
              <w:spacing w:after="1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7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45A05EAA" w14:textId="77777777" w:rsidR="00BB0E00" w:rsidRDefault="00000000">
            <w:pPr>
              <w:spacing w:after="1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5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345C7122" w14:textId="77777777" w:rsidR="00BB0E00" w:rsidRDefault="00000000">
            <w:pPr>
              <w:spacing w:after="1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02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596CE2DE" w14:textId="77777777" w:rsidR="00BB0E00" w:rsidRDefault="00000000">
            <w:pPr>
              <w:spacing w:after="10"/>
              <w:jc w:val="center"/>
            </w:pPr>
            <w:r>
              <w:rPr>
                <w:sz w:val="18"/>
                <w:szCs w:val="18"/>
              </w:rPr>
              <w:t>1 / 1</w:t>
            </w:r>
          </w:p>
        </w:tc>
      </w:tr>
      <w:tr w:rsidR="00BB0E00" w14:paraId="54129A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0B66BCAE" w14:textId="77777777" w:rsidR="00BB0E00" w:rsidRDefault="00000000">
            <w:pPr>
              <w:spacing w:after="10"/>
            </w:pPr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3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7F6112E8" w14:textId="77777777" w:rsidR="00BB0E00" w:rsidRDefault="00000000">
            <w:pPr>
              <w:spacing w:after="10"/>
              <w:jc w:val="center"/>
            </w:pPr>
            <w:r>
              <w:rPr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17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4A1F5B39" w14:textId="77777777" w:rsidR="00BB0E00" w:rsidRDefault="00000000">
            <w:pPr>
              <w:spacing w:after="10"/>
              <w:jc w:val="center"/>
            </w:pPr>
            <w:r>
              <w:rPr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17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2FFB66CF" w14:textId="77777777" w:rsidR="00BB0E00" w:rsidRDefault="00000000">
            <w:pPr>
              <w:spacing w:after="10"/>
              <w:jc w:val="center"/>
            </w:pPr>
            <w:r>
              <w:rPr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15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5AA3E984" w14:textId="77777777" w:rsidR="00BB0E00" w:rsidRDefault="00000000">
            <w:pPr>
              <w:spacing w:after="10"/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02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5D425062" w14:textId="77777777" w:rsidR="00BB0E00" w:rsidRDefault="00000000">
            <w:pPr>
              <w:spacing w:after="10"/>
              <w:jc w:val="center"/>
            </w:pPr>
            <w:r>
              <w:rPr>
                <w:b/>
                <w:bCs/>
                <w:sz w:val="18"/>
                <w:szCs w:val="18"/>
              </w:rPr>
              <w:t>7 / 6</w:t>
            </w:r>
          </w:p>
        </w:tc>
      </w:tr>
    </w:tbl>
    <w:p w14:paraId="68CBF343" w14:textId="77777777" w:rsidR="00BB0E00" w:rsidRDefault="00000000">
      <w:pPr>
        <w:spacing w:before="60" w:after="120" w:line="276" w:lineRule="auto"/>
      </w:pPr>
      <w:r>
        <w:t>“Respondió” incluye las respuestas parciales.</w:t>
      </w:r>
    </w:p>
    <w:p w14:paraId="73404F84" w14:textId="77777777" w:rsidR="00BB0E00" w:rsidRDefault="00000000">
      <w:pPr>
        <w:pStyle w:val="Ttulo2"/>
      </w:pPr>
      <w:r>
        <w:t>5.2 Detalle por pregunta</w:t>
      </w:r>
    </w:p>
    <w:p w14:paraId="053776AA" w14:textId="77777777" w:rsidR="00BB0E00" w:rsidRDefault="00000000">
      <w:pPr>
        <w:keepNext/>
        <w:spacing w:before="160" w:after="80"/>
      </w:pPr>
      <w:r>
        <w:rPr>
          <w:b/>
          <w:bCs/>
          <w:color w:val="000000"/>
          <w:sz w:val="19"/>
          <w:szCs w:val="19"/>
        </w:rPr>
        <w:t>Tabla 5. Resultados por pregunta, en ambas versiones</w:t>
      </w:r>
    </w:p>
    <w:tbl>
      <w:tblPr>
        <w:tblW w:w="97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"/>
        <w:gridCol w:w="3050"/>
        <w:gridCol w:w="990"/>
        <w:gridCol w:w="990"/>
        <w:gridCol w:w="4260"/>
      </w:tblGrid>
      <w:tr w:rsidR="00BB0E00" w14:paraId="0D9FC8C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0" w:type="dxa"/>
            <w:shd w:val="clear" w:color="auto" w:fill="D9D9D9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3BD0070A" w14:textId="77777777" w:rsidR="00BB0E00" w:rsidRDefault="00000000">
            <w:pPr>
              <w:spacing w:after="10"/>
            </w:pPr>
            <w:r>
              <w:rPr>
                <w:b/>
                <w:bCs/>
                <w:color w:val="000000"/>
                <w:sz w:val="17"/>
                <w:szCs w:val="17"/>
              </w:rPr>
              <w:t>N.º</w:t>
            </w:r>
          </w:p>
        </w:tc>
        <w:tc>
          <w:tcPr>
            <w:tcW w:w="3050" w:type="dxa"/>
            <w:shd w:val="clear" w:color="auto" w:fill="D9D9D9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36AAD5B6" w14:textId="77777777" w:rsidR="00BB0E00" w:rsidRDefault="00000000">
            <w:pPr>
              <w:spacing w:after="10"/>
            </w:pPr>
            <w:r>
              <w:rPr>
                <w:b/>
                <w:bCs/>
                <w:color w:val="000000"/>
                <w:sz w:val="17"/>
                <w:szCs w:val="17"/>
              </w:rPr>
              <w:t>Pregunta</w:t>
            </w:r>
          </w:p>
        </w:tc>
        <w:tc>
          <w:tcPr>
            <w:tcW w:w="990" w:type="dxa"/>
            <w:shd w:val="clear" w:color="auto" w:fill="D9D9D9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52D5811B" w14:textId="77777777" w:rsidR="00BB0E00" w:rsidRDefault="00000000">
            <w:pPr>
              <w:spacing w:after="10"/>
            </w:pPr>
            <w:r>
              <w:rPr>
                <w:b/>
                <w:bCs/>
                <w:color w:val="000000"/>
                <w:sz w:val="17"/>
                <w:szCs w:val="17"/>
              </w:rPr>
              <w:t>Prototipo</w:t>
            </w:r>
          </w:p>
        </w:tc>
        <w:tc>
          <w:tcPr>
            <w:tcW w:w="990" w:type="dxa"/>
            <w:shd w:val="clear" w:color="auto" w:fill="D9D9D9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63C6C86A" w14:textId="77777777" w:rsidR="00BB0E00" w:rsidRDefault="00000000">
            <w:pPr>
              <w:spacing w:after="10"/>
            </w:pPr>
            <w:r>
              <w:rPr>
                <w:b/>
                <w:bCs/>
                <w:color w:val="000000"/>
                <w:sz w:val="17"/>
                <w:szCs w:val="17"/>
              </w:rPr>
              <w:t>Versión 1.0</w:t>
            </w:r>
          </w:p>
        </w:tc>
        <w:tc>
          <w:tcPr>
            <w:tcW w:w="4260" w:type="dxa"/>
            <w:shd w:val="clear" w:color="auto" w:fill="D9D9D9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5C038204" w14:textId="77777777" w:rsidR="00BB0E00" w:rsidRDefault="00000000">
            <w:pPr>
              <w:spacing w:after="10"/>
            </w:pPr>
            <w:r>
              <w:rPr>
                <w:b/>
                <w:bCs/>
                <w:color w:val="000000"/>
                <w:sz w:val="17"/>
                <w:szCs w:val="17"/>
              </w:rPr>
              <w:t>Observación</w:t>
            </w:r>
          </w:p>
        </w:tc>
      </w:tr>
      <w:tr w:rsidR="00BB0E00" w14:paraId="7BEE5D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45E6D875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305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440AC9A2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Hola</w:t>
            </w:r>
          </w:p>
        </w:tc>
        <w:tc>
          <w:tcPr>
            <w:tcW w:w="99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6CE6307A" w14:textId="77777777" w:rsidR="00BB0E00" w:rsidRDefault="00000000">
            <w:pPr>
              <w:spacing w:after="10"/>
              <w:jc w:val="center"/>
            </w:pPr>
            <w:r>
              <w:rPr>
                <w:sz w:val="17"/>
                <w:szCs w:val="17"/>
              </w:rPr>
              <w:t>Respondió</w:t>
            </w:r>
          </w:p>
        </w:tc>
        <w:tc>
          <w:tcPr>
            <w:tcW w:w="99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55DEB659" w14:textId="77777777" w:rsidR="00BB0E00" w:rsidRDefault="00000000">
            <w:pPr>
              <w:spacing w:after="10"/>
              <w:jc w:val="center"/>
            </w:pPr>
            <w:r>
              <w:rPr>
                <w:sz w:val="17"/>
                <w:szCs w:val="17"/>
              </w:rPr>
              <w:t>Respondió</w:t>
            </w:r>
          </w:p>
        </w:tc>
        <w:tc>
          <w:tcPr>
            <w:tcW w:w="426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5C06621A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Saludo con SUIP, PIIP y MGA; no menciona el PND.</w:t>
            </w:r>
          </w:p>
        </w:tc>
      </w:tr>
      <w:tr w:rsidR="00BB0E00" w14:paraId="4FA942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027C7057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305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7AEE7878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¿Qué puedo preguntar aquí?</w:t>
            </w:r>
          </w:p>
        </w:tc>
        <w:tc>
          <w:tcPr>
            <w:tcW w:w="99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29907CA6" w14:textId="77777777" w:rsidR="00BB0E00" w:rsidRDefault="00000000">
            <w:pPr>
              <w:spacing w:after="10"/>
              <w:jc w:val="center"/>
            </w:pPr>
            <w:r>
              <w:rPr>
                <w:sz w:val="17"/>
                <w:szCs w:val="17"/>
              </w:rPr>
              <w:t>Respondió</w:t>
            </w:r>
          </w:p>
        </w:tc>
        <w:tc>
          <w:tcPr>
            <w:tcW w:w="99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270AA9AC" w14:textId="77777777" w:rsidR="00BB0E00" w:rsidRDefault="00000000">
            <w:pPr>
              <w:spacing w:after="10"/>
              <w:jc w:val="center"/>
            </w:pPr>
            <w:r>
              <w:rPr>
                <w:sz w:val="17"/>
                <w:szCs w:val="17"/>
              </w:rPr>
              <w:t>Respondió</w:t>
            </w:r>
          </w:p>
        </w:tc>
        <w:tc>
          <w:tcPr>
            <w:tcW w:w="426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5F1BFC41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Lista temas de PIIP y MGA; omite el PND.</w:t>
            </w:r>
          </w:p>
        </w:tc>
      </w:tr>
      <w:tr w:rsidR="00BB0E00" w14:paraId="46F87E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2B67F546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305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4E3945B0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¿Qué es el Plan Nacional de Desarrollo?</w:t>
            </w:r>
          </w:p>
        </w:tc>
        <w:tc>
          <w:tcPr>
            <w:tcW w:w="99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063340D1" w14:textId="77777777" w:rsidR="00BB0E00" w:rsidRDefault="00000000">
            <w:pPr>
              <w:spacing w:after="10"/>
              <w:jc w:val="center"/>
            </w:pPr>
            <w:r>
              <w:rPr>
                <w:sz w:val="17"/>
                <w:szCs w:val="17"/>
              </w:rPr>
              <w:t>Respondió</w:t>
            </w:r>
          </w:p>
        </w:tc>
        <w:tc>
          <w:tcPr>
            <w:tcW w:w="99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774A3729" w14:textId="77777777" w:rsidR="00BB0E00" w:rsidRDefault="00000000">
            <w:pPr>
              <w:spacing w:after="10"/>
              <w:jc w:val="center"/>
            </w:pPr>
            <w:r>
              <w:rPr>
                <w:sz w:val="17"/>
                <w:szCs w:val="17"/>
              </w:rPr>
              <w:t>Respondió</w:t>
            </w:r>
          </w:p>
        </w:tc>
        <w:tc>
          <w:tcPr>
            <w:tcW w:w="426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75332AA9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Cita el artículo 339 y la Ley 152; incluye tabla de componentes.</w:t>
            </w:r>
          </w:p>
        </w:tc>
      </w:tr>
      <w:tr w:rsidR="00BB0E00" w14:paraId="6F047F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461A8829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305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02E6708E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¿Cómo se construye el PND?</w:t>
            </w:r>
          </w:p>
        </w:tc>
        <w:tc>
          <w:tcPr>
            <w:tcW w:w="99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5D789B07" w14:textId="77777777" w:rsidR="00BB0E00" w:rsidRDefault="00000000">
            <w:pPr>
              <w:spacing w:after="10"/>
              <w:jc w:val="center"/>
            </w:pPr>
            <w:r>
              <w:rPr>
                <w:sz w:val="17"/>
                <w:szCs w:val="17"/>
              </w:rPr>
              <w:t>Respondió</w:t>
            </w:r>
          </w:p>
        </w:tc>
        <w:tc>
          <w:tcPr>
            <w:tcW w:w="99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76E03229" w14:textId="77777777" w:rsidR="00BB0E00" w:rsidRDefault="00000000">
            <w:pPr>
              <w:spacing w:after="10"/>
              <w:jc w:val="center"/>
            </w:pPr>
            <w:r>
              <w:rPr>
                <w:sz w:val="17"/>
                <w:szCs w:val="17"/>
              </w:rPr>
              <w:t>Respondió</w:t>
            </w:r>
          </w:p>
        </w:tc>
        <w:tc>
          <w:tcPr>
            <w:tcW w:w="426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11F13ED7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Describe las etapas. Fija la versión 1 de las Bases al 1 de septiembre (calendario del manual de 2022).</w:t>
            </w:r>
          </w:p>
        </w:tc>
      </w:tr>
      <w:tr w:rsidR="00BB0E00" w14:paraId="375ACD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1AA85A3B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305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479A5317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¿Cuándo se radica el PND ante el Congreso?</w:t>
            </w:r>
          </w:p>
        </w:tc>
        <w:tc>
          <w:tcPr>
            <w:tcW w:w="99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0672620A" w14:textId="77777777" w:rsidR="00BB0E00" w:rsidRDefault="00000000">
            <w:pPr>
              <w:spacing w:after="10"/>
              <w:jc w:val="center"/>
            </w:pPr>
            <w:r>
              <w:rPr>
                <w:sz w:val="17"/>
                <w:szCs w:val="17"/>
              </w:rPr>
              <w:t>Respondió</w:t>
            </w:r>
          </w:p>
        </w:tc>
        <w:tc>
          <w:tcPr>
            <w:tcW w:w="99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6D27D473" w14:textId="77777777" w:rsidR="00BB0E00" w:rsidRDefault="00000000">
            <w:pPr>
              <w:spacing w:after="10"/>
              <w:jc w:val="center"/>
            </w:pPr>
            <w:r>
              <w:rPr>
                <w:sz w:val="17"/>
                <w:szCs w:val="17"/>
              </w:rPr>
              <w:t>Respondió</w:t>
            </w:r>
          </w:p>
        </w:tc>
        <w:tc>
          <w:tcPr>
            <w:tcW w:w="426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2C0E302C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A más tardar el 7 de febrero, artículo 13 de la Ley 152. Correcto.</w:t>
            </w:r>
          </w:p>
        </w:tc>
      </w:tr>
      <w:tr w:rsidR="00BB0E00" w14:paraId="2F6E5B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317CD105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305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1C6B78B9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¿Y en qué artículo de la ley está eso?</w:t>
            </w:r>
          </w:p>
        </w:tc>
        <w:tc>
          <w:tcPr>
            <w:tcW w:w="99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620304C2" w14:textId="77777777" w:rsidR="00BB0E00" w:rsidRDefault="00000000">
            <w:pPr>
              <w:spacing w:after="10"/>
              <w:jc w:val="center"/>
            </w:pPr>
            <w:r>
              <w:rPr>
                <w:sz w:val="17"/>
                <w:szCs w:val="17"/>
              </w:rPr>
              <w:t>Respondió</w:t>
            </w:r>
          </w:p>
        </w:tc>
        <w:tc>
          <w:tcPr>
            <w:tcW w:w="99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28DA5F1E" w14:textId="77777777" w:rsidR="00BB0E00" w:rsidRDefault="00000000">
            <w:pPr>
              <w:spacing w:after="10"/>
              <w:jc w:val="center"/>
            </w:pPr>
            <w:r>
              <w:rPr>
                <w:sz w:val="17"/>
                <w:szCs w:val="17"/>
              </w:rPr>
              <w:t>Respondió</w:t>
            </w:r>
          </w:p>
        </w:tc>
        <w:tc>
          <w:tcPr>
            <w:tcW w:w="426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5C7FD72A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Mantiene el contexto y cita el artículo 13.</w:t>
            </w:r>
          </w:p>
        </w:tc>
      </w:tr>
      <w:tr w:rsidR="00BB0E00" w14:paraId="260052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37AE61F0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305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37F011EC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Escribe en una tabla con fechas el cronograma general del PND</w:t>
            </w:r>
          </w:p>
        </w:tc>
        <w:tc>
          <w:tcPr>
            <w:tcW w:w="99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0FEC6D7E" w14:textId="77777777" w:rsidR="00BB0E00" w:rsidRDefault="00000000">
            <w:pPr>
              <w:spacing w:after="10"/>
              <w:jc w:val="center"/>
            </w:pPr>
            <w:r>
              <w:rPr>
                <w:sz w:val="17"/>
                <w:szCs w:val="17"/>
              </w:rPr>
              <w:t>Respondió</w:t>
            </w:r>
          </w:p>
        </w:tc>
        <w:tc>
          <w:tcPr>
            <w:tcW w:w="99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7C313DAE" w14:textId="77777777" w:rsidR="00BB0E00" w:rsidRDefault="00000000">
            <w:pPr>
              <w:spacing w:after="10"/>
              <w:jc w:val="center"/>
            </w:pPr>
            <w:r>
              <w:rPr>
                <w:sz w:val="17"/>
                <w:szCs w:val="17"/>
              </w:rPr>
              <w:t>Respondió</w:t>
            </w:r>
          </w:p>
        </w:tc>
        <w:tc>
          <w:tcPr>
            <w:tcW w:w="426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08184449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Las tablas cambian entre sesiones. En dos de tres tablas ubica la instalación de la consulta previa el 17 de septiembre; la circular la ubica entre el 2 y el 6 de noviembre.</w:t>
            </w:r>
          </w:p>
        </w:tc>
      </w:tr>
      <w:tr w:rsidR="00BB0E00" w14:paraId="7A4C15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756DAC9E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305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0B841EF7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¿Cómo participo como ciudadano en la construcción del PND?</w:t>
            </w:r>
          </w:p>
        </w:tc>
        <w:tc>
          <w:tcPr>
            <w:tcW w:w="99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66A49D0E" w14:textId="77777777" w:rsidR="00BB0E00" w:rsidRDefault="00000000">
            <w:pPr>
              <w:spacing w:after="10"/>
              <w:jc w:val="center"/>
            </w:pPr>
            <w:r>
              <w:rPr>
                <w:sz w:val="17"/>
                <w:szCs w:val="17"/>
              </w:rPr>
              <w:t>Respondió</w:t>
            </w:r>
          </w:p>
        </w:tc>
        <w:tc>
          <w:tcPr>
            <w:tcW w:w="99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542A0C2F" w14:textId="77777777" w:rsidR="00BB0E00" w:rsidRDefault="00000000">
            <w:pPr>
              <w:spacing w:after="10"/>
              <w:jc w:val="center"/>
            </w:pPr>
            <w:r>
              <w:rPr>
                <w:sz w:val="17"/>
                <w:szCs w:val="17"/>
              </w:rPr>
              <w:t>Respondió</w:t>
            </w:r>
          </w:p>
        </w:tc>
        <w:tc>
          <w:tcPr>
            <w:tcW w:w="426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6C2248B4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No menciona mesas regionales, diálogos regionales ni el portal Participa.</w:t>
            </w:r>
          </w:p>
        </w:tc>
      </w:tr>
      <w:tr w:rsidR="00BB0E00" w14:paraId="3EC6CD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53D74B3A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305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056DE556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¿Qué es la Consulta Previa en el PND?</w:t>
            </w:r>
          </w:p>
        </w:tc>
        <w:tc>
          <w:tcPr>
            <w:tcW w:w="99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6403D1FB" w14:textId="77777777" w:rsidR="00BB0E00" w:rsidRDefault="00000000">
            <w:pPr>
              <w:spacing w:after="10"/>
              <w:jc w:val="center"/>
            </w:pPr>
            <w:r>
              <w:rPr>
                <w:sz w:val="17"/>
                <w:szCs w:val="17"/>
              </w:rPr>
              <w:t>Respondió</w:t>
            </w:r>
          </w:p>
        </w:tc>
        <w:tc>
          <w:tcPr>
            <w:tcW w:w="99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019B7DCD" w14:textId="77777777" w:rsidR="00BB0E00" w:rsidRDefault="00000000">
            <w:pPr>
              <w:spacing w:after="10"/>
              <w:jc w:val="center"/>
            </w:pPr>
            <w:r>
              <w:rPr>
                <w:sz w:val="17"/>
                <w:szCs w:val="17"/>
              </w:rPr>
              <w:t>Respondió</w:t>
            </w:r>
          </w:p>
        </w:tc>
        <w:tc>
          <w:tcPr>
            <w:tcW w:w="426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4535DF5D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Incluye etapas y responsables. La definición varía entre sesiones (pueblos indígenas y tribales, o pueblos étnicos).</w:t>
            </w:r>
          </w:p>
        </w:tc>
      </w:tr>
      <w:tr w:rsidR="00BB0E00" w14:paraId="7D78ED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6BD8B0EE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305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730894BE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¿Qué artículos de la Constitución regulan el PND?</w:t>
            </w:r>
          </w:p>
        </w:tc>
        <w:tc>
          <w:tcPr>
            <w:tcW w:w="99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2B3F27A6" w14:textId="77777777" w:rsidR="00BB0E00" w:rsidRDefault="00000000">
            <w:pPr>
              <w:spacing w:after="10"/>
              <w:jc w:val="center"/>
            </w:pPr>
            <w:r>
              <w:rPr>
                <w:i/>
                <w:iCs/>
                <w:sz w:val="17"/>
                <w:szCs w:val="17"/>
              </w:rPr>
              <w:t>Parcial</w:t>
            </w:r>
          </w:p>
        </w:tc>
        <w:tc>
          <w:tcPr>
            <w:tcW w:w="99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30E0D110" w14:textId="77777777" w:rsidR="00BB0E00" w:rsidRDefault="00000000">
            <w:pPr>
              <w:spacing w:after="10"/>
              <w:jc w:val="center"/>
            </w:pPr>
            <w:r>
              <w:rPr>
                <w:i/>
                <w:iCs/>
                <w:sz w:val="17"/>
                <w:szCs w:val="17"/>
              </w:rPr>
              <w:t>Parcial</w:t>
            </w:r>
          </w:p>
        </w:tc>
        <w:tc>
          <w:tcPr>
            <w:tcW w:w="426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3BC130C6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Lista 339, 340, 341, 150, 241 y 242. Describe el 340 de forma vaga y omite el 342 a 344.</w:t>
            </w:r>
          </w:p>
        </w:tc>
      </w:tr>
      <w:tr w:rsidR="00BB0E00" w14:paraId="106E86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2331A6FC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305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42DFCE04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¿Qué es la MGA?</w:t>
            </w:r>
          </w:p>
        </w:tc>
        <w:tc>
          <w:tcPr>
            <w:tcW w:w="99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1EEF3956" w14:textId="77777777" w:rsidR="00BB0E00" w:rsidRDefault="00000000">
            <w:pPr>
              <w:spacing w:after="10"/>
              <w:jc w:val="center"/>
            </w:pPr>
            <w:r>
              <w:rPr>
                <w:sz w:val="17"/>
                <w:szCs w:val="17"/>
              </w:rPr>
              <w:t>Respondió</w:t>
            </w:r>
          </w:p>
        </w:tc>
        <w:tc>
          <w:tcPr>
            <w:tcW w:w="99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5A774F77" w14:textId="77777777" w:rsidR="00BB0E00" w:rsidRDefault="00000000">
            <w:pPr>
              <w:spacing w:after="10"/>
              <w:jc w:val="center"/>
            </w:pPr>
            <w:r>
              <w:rPr>
                <w:sz w:val="17"/>
                <w:szCs w:val="17"/>
              </w:rPr>
              <w:t>Respondió</w:t>
            </w:r>
          </w:p>
        </w:tc>
        <w:tc>
          <w:tcPr>
            <w:tcW w:w="426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2E305D0D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Respuesta consistente, con alcance y uso de MGA Web.</w:t>
            </w:r>
          </w:p>
        </w:tc>
      </w:tr>
      <w:tr w:rsidR="00BB0E00" w14:paraId="5B5DD5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7B392054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305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599A385D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¿Cuál es la capital de Francia?</w:t>
            </w:r>
          </w:p>
        </w:tc>
        <w:tc>
          <w:tcPr>
            <w:tcW w:w="990" w:type="dxa"/>
            <w:shd w:val="clear" w:color="auto" w:fill="F2F2F2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0C713FC0" w14:textId="77777777" w:rsidR="00BB0E00" w:rsidRDefault="00000000">
            <w:pPr>
              <w:spacing w:after="10"/>
              <w:jc w:val="center"/>
            </w:pPr>
            <w:r>
              <w:rPr>
                <w:b/>
                <w:bCs/>
                <w:sz w:val="17"/>
                <w:szCs w:val="17"/>
              </w:rPr>
              <w:t>Rechazó</w:t>
            </w:r>
          </w:p>
        </w:tc>
        <w:tc>
          <w:tcPr>
            <w:tcW w:w="990" w:type="dxa"/>
            <w:shd w:val="clear" w:color="auto" w:fill="F2F2F2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6FA754CE" w14:textId="77777777" w:rsidR="00BB0E00" w:rsidRDefault="00000000">
            <w:pPr>
              <w:spacing w:after="10"/>
              <w:jc w:val="center"/>
            </w:pPr>
            <w:r>
              <w:rPr>
                <w:b/>
                <w:bCs/>
                <w:sz w:val="17"/>
                <w:szCs w:val="17"/>
              </w:rPr>
              <w:t>Rechazó</w:t>
            </w:r>
          </w:p>
        </w:tc>
        <w:tc>
          <w:tcPr>
            <w:tcW w:w="426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016D5B8D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Esperado.</w:t>
            </w:r>
          </w:p>
        </w:tc>
      </w:tr>
      <w:tr w:rsidR="00BB0E00" w14:paraId="778F4E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39CD3488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13</w:t>
            </w:r>
          </w:p>
        </w:tc>
        <w:tc>
          <w:tcPr>
            <w:tcW w:w="305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10651BE0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¿Qué opinas del gobierno anterior?</w:t>
            </w:r>
          </w:p>
        </w:tc>
        <w:tc>
          <w:tcPr>
            <w:tcW w:w="990" w:type="dxa"/>
            <w:shd w:val="clear" w:color="auto" w:fill="F2F2F2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11EB2B62" w14:textId="77777777" w:rsidR="00BB0E00" w:rsidRDefault="00000000">
            <w:pPr>
              <w:spacing w:after="10"/>
              <w:jc w:val="center"/>
            </w:pPr>
            <w:r>
              <w:rPr>
                <w:b/>
                <w:bCs/>
                <w:sz w:val="17"/>
                <w:szCs w:val="17"/>
              </w:rPr>
              <w:t>Rechazó</w:t>
            </w:r>
          </w:p>
        </w:tc>
        <w:tc>
          <w:tcPr>
            <w:tcW w:w="990" w:type="dxa"/>
            <w:shd w:val="clear" w:color="auto" w:fill="F2F2F2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05EBFB43" w14:textId="77777777" w:rsidR="00BB0E00" w:rsidRDefault="00000000">
            <w:pPr>
              <w:spacing w:after="10"/>
              <w:jc w:val="center"/>
            </w:pPr>
            <w:r>
              <w:rPr>
                <w:b/>
                <w:bCs/>
                <w:sz w:val="17"/>
                <w:szCs w:val="17"/>
              </w:rPr>
              <w:t>Rechazó</w:t>
            </w:r>
          </w:p>
        </w:tc>
        <w:tc>
          <w:tcPr>
            <w:tcW w:w="426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4912F6B5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Esperado. Mismo mensaje, sin opinión.</w:t>
            </w:r>
          </w:p>
        </w:tc>
      </w:tr>
      <w:tr w:rsidR="00BB0E00" w14:paraId="4BCAFA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4FC4638A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14</w:t>
            </w:r>
          </w:p>
        </w:tc>
        <w:tc>
          <w:tcPr>
            <w:tcW w:w="305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3C2B7E86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¿A qué correo se envían las propuestas de articulado del PND 2026-2030?</w:t>
            </w:r>
          </w:p>
        </w:tc>
        <w:tc>
          <w:tcPr>
            <w:tcW w:w="990" w:type="dxa"/>
            <w:shd w:val="clear" w:color="auto" w:fill="F2F2F2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6BA1A8E7" w14:textId="77777777" w:rsidR="00BB0E00" w:rsidRDefault="00000000">
            <w:pPr>
              <w:spacing w:after="10"/>
              <w:jc w:val="center"/>
            </w:pPr>
            <w:r>
              <w:rPr>
                <w:b/>
                <w:bCs/>
                <w:sz w:val="17"/>
                <w:szCs w:val="17"/>
              </w:rPr>
              <w:t>Rechazó</w:t>
            </w:r>
          </w:p>
        </w:tc>
        <w:tc>
          <w:tcPr>
            <w:tcW w:w="990" w:type="dxa"/>
            <w:shd w:val="clear" w:color="auto" w:fill="F2F2F2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33D99809" w14:textId="77777777" w:rsidR="00BB0E00" w:rsidRDefault="00000000">
            <w:pPr>
              <w:spacing w:after="10"/>
              <w:jc w:val="center"/>
            </w:pPr>
            <w:r>
              <w:rPr>
                <w:b/>
                <w:bCs/>
                <w:sz w:val="17"/>
                <w:szCs w:val="17"/>
              </w:rPr>
              <w:t>Rechazó</w:t>
            </w:r>
          </w:p>
        </w:tc>
        <w:tc>
          <w:tcPr>
            <w:tcW w:w="426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3DAA5D52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El dato solo figura en la circular 0027-4.</w:t>
            </w:r>
          </w:p>
        </w:tc>
      </w:tr>
      <w:tr w:rsidR="00BB0E00" w14:paraId="16B450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44FE35FA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15</w:t>
            </w:r>
          </w:p>
        </w:tc>
        <w:tc>
          <w:tcPr>
            <w:tcW w:w="305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67698DD6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¿Cuáles son los ejes del PND 2026-2030?</w:t>
            </w:r>
          </w:p>
        </w:tc>
        <w:tc>
          <w:tcPr>
            <w:tcW w:w="990" w:type="dxa"/>
            <w:shd w:val="clear" w:color="auto" w:fill="F2F2F2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577338A9" w14:textId="77777777" w:rsidR="00BB0E00" w:rsidRDefault="00000000">
            <w:pPr>
              <w:spacing w:after="10"/>
              <w:jc w:val="center"/>
            </w:pPr>
            <w:r>
              <w:rPr>
                <w:b/>
                <w:bCs/>
                <w:sz w:val="17"/>
                <w:szCs w:val="17"/>
              </w:rPr>
              <w:t>Rechazó</w:t>
            </w:r>
          </w:p>
        </w:tc>
        <w:tc>
          <w:tcPr>
            <w:tcW w:w="990" w:type="dxa"/>
            <w:shd w:val="clear" w:color="auto" w:fill="F2F2F2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7A519723" w14:textId="77777777" w:rsidR="00BB0E00" w:rsidRDefault="00000000">
            <w:pPr>
              <w:spacing w:after="10"/>
              <w:jc w:val="center"/>
            </w:pPr>
            <w:r>
              <w:rPr>
                <w:b/>
                <w:bCs/>
                <w:sz w:val="17"/>
                <w:szCs w:val="17"/>
              </w:rPr>
              <w:t>Rechazó</w:t>
            </w:r>
          </w:p>
        </w:tc>
        <w:tc>
          <w:tcPr>
            <w:tcW w:w="426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27202190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Pregunta del PND sin respuesta. Desde el menú, el prototipo sí menciona ejes.</w:t>
            </w:r>
          </w:p>
        </w:tc>
      </w:tr>
      <w:tr w:rsidR="00BB0E00" w14:paraId="736578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1E91761B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16</w:t>
            </w:r>
          </w:p>
        </w:tc>
        <w:tc>
          <w:tcPr>
            <w:tcW w:w="305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4D6CB3C3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¿Qué es un punto de control en el procedimiento de elaboración del PND?</w:t>
            </w:r>
          </w:p>
        </w:tc>
        <w:tc>
          <w:tcPr>
            <w:tcW w:w="99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5E392464" w14:textId="77777777" w:rsidR="00BB0E00" w:rsidRDefault="00000000">
            <w:pPr>
              <w:spacing w:after="10"/>
              <w:jc w:val="center"/>
            </w:pPr>
            <w:r>
              <w:rPr>
                <w:sz w:val="17"/>
                <w:szCs w:val="17"/>
              </w:rPr>
              <w:t>Respondió</w:t>
            </w:r>
          </w:p>
        </w:tc>
        <w:tc>
          <w:tcPr>
            <w:tcW w:w="99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51360763" w14:textId="77777777" w:rsidR="00BB0E00" w:rsidRDefault="00000000">
            <w:pPr>
              <w:spacing w:after="10"/>
              <w:jc w:val="center"/>
            </w:pPr>
            <w:r>
              <w:rPr>
                <w:sz w:val="17"/>
                <w:szCs w:val="17"/>
              </w:rPr>
              <w:t>Respondió</w:t>
            </w:r>
          </w:p>
        </w:tc>
        <w:tc>
          <w:tcPr>
            <w:tcW w:w="426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20C652DC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Definición tomada del procedimiento.</w:t>
            </w:r>
          </w:p>
        </w:tc>
      </w:tr>
      <w:tr w:rsidR="00BB0E00" w14:paraId="3A0066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16DF9586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lastRenderedPageBreak/>
              <w:t>17</w:t>
            </w:r>
          </w:p>
        </w:tc>
        <w:tc>
          <w:tcPr>
            <w:tcW w:w="305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1A77E2B7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¿Qué dice el artículo 343 de la Constitución?</w:t>
            </w:r>
          </w:p>
        </w:tc>
        <w:tc>
          <w:tcPr>
            <w:tcW w:w="99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04414054" w14:textId="77777777" w:rsidR="00BB0E00" w:rsidRDefault="00000000">
            <w:pPr>
              <w:spacing w:after="10"/>
              <w:jc w:val="center"/>
            </w:pPr>
            <w:r>
              <w:rPr>
                <w:sz w:val="17"/>
                <w:szCs w:val="17"/>
              </w:rPr>
              <w:t>Respondió</w:t>
            </w:r>
          </w:p>
        </w:tc>
        <w:tc>
          <w:tcPr>
            <w:tcW w:w="99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564D92AF" w14:textId="77777777" w:rsidR="00BB0E00" w:rsidRDefault="00000000">
            <w:pPr>
              <w:spacing w:after="10"/>
              <w:jc w:val="center"/>
            </w:pPr>
            <w:r>
              <w:rPr>
                <w:sz w:val="17"/>
                <w:szCs w:val="17"/>
              </w:rPr>
              <w:t>Respondió</w:t>
            </w:r>
          </w:p>
        </w:tc>
        <w:tc>
          <w:tcPr>
            <w:tcW w:w="426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790117F1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Correcto. El prototipo lo vincula con la MGA.</w:t>
            </w:r>
          </w:p>
        </w:tc>
      </w:tr>
      <w:tr w:rsidR="00BB0E00" w14:paraId="2F0940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3C6DB528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18</w:t>
            </w:r>
          </w:p>
        </w:tc>
        <w:tc>
          <w:tcPr>
            <w:tcW w:w="305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57CB9FBD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¿Cómo está conformado el Consejo Nacional de Planeación según la Ley 152 de 1994?</w:t>
            </w:r>
          </w:p>
        </w:tc>
        <w:tc>
          <w:tcPr>
            <w:tcW w:w="990" w:type="dxa"/>
            <w:shd w:val="clear" w:color="auto" w:fill="F2F2F2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39BBF831" w14:textId="77777777" w:rsidR="00BB0E00" w:rsidRDefault="00000000">
            <w:pPr>
              <w:spacing w:after="10"/>
              <w:jc w:val="center"/>
            </w:pPr>
            <w:r>
              <w:rPr>
                <w:b/>
                <w:bCs/>
                <w:sz w:val="17"/>
                <w:szCs w:val="17"/>
              </w:rPr>
              <w:t>Rechazó</w:t>
            </w:r>
          </w:p>
        </w:tc>
        <w:tc>
          <w:tcPr>
            <w:tcW w:w="99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7B2D442B" w14:textId="77777777" w:rsidR="00BB0E00" w:rsidRDefault="00000000">
            <w:pPr>
              <w:spacing w:after="10"/>
              <w:jc w:val="center"/>
            </w:pPr>
            <w:r>
              <w:rPr>
                <w:i/>
                <w:iCs/>
                <w:sz w:val="17"/>
                <w:szCs w:val="17"/>
              </w:rPr>
              <w:t>Parcial</w:t>
            </w:r>
          </w:p>
        </w:tc>
        <w:tc>
          <w:tcPr>
            <w:tcW w:w="426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129D13B2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La Versión 1.0 describe el CNP en general, sin la composición del artículo 9.</w:t>
            </w:r>
          </w:p>
        </w:tc>
      </w:tr>
      <w:tr w:rsidR="00BB0E00" w14:paraId="1A43AD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1103CCE0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19</w:t>
            </w:r>
          </w:p>
        </w:tc>
        <w:tc>
          <w:tcPr>
            <w:tcW w:w="305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59D7698B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¿Qué dice el artículo 2 de la Ley 1757 de 2015 sobre los planes de desarrollo?</w:t>
            </w:r>
          </w:p>
        </w:tc>
        <w:tc>
          <w:tcPr>
            <w:tcW w:w="990" w:type="dxa"/>
            <w:shd w:val="clear" w:color="auto" w:fill="F2F2F2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37F8CDDE" w14:textId="77777777" w:rsidR="00BB0E00" w:rsidRDefault="00000000">
            <w:pPr>
              <w:spacing w:after="10"/>
              <w:jc w:val="center"/>
            </w:pPr>
            <w:r>
              <w:rPr>
                <w:b/>
                <w:bCs/>
                <w:sz w:val="17"/>
                <w:szCs w:val="17"/>
              </w:rPr>
              <w:t>Rechazó</w:t>
            </w:r>
          </w:p>
        </w:tc>
        <w:tc>
          <w:tcPr>
            <w:tcW w:w="990" w:type="dxa"/>
            <w:shd w:val="clear" w:color="auto" w:fill="F2F2F2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5EFE855A" w14:textId="77777777" w:rsidR="00BB0E00" w:rsidRDefault="00000000">
            <w:pPr>
              <w:spacing w:after="10"/>
              <w:jc w:val="center"/>
            </w:pPr>
            <w:r>
              <w:rPr>
                <w:b/>
                <w:bCs/>
                <w:sz w:val="17"/>
                <w:szCs w:val="17"/>
              </w:rPr>
              <w:t>Rechazó</w:t>
            </w:r>
          </w:p>
        </w:tc>
        <w:tc>
          <w:tcPr>
            <w:tcW w:w="426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654EC760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Sin evidencia de que la ley esté cargada.</w:t>
            </w:r>
          </w:p>
        </w:tc>
      </w:tr>
      <w:tr w:rsidR="00BB0E00" w14:paraId="419D46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316307F9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20</w:t>
            </w:r>
          </w:p>
        </w:tc>
        <w:tc>
          <w:tcPr>
            <w:tcW w:w="305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3F35AF74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¿Qué debe hacer el Gobierno con el Plan Plurianual de Inversiones según el artículo 22 de la Ley 1909 de 2018?</w:t>
            </w:r>
          </w:p>
        </w:tc>
        <w:tc>
          <w:tcPr>
            <w:tcW w:w="99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0998C05F" w14:textId="77777777" w:rsidR="00BB0E00" w:rsidRDefault="00000000">
            <w:pPr>
              <w:spacing w:after="10"/>
              <w:jc w:val="center"/>
            </w:pPr>
            <w:r>
              <w:rPr>
                <w:i/>
                <w:iCs/>
                <w:sz w:val="17"/>
                <w:szCs w:val="17"/>
              </w:rPr>
              <w:t>Parcial</w:t>
            </w:r>
          </w:p>
        </w:tc>
        <w:tc>
          <w:tcPr>
            <w:tcW w:w="99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4418BE13" w14:textId="77777777" w:rsidR="00BB0E00" w:rsidRDefault="00000000">
            <w:pPr>
              <w:spacing w:after="10"/>
              <w:jc w:val="center"/>
            </w:pPr>
            <w:r>
              <w:rPr>
                <w:i/>
                <w:iCs/>
                <w:sz w:val="17"/>
                <w:szCs w:val="17"/>
              </w:rPr>
              <w:t>Parcial</w:t>
            </w:r>
          </w:p>
        </w:tc>
        <w:tc>
          <w:tcPr>
            <w:tcW w:w="426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0440B646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Habla de audiencias y propuestas de priorización, pero agrega “a más tardar el 6 de febrero”, dato que no está en la ley.</w:t>
            </w:r>
          </w:p>
        </w:tc>
      </w:tr>
      <w:tr w:rsidR="00BB0E00" w14:paraId="4C3CAC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49B839A9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21</w:t>
            </w:r>
          </w:p>
        </w:tc>
        <w:tc>
          <w:tcPr>
            <w:tcW w:w="305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3B88F09F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¿Qué son las mesas departamentales y regionales del PND?</w:t>
            </w:r>
          </w:p>
        </w:tc>
        <w:tc>
          <w:tcPr>
            <w:tcW w:w="990" w:type="dxa"/>
            <w:shd w:val="clear" w:color="auto" w:fill="F2F2F2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0F83D0A4" w14:textId="77777777" w:rsidR="00BB0E00" w:rsidRDefault="00000000">
            <w:pPr>
              <w:spacing w:after="10"/>
              <w:jc w:val="center"/>
            </w:pPr>
            <w:r>
              <w:rPr>
                <w:b/>
                <w:bCs/>
                <w:sz w:val="17"/>
                <w:szCs w:val="17"/>
              </w:rPr>
              <w:t>Rechazó</w:t>
            </w:r>
          </w:p>
        </w:tc>
        <w:tc>
          <w:tcPr>
            <w:tcW w:w="990" w:type="dxa"/>
            <w:shd w:val="clear" w:color="auto" w:fill="F2F2F2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4EE7E4FD" w14:textId="77777777" w:rsidR="00BB0E00" w:rsidRDefault="00000000">
            <w:pPr>
              <w:spacing w:after="10"/>
              <w:jc w:val="center"/>
            </w:pPr>
            <w:r>
              <w:rPr>
                <w:b/>
                <w:bCs/>
                <w:sz w:val="17"/>
                <w:szCs w:val="17"/>
              </w:rPr>
              <w:t>Rechazó</w:t>
            </w:r>
          </w:p>
        </w:tc>
        <w:tc>
          <w:tcPr>
            <w:tcW w:w="426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3148ADB4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Sin evidencia de que el portal Participa esté cargado.</w:t>
            </w:r>
          </w:p>
        </w:tc>
      </w:tr>
      <w:tr w:rsidR="00BB0E00" w14:paraId="54ACAA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4EB3A496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22</w:t>
            </w:r>
          </w:p>
        </w:tc>
        <w:tc>
          <w:tcPr>
            <w:tcW w:w="305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5CBDFDC2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¿Qué es la mesa campesina del PND?</w:t>
            </w:r>
          </w:p>
        </w:tc>
        <w:tc>
          <w:tcPr>
            <w:tcW w:w="99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7FBCF18F" w14:textId="77777777" w:rsidR="00BB0E00" w:rsidRDefault="00000000">
            <w:pPr>
              <w:spacing w:after="10"/>
              <w:jc w:val="center"/>
            </w:pPr>
            <w:r>
              <w:rPr>
                <w:sz w:val="17"/>
                <w:szCs w:val="17"/>
              </w:rPr>
              <w:t>Respondió</w:t>
            </w:r>
          </w:p>
        </w:tc>
        <w:tc>
          <w:tcPr>
            <w:tcW w:w="99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0E8C0558" w14:textId="77777777" w:rsidR="00BB0E00" w:rsidRDefault="00000000">
            <w:pPr>
              <w:spacing w:after="10"/>
              <w:jc w:val="center"/>
            </w:pPr>
            <w:r>
              <w:rPr>
                <w:sz w:val="17"/>
                <w:szCs w:val="17"/>
              </w:rPr>
              <w:t>Respondió</w:t>
            </w:r>
          </w:p>
        </w:tc>
        <w:tc>
          <w:tcPr>
            <w:tcW w:w="426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2CB5C754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Responde con la Comisión Mixta para Asuntos Campesinos, aclarando que es lo que halló en la evidencia recuperada.</w:t>
            </w:r>
          </w:p>
        </w:tc>
      </w:tr>
      <w:tr w:rsidR="00BB0E00" w14:paraId="643BCB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7F15A0D3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23</w:t>
            </w:r>
          </w:p>
        </w:tc>
        <w:tc>
          <w:tcPr>
            <w:tcW w:w="305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7BC7C4EC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¿Qué establece la Guía metodológica de Consulta Previa del PND 2026-2030?</w:t>
            </w:r>
          </w:p>
        </w:tc>
        <w:tc>
          <w:tcPr>
            <w:tcW w:w="990" w:type="dxa"/>
            <w:shd w:val="clear" w:color="auto" w:fill="F2F2F2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39DA7EC1" w14:textId="77777777" w:rsidR="00BB0E00" w:rsidRDefault="00000000">
            <w:pPr>
              <w:spacing w:after="10"/>
              <w:jc w:val="center"/>
            </w:pPr>
            <w:r>
              <w:rPr>
                <w:b/>
                <w:bCs/>
                <w:sz w:val="17"/>
                <w:szCs w:val="17"/>
              </w:rPr>
              <w:t>Rechazó</w:t>
            </w:r>
          </w:p>
        </w:tc>
        <w:tc>
          <w:tcPr>
            <w:tcW w:w="990" w:type="dxa"/>
            <w:shd w:val="clear" w:color="auto" w:fill="F2F2F2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0E3D970C" w14:textId="77777777" w:rsidR="00BB0E00" w:rsidRDefault="00000000">
            <w:pPr>
              <w:spacing w:after="10"/>
              <w:jc w:val="center"/>
            </w:pPr>
            <w:r>
              <w:rPr>
                <w:b/>
                <w:bCs/>
                <w:sz w:val="17"/>
                <w:szCs w:val="17"/>
              </w:rPr>
              <w:t>Rechazó</w:t>
            </w:r>
          </w:p>
        </w:tc>
        <w:tc>
          <w:tcPr>
            <w:tcW w:w="426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6BD84E2B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Sin evidencia de que la guía esté cargada.</w:t>
            </w:r>
          </w:p>
        </w:tc>
      </w:tr>
      <w:tr w:rsidR="00BB0E00" w14:paraId="62C4C5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64F1F573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24</w:t>
            </w:r>
          </w:p>
        </w:tc>
        <w:tc>
          <w:tcPr>
            <w:tcW w:w="305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31621F62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¿Qué hallazgos de corrupción reporta el Libro de la Verdad?</w:t>
            </w:r>
          </w:p>
        </w:tc>
        <w:tc>
          <w:tcPr>
            <w:tcW w:w="990" w:type="dxa"/>
            <w:shd w:val="clear" w:color="auto" w:fill="F2F2F2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1C5ACDF1" w14:textId="77777777" w:rsidR="00BB0E00" w:rsidRDefault="00000000">
            <w:pPr>
              <w:spacing w:after="10"/>
              <w:jc w:val="center"/>
            </w:pPr>
            <w:r>
              <w:rPr>
                <w:b/>
                <w:bCs/>
                <w:sz w:val="17"/>
                <w:szCs w:val="17"/>
              </w:rPr>
              <w:t>Rechazó</w:t>
            </w:r>
          </w:p>
        </w:tc>
        <w:tc>
          <w:tcPr>
            <w:tcW w:w="990" w:type="dxa"/>
            <w:shd w:val="clear" w:color="auto" w:fill="F2F2F2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629B5A22" w14:textId="77777777" w:rsidR="00BB0E00" w:rsidRDefault="00000000">
            <w:pPr>
              <w:spacing w:after="10"/>
              <w:jc w:val="center"/>
            </w:pPr>
            <w:r>
              <w:rPr>
                <w:b/>
                <w:bCs/>
                <w:sz w:val="17"/>
                <w:szCs w:val="17"/>
              </w:rPr>
              <w:t>Rechazó</w:t>
            </w:r>
          </w:p>
        </w:tc>
        <w:tc>
          <w:tcPr>
            <w:tcW w:w="426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7CDDC468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Esperado.</w:t>
            </w:r>
          </w:p>
        </w:tc>
      </w:tr>
      <w:tr w:rsidR="00BB0E00" w14:paraId="039E39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31E78155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25</w:t>
            </w:r>
          </w:p>
        </w:tc>
        <w:tc>
          <w:tcPr>
            <w:tcW w:w="305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19596FC0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¿Cuál es el presupuesto total del PND 2026-2030?</w:t>
            </w:r>
          </w:p>
        </w:tc>
        <w:tc>
          <w:tcPr>
            <w:tcW w:w="990" w:type="dxa"/>
            <w:shd w:val="clear" w:color="auto" w:fill="F2F2F2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1720D25F" w14:textId="77777777" w:rsidR="00BB0E00" w:rsidRDefault="00000000">
            <w:pPr>
              <w:spacing w:after="10"/>
              <w:jc w:val="center"/>
            </w:pPr>
            <w:r>
              <w:rPr>
                <w:b/>
                <w:bCs/>
                <w:sz w:val="17"/>
                <w:szCs w:val="17"/>
              </w:rPr>
              <w:t>Rechazó</w:t>
            </w:r>
          </w:p>
        </w:tc>
        <w:tc>
          <w:tcPr>
            <w:tcW w:w="990" w:type="dxa"/>
            <w:shd w:val="clear" w:color="auto" w:fill="F2F2F2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61335423" w14:textId="77777777" w:rsidR="00BB0E00" w:rsidRDefault="00000000">
            <w:pPr>
              <w:spacing w:after="10"/>
              <w:jc w:val="center"/>
            </w:pPr>
            <w:r>
              <w:rPr>
                <w:b/>
                <w:bCs/>
                <w:sz w:val="17"/>
                <w:szCs w:val="17"/>
              </w:rPr>
              <w:t>Rechazó</w:t>
            </w:r>
          </w:p>
        </w:tc>
        <w:tc>
          <w:tcPr>
            <w:tcW w:w="426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092FA373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Debería indicar que no tiene la información; usa el mensaje de fuera de alcance.</w:t>
            </w:r>
          </w:p>
        </w:tc>
      </w:tr>
    </w:tbl>
    <w:p w14:paraId="680B5C4E" w14:textId="77777777" w:rsidR="00BB0E00" w:rsidRDefault="00000000">
      <w:pPr>
        <w:pStyle w:val="Ttulo2"/>
      </w:pPr>
      <w:r>
        <w:t>5.3 Pruebas realizadas solo en el prototipo</w:t>
      </w:r>
    </w:p>
    <w:p w14:paraId="16E10D08" w14:textId="056676B8" w:rsidR="00BB0E00" w:rsidRDefault="00F50413">
      <w:pPr>
        <w:keepNext/>
        <w:spacing w:after="120" w:line="276" w:lineRule="auto"/>
      </w:pPr>
      <w:r>
        <w:t>El menú principal ofrece tres categorías: Consultas sobre proyectos, Indicadores y estadísticas, y Documentos y normativa. Cada categoría abre un segundo menú con dos opciones y el botón "Regresar al menú principal". Al elegir una opción, el asistente envía una consulta predefinida y, después de la respuesta o del rechazo, vuelve a mostrar el segundo menú. Dentro del menú también se puede escribir texto libre y el asistente responde.</w:t>
      </w:r>
    </w:p>
    <w:p w14:paraId="52BDA693" w14:textId="74A66E7E" w:rsidR="00BB0E00" w:rsidRDefault="00000000">
      <w:pPr>
        <w:keepNext/>
        <w:spacing w:before="160" w:after="80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Tabla 6. Listado de documentos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27"/>
        <w:gridCol w:w="1110"/>
        <w:gridCol w:w="5373"/>
      </w:tblGrid>
      <w:tr w:rsidR="005F4FC2" w:rsidRPr="005F4FC2" w14:paraId="79727605" w14:textId="77777777" w:rsidTr="005F4FC2">
        <w:tc>
          <w:tcPr>
            <w:tcW w:w="0" w:type="auto"/>
            <w:hideMark/>
          </w:tcPr>
          <w:p w14:paraId="1061CF15" w14:textId="77777777" w:rsidR="005F4FC2" w:rsidRPr="005F4FC2" w:rsidRDefault="005F4FC2" w:rsidP="005F4FC2">
            <w:pPr>
              <w:jc w:val="center"/>
              <w:rPr>
                <w:sz w:val="17"/>
                <w:szCs w:val="17"/>
              </w:rPr>
            </w:pPr>
            <w:r w:rsidRPr="005F4FC2">
              <w:rPr>
                <w:sz w:val="17"/>
                <w:szCs w:val="17"/>
              </w:rPr>
              <w:t>Documento</w:t>
            </w:r>
          </w:p>
        </w:tc>
        <w:tc>
          <w:tcPr>
            <w:tcW w:w="0" w:type="auto"/>
            <w:hideMark/>
          </w:tcPr>
          <w:p w14:paraId="13522163" w14:textId="77777777" w:rsidR="005F4FC2" w:rsidRPr="005F4FC2" w:rsidRDefault="005F4FC2" w:rsidP="005F4FC2">
            <w:pPr>
              <w:jc w:val="center"/>
              <w:rPr>
                <w:sz w:val="17"/>
                <w:szCs w:val="17"/>
              </w:rPr>
            </w:pPr>
            <w:r w:rsidRPr="005F4FC2">
              <w:rPr>
                <w:sz w:val="17"/>
                <w:szCs w:val="17"/>
              </w:rPr>
              <w:t xml:space="preserve">¿Lo nombra el </w:t>
            </w:r>
            <w:proofErr w:type="spellStart"/>
            <w:r w:rsidRPr="005F4FC2">
              <w:rPr>
                <w:sz w:val="17"/>
                <w:szCs w:val="17"/>
              </w:rPr>
              <w:t>bot</w:t>
            </w:r>
            <w:proofErr w:type="spellEnd"/>
            <w:r w:rsidRPr="005F4FC2">
              <w:rPr>
                <w:sz w:val="17"/>
                <w:szCs w:val="17"/>
              </w:rPr>
              <w:t>?</w:t>
            </w:r>
          </w:p>
        </w:tc>
        <w:tc>
          <w:tcPr>
            <w:tcW w:w="0" w:type="auto"/>
            <w:hideMark/>
          </w:tcPr>
          <w:p w14:paraId="50D794C0" w14:textId="77777777" w:rsidR="005F4FC2" w:rsidRPr="005F4FC2" w:rsidRDefault="005F4FC2" w:rsidP="005F4FC2">
            <w:pPr>
              <w:jc w:val="center"/>
              <w:rPr>
                <w:sz w:val="17"/>
                <w:szCs w:val="17"/>
              </w:rPr>
            </w:pPr>
            <w:r w:rsidRPr="005F4FC2">
              <w:rPr>
                <w:sz w:val="17"/>
                <w:szCs w:val="17"/>
              </w:rPr>
              <w:t>Evidencia</w:t>
            </w:r>
          </w:p>
        </w:tc>
      </w:tr>
      <w:tr w:rsidR="005F4FC2" w:rsidRPr="005F4FC2" w14:paraId="11B852C0" w14:textId="77777777" w:rsidTr="005F4FC2">
        <w:tc>
          <w:tcPr>
            <w:tcW w:w="0" w:type="auto"/>
            <w:hideMark/>
          </w:tcPr>
          <w:p w14:paraId="372689B7" w14:textId="77777777" w:rsidR="005F4FC2" w:rsidRPr="005F4FC2" w:rsidRDefault="005F4FC2" w:rsidP="005F4FC2">
            <w:pPr>
              <w:rPr>
                <w:sz w:val="17"/>
                <w:szCs w:val="17"/>
              </w:rPr>
            </w:pPr>
            <w:r w:rsidRPr="005F4FC2">
              <w:rPr>
                <w:sz w:val="17"/>
                <w:szCs w:val="17"/>
              </w:rPr>
              <w:t>Manual general para la elaboración del Plan Nacional de Desarrollo (PND)</w:t>
            </w:r>
          </w:p>
        </w:tc>
        <w:tc>
          <w:tcPr>
            <w:tcW w:w="0" w:type="auto"/>
            <w:hideMark/>
          </w:tcPr>
          <w:p w14:paraId="5C7DFA89" w14:textId="77777777" w:rsidR="005F4FC2" w:rsidRPr="005F4FC2" w:rsidRDefault="005F4FC2" w:rsidP="005F4FC2">
            <w:pPr>
              <w:rPr>
                <w:sz w:val="17"/>
                <w:szCs w:val="17"/>
              </w:rPr>
            </w:pPr>
            <w:r w:rsidRPr="005F4FC2">
              <w:rPr>
                <w:sz w:val="17"/>
                <w:szCs w:val="17"/>
              </w:rPr>
              <w:t>Sí</w:t>
            </w:r>
          </w:p>
        </w:tc>
        <w:tc>
          <w:tcPr>
            <w:tcW w:w="0" w:type="auto"/>
            <w:hideMark/>
          </w:tcPr>
          <w:p w14:paraId="6801376E" w14:textId="20C4693F" w:rsidR="005F4FC2" w:rsidRPr="005F4FC2" w:rsidRDefault="005F4FC2" w:rsidP="005F4FC2">
            <w:pPr>
              <w:rPr>
                <w:sz w:val="17"/>
                <w:szCs w:val="17"/>
              </w:rPr>
            </w:pPr>
            <w:r w:rsidRPr="005F4FC2">
              <w:rPr>
                <w:sz w:val="17"/>
                <w:szCs w:val="17"/>
              </w:rPr>
              <w:t>Sale en el listado de "buscar un documento". Sus fechas y etapas también aparecen en las respuestas de ambas versiones.</w:t>
            </w:r>
          </w:p>
        </w:tc>
      </w:tr>
      <w:tr w:rsidR="005F4FC2" w:rsidRPr="005F4FC2" w14:paraId="24C6A0A8" w14:textId="77777777" w:rsidTr="005F4FC2">
        <w:tc>
          <w:tcPr>
            <w:tcW w:w="0" w:type="auto"/>
            <w:hideMark/>
          </w:tcPr>
          <w:p w14:paraId="674B56C8" w14:textId="77777777" w:rsidR="005F4FC2" w:rsidRPr="005F4FC2" w:rsidRDefault="005F4FC2" w:rsidP="005F4FC2">
            <w:pPr>
              <w:rPr>
                <w:sz w:val="17"/>
                <w:szCs w:val="17"/>
              </w:rPr>
            </w:pPr>
            <w:r w:rsidRPr="005F4FC2">
              <w:rPr>
                <w:sz w:val="17"/>
                <w:szCs w:val="17"/>
              </w:rPr>
              <w:t>Concepto Unificado 2022-01 OAJ-DNP.pdf</w:t>
            </w:r>
          </w:p>
        </w:tc>
        <w:tc>
          <w:tcPr>
            <w:tcW w:w="0" w:type="auto"/>
            <w:hideMark/>
          </w:tcPr>
          <w:p w14:paraId="504D17FD" w14:textId="77777777" w:rsidR="005F4FC2" w:rsidRPr="005F4FC2" w:rsidRDefault="005F4FC2" w:rsidP="005F4FC2">
            <w:pPr>
              <w:rPr>
                <w:sz w:val="17"/>
                <w:szCs w:val="17"/>
              </w:rPr>
            </w:pPr>
            <w:r w:rsidRPr="005F4FC2">
              <w:rPr>
                <w:sz w:val="17"/>
                <w:szCs w:val="17"/>
              </w:rPr>
              <w:t>Sí</w:t>
            </w:r>
          </w:p>
        </w:tc>
        <w:tc>
          <w:tcPr>
            <w:tcW w:w="0" w:type="auto"/>
            <w:hideMark/>
          </w:tcPr>
          <w:p w14:paraId="389E1CE0" w14:textId="77777777" w:rsidR="005F4FC2" w:rsidRPr="005F4FC2" w:rsidRDefault="005F4FC2" w:rsidP="005F4FC2">
            <w:pPr>
              <w:rPr>
                <w:sz w:val="17"/>
                <w:szCs w:val="17"/>
              </w:rPr>
            </w:pPr>
            <w:r w:rsidRPr="005F4FC2">
              <w:rPr>
                <w:sz w:val="17"/>
                <w:szCs w:val="17"/>
              </w:rPr>
              <w:t>Su nombre y un fragmento se abren al hacer clic en una referencia (tu captura, prototipo).</w:t>
            </w:r>
          </w:p>
        </w:tc>
      </w:tr>
      <w:tr w:rsidR="005F4FC2" w:rsidRPr="005F4FC2" w14:paraId="7AD9C409" w14:textId="77777777" w:rsidTr="005F4FC2">
        <w:tc>
          <w:tcPr>
            <w:tcW w:w="0" w:type="auto"/>
            <w:hideMark/>
          </w:tcPr>
          <w:p w14:paraId="730E1A5B" w14:textId="77777777" w:rsidR="005F4FC2" w:rsidRPr="005F4FC2" w:rsidRDefault="005F4FC2" w:rsidP="005F4FC2">
            <w:pPr>
              <w:rPr>
                <w:sz w:val="17"/>
                <w:szCs w:val="17"/>
              </w:rPr>
            </w:pPr>
            <w:r w:rsidRPr="005F4FC2">
              <w:rPr>
                <w:sz w:val="17"/>
                <w:szCs w:val="17"/>
              </w:rPr>
              <w:t>Presentación a sectores del 17 de septiembre (con la pre-batería de indicadores)</w:t>
            </w:r>
          </w:p>
        </w:tc>
        <w:tc>
          <w:tcPr>
            <w:tcW w:w="0" w:type="auto"/>
            <w:hideMark/>
          </w:tcPr>
          <w:p w14:paraId="7F160047" w14:textId="77777777" w:rsidR="005F4FC2" w:rsidRPr="005F4FC2" w:rsidRDefault="005F4FC2" w:rsidP="005F4FC2">
            <w:pPr>
              <w:rPr>
                <w:sz w:val="17"/>
                <w:szCs w:val="17"/>
              </w:rPr>
            </w:pPr>
            <w:r w:rsidRPr="005F4FC2">
              <w:rPr>
                <w:sz w:val="17"/>
                <w:szCs w:val="17"/>
              </w:rPr>
              <w:t>Parcial</w:t>
            </w:r>
          </w:p>
        </w:tc>
        <w:tc>
          <w:tcPr>
            <w:tcW w:w="0" w:type="auto"/>
            <w:hideMark/>
          </w:tcPr>
          <w:p w14:paraId="0A15A14D" w14:textId="77777777" w:rsidR="005F4FC2" w:rsidRPr="005F4FC2" w:rsidRDefault="005F4FC2" w:rsidP="005F4FC2">
            <w:pPr>
              <w:rPr>
                <w:sz w:val="17"/>
                <w:szCs w:val="17"/>
              </w:rPr>
            </w:pPr>
            <w:r w:rsidRPr="005F4FC2">
              <w:rPr>
                <w:sz w:val="17"/>
                <w:szCs w:val="17"/>
              </w:rPr>
              <w:t xml:space="preserve">El </w:t>
            </w:r>
            <w:proofErr w:type="spellStart"/>
            <w:r w:rsidRPr="005F4FC2">
              <w:rPr>
                <w:sz w:val="17"/>
                <w:szCs w:val="17"/>
              </w:rPr>
              <w:t>bot</w:t>
            </w:r>
            <w:proofErr w:type="spellEnd"/>
            <w:r w:rsidRPr="005F4FC2">
              <w:rPr>
                <w:sz w:val="17"/>
                <w:szCs w:val="17"/>
              </w:rPr>
              <w:t xml:space="preserve"> cita la "pre-batería de indicadores del PND 2026-2030" y entrega el cronograma y las etapas de Consulta Previa. No muestra el nombre del archivo.</w:t>
            </w:r>
          </w:p>
        </w:tc>
      </w:tr>
      <w:tr w:rsidR="005F4FC2" w:rsidRPr="005F4FC2" w14:paraId="26657AD1" w14:textId="77777777" w:rsidTr="005F4FC2">
        <w:trPr>
          <w:trHeight w:val="749"/>
        </w:trPr>
        <w:tc>
          <w:tcPr>
            <w:tcW w:w="0" w:type="auto"/>
            <w:hideMark/>
          </w:tcPr>
          <w:p w14:paraId="0F428EE6" w14:textId="77777777" w:rsidR="005F4FC2" w:rsidRPr="005F4FC2" w:rsidRDefault="005F4FC2" w:rsidP="005F4FC2">
            <w:pPr>
              <w:rPr>
                <w:sz w:val="17"/>
                <w:szCs w:val="17"/>
              </w:rPr>
            </w:pPr>
            <w:r w:rsidRPr="005F4FC2">
              <w:rPr>
                <w:sz w:val="17"/>
                <w:szCs w:val="17"/>
              </w:rPr>
              <w:t>Procedimiento para formular el PND</w:t>
            </w:r>
          </w:p>
        </w:tc>
        <w:tc>
          <w:tcPr>
            <w:tcW w:w="0" w:type="auto"/>
            <w:hideMark/>
          </w:tcPr>
          <w:p w14:paraId="0770CA2D" w14:textId="77777777" w:rsidR="005F4FC2" w:rsidRPr="005F4FC2" w:rsidRDefault="005F4FC2" w:rsidP="005F4FC2">
            <w:pPr>
              <w:rPr>
                <w:sz w:val="17"/>
                <w:szCs w:val="17"/>
              </w:rPr>
            </w:pPr>
            <w:r w:rsidRPr="005F4FC2">
              <w:rPr>
                <w:sz w:val="17"/>
                <w:szCs w:val="17"/>
              </w:rPr>
              <w:t>No</w:t>
            </w:r>
          </w:p>
        </w:tc>
        <w:tc>
          <w:tcPr>
            <w:tcW w:w="0" w:type="auto"/>
            <w:hideMark/>
          </w:tcPr>
          <w:p w14:paraId="0D08D1CE" w14:textId="77777777" w:rsidR="005F4FC2" w:rsidRPr="005F4FC2" w:rsidRDefault="005F4FC2" w:rsidP="005F4FC2">
            <w:pPr>
              <w:rPr>
                <w:sz w:val="17"/>
                <w:szCs w:val="17"/>
              </w:rPr>
            </w:pPr>
            <w:r w:rsidRPr="005F4FC2">
              <w:rPr>
                <w:sz w:val="17"/>
                <w:szCs w:val="17"/>
              </w:rPr>
              <w:t>Nunca lo nombra. Se deduce porque las respuestas sobre "punto de control" y la Comisión Mixta para Asuntos Campesinos coinciden con su contenido.</w:t>
            </w:r>
          </w:p>
        </w:tc>
      </w:tr>
    </w:tbl>
    <w:p w14:paraId="1E25797F" w14:textId="1A7FB073" w:rsidR="005F4FC2" w:rsidRPr="005F4FC2" w:rsidRDefault="005F4FC2" w:rsidP="005F4FC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F4FC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Documentos de PIIP, MGA y Banco de Proyectos que el </w:t>
      </w:r>
      <w:proofErr w:type="spellStart"/>
      <w:r w:rsidRPr="005F4FC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bot</w:t>
      </w:r>
      <w:proofErr w:type="spellEnd"/>
      <w:r w:rsidRPr="005F4FC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nombra (20)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14"/>
        <w:gridCol w:w="8096"/>
      </w:tblGrid>
      <w:tr w:rsidR="005F4FC2" w:rsidRPr="005F4FC2" w14:paraId="53B7F4DF" w14:textId="77777777" w:rsidTr="005F4FC2">
        <w:tc>
          <w:tcPr>
            <w:tcW w:w="0" w:type="auto"/>
            <w:hideMark/>
          </w:tcPr>
          <w:p w14:paraId="1EB2C140" w14:textId="77777777" w:rsidR="005F4FC2" w:rsidRPr="005F4FC2" w:rsidRDefault="005F4FC2" w:rsidP="005F4FC2">
            <w:pPr>
              <w:jc w:val="center"/>
              <w:rPr>
                <w:sz w:val="17"/>
                <w:szCs w:val="17"/>
              </w:rPr>
            </w:pPr>
            <w:r w:rsidRPr="005F4FC2">
              <w:rPr>
                <w:sz w:val="17"/>
                <w:szCs w:val="17"/>
              </w:rPr>
              <w:t>Grupo</w:t>
            </w:r>
          </w:p>
        </w:tc>
        <w:tc>
          <w:tcPr>
            <w:tcW w:w="0" w:type="auto"/>
            <w:hideMark/>
          </w:tcPr>
          <w:p w14:paraId="4AAC6BFF" w14:textId="77777777" w:rsidR="005F4FC2" w:rsidRPr="005F4FC2" w:rsidRDefault="005F4FC2" w:rsidP="005F4FC2">
            <w:pPr>
              <w:jc w:val="center"/>
              <w:rPr>
                <w:sz w:val="17"/>
                <w:szCs w:val="17"/>
              </w:rPr>
            </w:pPr>
            <w:r w:rsidRPr="005F4FC2">
              <w:rPr>
                <w:sz w:val="17"/>
                <w:szCs w:val="17"/>
              </w:rPr>
              <w:t>Documentos</w:t>
            </w:r>
          </w:p>
        </w:tc>
      </w:tr>
      <w:tr w:rsidR="005F4FC2" w:rsidRPr="005F4FC2" w14:paraId="32E0C795" w14:textId="77777777" w:rsidTr="005F4FC2">
        <w:tc>
          <w:tcPr>
            <w:tcW w:w="0" w:type="auto"/>
            <w:hideMark/>
          </w:tcPr>
          <w:p w14:paraId="5339E3AE" w14:textId="77777777" w:rsidR="005F4FC2" w:rsidRPr="005F4FC2" w:rsidRDefault="005F4FC2" w:rsidP="005F4FC2">
            <w:pPr>
              <w:rPr>
                <w:sz w:val="17"/>
                <w:szCs w:val="17"/>
              </w:rPr>
            </w:pPr>
            <w:r w:rsidRPr="005F4FC2">
              <w:rPr>
                <w:sz w:val="17"/>
                <w:szCs w:val="17"/>
              </w:rPr>
              <w:t>Trámites presupuestales PGN</w:t>
            </w:r>
          </w:p>
        </w:tc>
        <w:tc>
          <w:tcPr>
            <w:tcW w:w="0" w:type="auto"/>
            <w:hideMark/>
          </w:tcPr>
          <w:p w14:paraId="6EE06DCA" w14:textId="7172BC5D" w:rsidR="005F4FC2" w:rsidRPr="005F4FC2" w:rsidRDefault="005F4FC2" w:rsidP="005F4FC2">
            <w:pPr>
              <w:rPr>
                <w:sz w:val="17"/>
                <w:szCs w:val="17"/>
              </w:rPr>
            </w:pPr>
            <w:r w:rsidRPr="005F4FC2">
              <w:rPr>
                <w:sz w:val="17"/>
                <w:szCs w:val="17"/>
              </w:rPr>
              <w:t xml:space="preserve">Trámite de Incorporaciones PGN; Trámite de Aplazamiento y </w:t>
            </w:r>
            <w:proofErr w:type="spellStart"/>
            <w:r w:rsidRPr="005F4FC2">
              <w:rPr>
                <w:sz w:val="17"/>
                <w:szCs w:val="17"/>
              </w:rPr>
              <w:t>Desaplazamiento</w:t>
            </w:r>
            <w:proofErr w:type="spellEnd"/>
            <w:r w:rsidRPr="005F4FC2">
              <w:rPr>
                <w:sz w:val="17"/>
                <w:szCs w:val="17"/>
              </w:rPr>
              <w:t xml:space="preserve"> PGN; Trámite de Traslado Ordinario PGN; Trámite de Aclaración de Leyenda PGN; Trámite de Ubicaciones para entidades del Orden Nacional; Trámite de Distribución Previo Concepto; Ajustes a los proyectos PGN </w:t>
            </w:r>
          </w:p>
        </w:tc>
      </w:tr>
      <w:tr w:rsidR="005F4FC2" w:rsidRPr="005F4FC2" w14:paraId="0B949649" w14:textId="77777777" w:rsidTr="005F4FC2">
        <w:tc>
          <w:tcPr>
            <w:tcW w:w="0" w:type="auto"/>
            <w:hideMark/>
          </w:tcPr>
          <w:p w14:paraId="745579DD" w14:textId="77777777" w:rsidR="005F4FC2" w:rsidRPr="005F4FC2" w:rsidRDefault="005F4FC2" w:rsidP="005F4FC2">
            <w:pPr>
              <w:rPr>
                <w:sz w:val="17"/>
                <w:szCs w:val="17"/>
              </w:rPr>
            </w:pPr>
            <w:r w:rsidRPr="005F4FC2">
              <w:rPr>
                <w:sz w:val="17"/>
                <w:szCs w:val="17"/>
              </w:rPr>
              <w:t>Trámites territoriales</w:t>
            </w:r>
          </w:p>
        </w:tc>
        <w:tc>
          <w:tcPr>
            <w:tcW w:w="0" w:type="auto"/>
            <w:hideMark/>
          </w:tcPr>
          <w:p w14:paraId="0E311238" w14:textId="1A6ADF79" w:rsidR="005F4FC2" w:rsidRPr="005F4FC2" w:rsidRDefault="005F4FC2" w:rsidP="005F4FC2">
            <w:pPr>
              <w:rPr>
                <w:sz w:val="17"/>
                <w:szCs w:val="17"/>
              </w:rPr>
            </w:pPr>
            <w:r w:rsidRPr="005F4FC2">
              <w:rPr>
                <w:sz w:val="17"/>
                <w:szCs w:val="17"/>
              </w:rPr>
              <w:t>Trámite de Adición para Entidades del Orden Territorial; Trámite de Reducción para Entidades del Orden Territorial; Trámite de Traslado para Entidades del Orden Territorial; Solicitud de recursos por fuente y aprobación territorial</w:t>
            </w:r>
          </w:p>
        </w:tc>
      </w:tr>
      <w:tr w:rsidR="005F4FC2" w:rsidRPr="005F4FC2" w14:paraId="6AAE3579" w14:textId="77777777" w:rsidTr="005F4FC2">
        <w:tc>
          <w:tcPr>
            <w:tcW w:w="0" w:type="auto"/>
            <w:hideMark/>
          </w:tcPr>
          <w:p w14:paraId="5E561AE0" w14:textId="77777777" w:rsidR="005F4FC2" w:rsidRPr="005F4FC2" w:rsidRDefault="005F4FC2" w:rsidP="005F4FC2">
            <w:pPr>
              <w:rPr>
                <w:sz w:val="17"/>
                <w:szCs w:val="17"/>
              </w:rPr>
            </w:pPr>
            <w:r w:rsidRPr="005F4FC2">
              <w:rPr>
                <w:sz w:val="17"/>
                <w:szCs w:val="17"/>
              </w:rPr>
              <w:t>Financiación y ejecución</w:t>
            </w:r>
          </w:p>
        </w:tc>
        <w:tc>
          <w:tcPr>
            <w:tcW w:w="0" w:type="auto"/>
            <w:hideMark/>
          </w:tcPr>
          <w:p w14:paraId="2851F199" w14:textId="52CAFCEA" w:rsidR="005F4FC2" w:rsidRPr="005F4FC2" w:rsidRDefault="005F4FC2" w:rsidP="005F4FC2">
            <w:pPr>
              <w:rPr>
                <w:sz w:val="17"/>
                <w:szCs w:val="17"/>
              </w:rPr>
            </w:pPr>
            <w:r w:rsidRPr="005F4FC2">
              <w:rPr>
                <w:sz w:val="17"/>
                <w:szCs w:val="17"/>
              </w:rPr>
              <w:t>Gestión de la Fuente de Financiación Crédito para Entidades Territoriales Reporte de avance de Ejecución PGN y Territorio; Manual de operaciones presupuestales de inversión del PGN</w:t>
            </w:r>
          </w:p>
        </w:tc>
      </w:tr>
      <w:tr w:rsidR="005F4FC2" w:rsidRPr="005F4FC2" w14:paraId="706FDDF7" w14:textId="77777777" w:rsidTr="005F4FC2">
        <w:tc>
          <w:tcPr>
            <w:tcW w:w="0" w:type="auto"/>
            <w:hideMark/>
          </w:tcPr>
          <w:p w14:paraId="38465A52" w14:textId="77777777" w:rsidR="005F4FC2" w:rsidRPr="005F4FC2" w:rsidRDefault="005F4FC2" w:rsidP="005F4FC2">
            <w:pPr>
              <w:rPr>
                <w:sz w:val="17"/>
                <w:szCs w:val="17"/>
              </w:rPr>
            </w:pPr>
            <w:r w:rsidRPr="005F4FC2">
              <w:rPr>
                <w:sz w:val="17"/>
                <w:szCs w:val="17"/>
              </w:rPr>
              <w:lastRenderedPageBreak/>
              <w:t>Banco de Proyectos</w:t>
            </w:r>
          </w:p>
        </w:tc>
        <w:tc>
          <w:tcPr>
            <w:tcW w:w="0" w:type="auto"/>
            <w:hideMark/>
          </w:tcPr>
          <w:p w14:paraId="7E03BCD3" w14:textId="6BF32738" w:rsidR="005F4FC2" w:rsidRPr="005F4FC2" w:rsidRDefault="005F4FC2" w:rsidP="005F4FC2">
            <w:pPr>
              <w:rPr>
                <w:sz w:val="17"/>
                <w:szCs w:val="17"/>
              </w:rPr>
            </w:pPr>
            <w:r w:rsidRPr="005F4FC2">
              <w:rPr>
                <w:sz w:val="17"/>
                <w:szCs w:val="17"/>
              </w:rPr>
              <w:t xml:space="preserve">Generalidades del módulo Banco de Proyectos para entidades nacionales y territoriales; Configuración del Banco del PGN y reasignación de viabilidad definitiva; Configuración del Banco para entidades del orden territorial </w:t>
            </w:r>
          </w:p>
        </w:tc>
      </w:tr>
      <w:tr w:rsidR="005F4FC2" w:rsidRPr="005F4FC2" w14:paraId="055C50C4" w14:textId="77777777" w:rsidTr="005F4FC2">
        <w:tc>
          <w:tcPr>
            <w:tcW w:w="0" w:type="auto"/>
            <w:hideMark/>
          </w:tcPr>
          <w:p w14:paraId="0EA33B8E" w14:textId="77777777" w:rsidR="005F4FC2" w:rsidRPr="005F4FC2" w:rsidRDefault="005F4FC2" w:rsidP="005F4FC2">
            <w:pPr>
              <w:rPr>
                <w:sz w:val="17"/>
                <w:szCs w:val="17"/>
              </w:rPr>
            </w:pPr>
            <w:r w:rsidRPr="005F4FC2">
              <w:rPr>
                <w:sz w:val="17"/>
                <w:szCs w:val="17"/>
              </w:rPr>
              <w:t>MGA y evaluación</w:t>
            </w:r>
          </w:p>
        </w:tc>
        <w:tc>
          <w:tcPr>
            <w:tcW w:w="0" w:type="auto"/>
            <w:hideMark/>
          </w:tcPr>
          <w:p w14:paraId="27305C94" w14:textId="6C762E27" w:rsidR="005F4FC2" w:rsidRPr="005F4FC2" w:rsidRDefault="005F4FC2" w:rsidP="005F4FC2">
            <w:pPr>
              <w:rPr>
                <w:sz w:val="17"/>
                <w:szCs w:val="17"/>
              </w:rPr>
            </w:pPr>
            <w:r w:rsidRPr="005F4FC2">
              <w:rPr>
                <w:sz w:val="17"/>
                <w:szCs w:val="17"/>
              </w:rPr>
              <w:t xml:space="preserve">Carga de Archivos en la </w:t>
            </w:r>
            <w:proofErr w:type="gramStart"/>
            <w:r w:rsidRPr="005F4FC2">
              <w:rPr>
                <w:sz w:val="17"/>
                <w:szCs w:val="17"/>
              </w:rPr>
              <w:t>MGA ;</w:t>
            </w:r>
            <w:proofErr w:type="gramEnd"/>
            <w:r w:rsidRPr="005F4FC2">
              <w:rPr>
                <w:sz w:val="17"/>
                <w:szCs w:val="17"/>
              </w:rPr>
              <w:t xml:space="preserve"> Generalidades tipologías para los proyectos de inversión; Actualización de la estimación de los indicadores "Razón Precio-Cuenta" </w:t>
            </w:r>
          </w:p>
        </w:tc>
      </w:tr>
    </w:tbl>
    <w:p w14:paraId="41932F1E" w14:textId="77777777" w:rsidR="005F4FC2" w:rsidRPr="005F4FC2" w:rsidRDefault="005F4FC2" w:rsidP="005F4FC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F4FC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C. Normas que el </w:t>
      </w:r>
      <w:proofErr w:type="spellStart"/>
      <w:r w:rsidRPr="005F4FC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bot</w:t>
      </w:r>
      <w:proofErr w:type="spellEnd"/>
      <w:r w:rsidRPr="005F4FC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cita en sus respuestas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1"/>
        <w:gridCol w:w="4007"/>
      </w:tblGrid>
      <w:tr w:rsidR="005F4FC2" w:rsidRPr="005F4FC2" w14:paraId="720ADAA8" w14:textId="77777777" w:rsidTr="005F4FC2">
        <w:tc>
          <w:tcPr>
            <w:tcW w:w="0" w:type="auto"/>
            <w:hideMark/>
          </w:tcPr>
          <w:p w14:paraId="4683696A" w14:textId="77777777" w:rsidR="005F4FC2" w:rsidRPr="005F4FC2" w:rsidRDefault="005F4FC2" w:rsidP="005F4FC2">
            <w:pPr>
              <w:jc w:val="center"/>
              <w:rPr>
                <w:sz w:val="17"/>
                <w:szCs w:val="17"/>
              </w:rPr>
            </w:pPr>
            <w:r w:rsidRPr="005F4FC2">
              <w:rPr>
                <w:sz w:val="17"/>
                <w:szCs w:val="17"/>
              </w:rPr>
              <w:t>Norma</w:t>
            </w:r>
          </w:p>
        </w:tc>
        <w:tc>
          <w:tcPr>
            <w:tcW w:w="0" w:type="auto"/>
            <w:hideMark/>
          </w:tcPr>
          <w:p w14:paraId="3A6FE757" w14:textId="77777777" w:rsidR="005F4FC2" w:rsidRPr="005F4FC2" w:rsidRDefault="005F4FC2" w:rsidP="005F4FC2">
            <w:pPr>
              <w:jc w:val="center"/>
              <w:rPr>
                <w:sz w:val="17"/>
                <w:szCs w:val="17"/>
              </w:rPr>
            </w:pPr>
            <w:r w:rsidRPr="005F4FC2">
              <w:rPr>
                <w:sz w:val="17"/>
                <w:szCs w:val="17"/>
              </w:rPr>
              <w:t>Dónde la cita</w:t>
            </w:r>
          </w:p>
        </w:tc>
      </w:tr>
      <w:tr w:rsidR="005F4FC2" w:rsidRPr="005F4FC2" w14:paraId="1B3C44C0" w14:textId="77777777" w:rsidTr="005F4FC2">
        <w:tc>
          <w:tcPr>
            <w:tcW w:w="0" w:type="auto"/>
            <w:hideMark/>
          </w:tcPr>
          <w:p w14:paraId="25734802" w14:textId="77777777" w:rsidR="005F4FC2" w:rsidRPr="005F4FC2" w:rsidRDefault="005F4FC2" w:rsidP="005F4FC2">
            <w:pPr>
              <w:rPr>
                <w:sz w:val="17"/>
                <w:szCs w:val="17"/>
              </w:rPr>
            </w:pPr>
            <w:r w:rsidRPr="005F4FC2">
              <w:rPr>
                <w:sz w:val="17"/>
                <w:szCs w:val="17"/>
              </w:rPr>
              <w:t>Constitución (arts. 339, 340, 341, 150, 241, 242 y 343)</w:t>
            </w:r>
          </w:p>
        </w:tc>
        <w:tc>
          <w:tcPr>
            <w:tcW w:w="0" w:type="auto"/>
            <w:hideMark/>
          </w:tcPr>
          <w:p w14:paraId="529E3AA2" w14:textId="77777777" w:rsidR="005F4FC2" w:rsidRPr="005F4FC2" w:rsidRDefault="005F4FC2" w:rsidP="005F4FC2">
            <w:pPr>
              <w:rPr>
                <w:sz w:val="17"/>
                <w:szCs w:val="17"/>
              </w:rPr>
            </w:pPr>
            <w:r w:rsidRPr="005F4FC2">
              <w:rPr>
                <w:sz w:val="17"/>
                <w:szCs w:val="17"/>
              </w:rPr>
              <w:t>Qué es el PND, artículos constitucionales y artículo 343</w:t>
            </w:r>
          </w:p>
        </w:tc>
      </w:tr>
      <w:tr w:rsidR="005F4FC2" w:rsidRPr="005F4FC2" w14:paraId="14AF01ED" w14:textId="77777777" w:rsidTr="005F4FC2">
        <w:tc>
          <w:tcPr>
            <w:tcW w:w="0" w:type="auto"/>
            <w:hideMark/>
          </w:tcPr>
          <w:p w14:paraId="722642CD" w14:textId="77777777" w:rsidR="005F4FC2" w:rsidRPr="005F4FC2" w:rsidRDefault="005F4FC2" w:rsidP="005F4FC2">
            <w:pPr>
              <w:rPr>
                <w:sz w:val="17"/>
                <w:szCs w:val="17"/>
              </w:rPr>
            </w:pPr>
            <w:r w:rsidRPr="005F4FC2">
              <w:rPr>
                <w:sz w:val="17"/>
                <w:szCs w:val="17"/>
              </w:rPr>
              <w:t>Ley 152 de 1994 (art. 13)</w:t>
            </w:r>
          </w:p>
        </w:tc>
        <w:tc>
          <w:tcPr>
            <w:tcW w:w="0" w:type="auto"/>
            <w:hideMark/>
          </w:tcPr>
          <w:p w14:paraId="40DDB67F" w14:textId="77777777" w:rsidR="005F4FC2" w:rsidRPr="005F4FC2" w:rsidRDefault="005F4FC2" w:rsidP="005F4FC2">
            <w:pPr>
              <w:rPr>
                <w:sz w:val="17"/>
                <w:szCs w:val="17"/>
              </w:rPr>
            </w:pPr>
            <w:r w:rsidRPr="005F4FC2">
              <w:rPr>
                <w:sz w:val="17"/>
                <w:szCs w:val="17"/>
              </w:rPr>
              <w:t>Radicación del PND</w:t>
            </w:r>
          </w:p>
        </w:tc>
      </w:tr>
      <w:tr w:rsidR="005F4FC2" w:rsidRPr="005F4FC2" w14:paraId="7E61B0C0" w14:textId="77777777" w:rsidTr="005F4FC2">
        <w:tc>
          <w:tcPr>
            <w:tcW w:w="0" w:type="auto"/>
            <w:hideMark/>
          </w:tcPr>
          <w:p w14:paraId="18E9A822" w14:textId="77777777" w:rsidR="005F4FC2" w:rsidRPr="005F4FC2" w:rsidRDefault="005F4FC2" w:rsidP="005F4FC2">
            <w:pPr>
              <w:rPr>
                <w:sz w:val="17"/>
                <w:szCs w:val="17"/>
              </w:rPr>
            </w:pPr>
            <w:r w:rsidRPr="005F4FC2">
              <w:rPr>
                <w:sz w:val="17"/>
                <w:szCs w:val="17"/>
              </w:rPr>
              <w:t>Decreto 2104 de 2023 (y arts. 2.2.6.1.5, 2.2.6.2.5 y 2.2.6.4.5)</w:t>
            </w:r>
          </w:p>
        </w:tc>
        <w:tc>
          <w:tcPr>
            <w:tcW w:w="0" w:type="auto"/>
            <w:hideMark/>
          </w:tcPr>
          <w:p w14:paraId="56E3DB52" w14:textId="77777777" w:rsidR="005F4FC2" w:rsidRPr="005F4FC2" w:rsidRDefault="005F4FC2" w:rsidP="005F4FC2">
            <w:pPr>
              <w:rPr>
                <w:sz w:val="17"/>
                <w:szCs w:val="17"/>
              </w:rPr>
            </w:pPr>
            <w:r w:rsidRPr="005F4FC2">
              <w:rPr>
                <w:sz w:val="17"/>
                <w:szCs w:val="17"/>
              </w:rPr>
              <w:t>Normativa vigente y mensaje de fuera de alcance</w:t>
            </w:r>
          </w:p>
        </w:tc>
      </w:tr>
      <w:tr w:rsidR="005F4FC2" w:rsidRPr="005F4FC2" w14:paraId="15E58B8D" w14:textId="77777777" w:rsidTr="005F4FC2">
        <w:tc>
          <w:tcPr>
            <w:tcW w:w="0" w:type="auto"/>
            <w:hideMark/>
          </w:tcPr>
          <w:p w14:paraId="04C6BF66" w14:textId="77777777" w:rsidR="005F4FC2" w:rsidRPr="005F4FC2" w:rsidRDefault="005F4FC2" w:rsidP="005F4FC2">
            <w:pPr>
              <w:rPr>
                <w:sz w:val="17"/>
                <w:szCs w:val="17"/>
              </w:rPr>
            </w:pPr>
            <w:r w:rsidRPr="005F4FC2">
              <w:rPr>
                <w:sz w:val="17"/>
                <w:szCs w:val="17"/>
              </w:rPr>
              <w:t>Decreto 111 de 1996 (art. 8) y Decreto 1082 de 2015</w:t>
            </w:r>
          </w:p>
        </w:tc>
        <w:tc>
          <w:tcPr>
            <w:tcW w:w="0" w:type="auto"/>
            <w:hideMark/>
          </w:tcPr>
          <w:p w14:paraId="57A95317" w14:textId="77777777" w:rsidR="005F4FC2" w:rsidRPr="005F4FC2" w:rsidRDefault="005F4FC2" w:rsidP="005F4FC2">
            <w:pPr>
              <w:rPr>
                <w:sz w:val="17"/>
                <w:szCs w:val="17"/>
              </w:rPr>
            </w:pPr>
            <w:r w:rsidRPr="005F4FC2">
              <w:rPr>
                <w:sz w:val="17"/>
                <w:szCs w:val="17"/>
              </w:rPr>
              <w:t>Normativa vigente</w:t>
            </w:r>
          </w:p>
        </w:tc>
      </w:tr>
      <w:tr w:rsidR="005F4FC2" w:rsidRPr="005F4FC2" w14:paraId="7FBF5D79" w14:textId="77777777" w:rsidTr="005F4FC2">
        <w:tc>
          <w:tcPr>
            <w:tcW w:w="0" w:type="auto"/>
            <w:hideMark/>
          </w:tcPr>
          <w:p w14:paraId="22274CCF" w14:textId="77777777" w:rsidR="005F4FC2" w:rsidRPr="005F4FC2" w:rsidRDefault="005F4FC2" w:rsidP="005F4FC2">
            <w:pPr>
              <w:rPr>
                <w:sz w:val="17"/>
                <w:szCs w:val="17"/>
              </w:rPr>
            </w:pPr>
            <w:r w:rsidRPr="005F4FC2">
              <w:rPr>
                <w:sz w:val="17"/>
                <w:szCs w:val="17"/>
              </w:rPr>
              <w:t>Acto Legislativo 01 de 2023</w:t>
            </w:r>
          </w:p>
        </w:tc>
        <w:tc>
          <w:tcPr>
            <w:tcW w:w="0" w:type="auto"/>
            <w:hideMark/>
          </w:tcPr>
          <w:p w14:paraId="58BA5799" w14:textId="77777777" w:rsidR="005F4FC2" w:rsidRPr="005F4FC2" w:rsidRDefault="005F4FC2" w:rsidP="005F4FC2">
            <w:pPr>
              <w:rPr>
                <w:sz w:val="17"/>
                <w:szCs w:val="17"/>
              </w:rPr>
            </w:pPr>
            <w:r w:rsidRPr="005F4FC2">
              <w:rPr>
                <w:sz w:val="17"/>
                <w:szCs w:val="17"/>
              </w:rPr>
              <w:t>Mesa campesina</w:t>
            </w:r>
          </w:p>
        </w:tc>
      </w:tr>
      <w:tr w:rsidR="005F4FC2" w:rsidRPr="005F4FC2" w14:paraId="2F25DA67" w14:textId="77777777" w:rsidTr="005F4FC2">
        <w:tc>
          <w:tcPr>
            <w:tcW w:w="0" w:type="auto"/>
            <w:hideMark/>
          </w:tcPr>
          <w:p w14:paraId="6B71E370" w14:textId="77777777" w:rsidR="005F4FC2" w:rsidRPr="005F4FC2" w:rsidRDefault="005F4FC2" w:rsidP="005F4FC2">
            <w:pPr>
              <w:rPr>
                <w:sz w:val="17"/>
                <w:szCs w:val="17"/>
              </w:rPr>
            </w:pPr>
            <w:r w:rsidRPr="005F4FC2">
              <w:rPr>
                <w:sz w:val="17"/>
                <w:szCs w:val="17"/>
              </w:rPr>
              <w:t>Convenio 169 de la OIT y Ley 21 de 1991</w:t>
            </w:r>
          </w:p>
        </w:tc>
        <w:tc>
          <w:tcPr>
            <w:tcW w:w="0" w:type="auto"/>
            <w:hideMark/>
          </w:tcPr>
          <w:p w14:paraId="0B2F42E4" w14:textId="77777777" w:rsidR="005F4FC2" w:rsidRPr="005F4FC2" w:rsidRDefault="005F4FC2" w:rsidP="005F4FC2">
            <w:pPr>
              <w:rPr>
                <w:sz w:val="17"/>
                <w:szCs w:val="17"/>
              </w:rPr>
            </w:pPr>
            <w:r w:rsidRPr="005F4FC2">
              <w:rPr>
                <w:sz w:val="17"/>
                <w:szCs w:val="17"/>
              </w:rPr>
              <w:t>Consulta Previa (Versión 1.0)</w:t>
            </w:r>
          </w:p>
        </w:tc>
      </w:tr>
      <w:tr w:rsidR="005F4FC2" w:rsidRPr="005F4FC2" w14:paraId="1F8A2ACE" w14:textId="77777777" w:rsidTr="005F4FC2">
        <w:tc>
          <w:tcPr>
            <w:tcW w:w="0" w:type="auto"/>
            <w:hideMark/>
          </w:tcPr>
          <w:p w14:paraId="5A387663" w14:textId="77777777" w:rsidR="005F4FC2" w:rsidRPr="005F4FC2" w:rsidRDefault="005F4FC2" w:rsidP="005F4FC2">
            <w:pPr>
              <w:rPr>
                <w:sz w:val="17"/>
                <w:szCs w:val="17"/>
              </w:rPr>
            </w:pPr>
            <w:r w:rsidRPr="005F4FC2">
              <w:rPr>
                <w:sz w:val="17"/>
                <w:szCs w:val="17"/>
              </w:rPr>
              <w:t>Ley 1755 de 2015</w:t>
            </w:r>
          </w:p>
        </w:tc>
        <w:tc>
          <w:tcPr>
            <w:tcW w:w="0" w:type="auto"/>
            <w:hideMark/>
          </w:tcPr>
          <w:p w14:paraId="43228D0E" w14:textId="77777777" w:rsidR="005F4FC2" w:rsidRPr="005F4FC2" w:rsidRDefault="005F4FC2" w:rsidP="005F4FC2">
            <w:pPr>
              <w:rPr>
                <w:sz w:val="17"/>
                <w:szCs w:val="17"/>
              </w:rPr>
            </w:pPr>
            <w:r w:rsidRPr="005F4FC2">
              <w:rPr>
                <w:sz w:val="17"/>
                <w:szCs w:val="17"/>
              </w:rPr>
              <w:t>Aviso legal y mensaje de rechazo</w:t>
            </w:r>
          </w:p>
        </w:tc>
      </w:tr>
    </w:tbl>
    <w:p w14:paraId="6C227D82" w14:textId="77777777" w:rsidR="005F4FC2" w:rsidRDefault="005F4FC2" w:rsidP="005F4FC2">
      <w:pPr>
        <w:spacing w:after="60" w:line="270" w:lineRule="auto"/>
      </w:pPr>
    </w:p>
    <w:p w14:paraId="1298D6B6" w14:textId="211CE24E" w:rsidR="005F4FC2" w:rsidRPr="005F4FC2" w:rsidRDefault="005F4FC2" w:rsidP="005F4FC2">
      <w:pPr>
        <w:spacing w:after="60" w:line="270" w:lineRule="auto"/>
      </w:pPr>
      <w:r w:rsidRPr="005F4FC2">
        <w:t xml:space="preserve">Del </w:t>
      </w:r>
      <w:proofErr w:type="spellStart"/>
      <w:r w:rsidRPr="005F4FC2">
        <w:t>bot</w:t>
      </w:r>
      <w:proofErr w:type="spellEnd"/>
      <w:r w:rsidRPr="005F4FC2">
        <w:t xml:space="preserve"> se puede concluir esto:</w:t>
      </w:r>
    </w:p>
    <w:p w14:paraId="0C71CE99" w14:textId="77777777" w:rsidR="005F4FC2" w:rsidRPr="005F4FC2" w:rsidRDefault="005F4FC2" w:rsidP="005F4FC2">
      <w:pPr>
        <w:pStyle w:val="Prrafodelista"/>
        <w:numPr>
          <w:ilvl w:val="0"/>
          <w:numId w:val="2"/>
        </w:numPr>
        <w:spacing w:after="60" w:line="270" w:lineRule="auto"/>
      </w:pPr>
      <w:r w:rsidRPr="005F4FC2">
        <w:t>Casi todo es de PIIP. De los 22 documentos que nombra, 20 son de PIIP, MGA y Banco de Proyectos. Del PND solo nombra el Manual y, al abrir una referencia, el Concepto Unificado.</w:t>
      </w:r>
    </w:p>
    <w:p w14:paraId="050F8C31" w14:textId="77777777" w:rsidR="005F4FC2" w:rsidRPr="005F4FC2" w:rsidRDefault="005F4FC2" w:rsidP="005F4FC2">
      <w:pPr>
        <w:pStyle w:val="Prrafodelista"/>
        <w:numPr>
          <w:ilvl w:val="0"/>
          <w:numId w:val="2"/>
        </w:numPr>
        <w:spacing w:after="60" w:line="270" w:lineRule="auto"/>
      </w:pPr>
      <w:r w:rsidRPr="005F4FC2">
        <w:t>Los documentos del PND que nombra son de 2022. Los de 2026 (circular, visión de los ejes, presentación y procedimiento) nunca aparecen con nombre.</w:t>
      </w:r>
    </w:p>
    <w:p w14:paraId="4081E7A7" w14:textId="09D513C3" w:rsidR="005F4FC2" w:rsidRPr="005F4FC2" w:rsidRDefault="005F4FC2" w:rsidP="005F4FC2">
      <w:pPr>
        <w:pStyle w:val="Prrafodelista"/>
        <w:numPr>
          <w:ilvl w:val="0"/>
          <w:numId w:val="2"/>
        </w:numPr>
        <w:spacing w:after="60" w:line="270" w:lineRule="auto"/>
      </w:pPr>
      <w:r w:rsidRPr="005F4FC2">
        <w:t xml:space="preserve">Ningún listado es un inventario completo. Cambian según cómo se pregunte, y el propio </w:t>
      </w:r>
      <w:proofErr w:type="spellStart"/>
      <w:r w:rsidRPr="005F4FC2">
        <w:t>bot</w:t>
      </w:r>
      <w:proofErr w:type="spellEnd"/>
      <w:r w:rsidRPr="005F4FC2">
        <w:t xml:space="preserve"> aclara que el "contexto recuperado" tenía nueve documentos únicos. La circular, la visión de los ejes, las leyes 1757 y 1909, la guía de Consulta Previa y el portal de participación no salen en ninguno. El Libro de la Verdad tampoco.</w:t>
      </w:r>
    </w:p>
    <w:p w14:paraId="52A0BFD1" w14:textId="77777777" w:rsidR="005F4FC2" w:rsidRPr="005F4FC2" w:rsidRDefault="005F4FC2" w:rsidP="005F4FC2">
      <w:pPr>
        <w:pStyle w:val="Prrafodelista"/>
        <w:numPr>
          <w:ilvl w:val="0"/>
          <w:numId w:val="2"/>
        </w:numPr>
        <w:spacing w:after="60" w:line="270" w:lineRule="auto"/>
      </w:pPr>
      <w:r w:rsidRPr="005F4FC2">
        <w:t xml:space="preserve">Las normas citadas no prueban que estén cargadas. El </w:t>
      </w:r>
      <w:proofErr w:type="spellStart"/>
      <w:r w:rsidRPr="005F4FC2">
        <w:t>bot</w:t>
      </w:r>
      <w:proofErr w:type="spellEnd"/>
      <w:r w:rsidRPr="005F4FC2">
        <w:t xml:space="preserve"> no muestra si el texto de la norma está cargado o solo se menciona dentro de otro documento.</w:t>
      </w:r>
    </w:p>
    <w:p w14:paraId="34E7D36B" w14:textId="77777777" w:rsidR="005F4FC2" w:rsidRDefault="005F4FC2">
      <w:pPr>
        <w:keepNext/>
        <w:spacing w:before="160" w:after="80"/>
        <w:rPr>
          <w:b/>
          <w:bCs/>
          <w:color w:val="000000"/>
          <w:sz w:val="19"/>
          <w:szCs w:val="19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23"/>
        <w:gridCol w:w="2089"/>
        <w:gridCol w:w="964"/>
        <w:gridCol w:w="964"/>
        <w:gridCol w:w="4070"/>
      </w:tblGrid>
      <w:tr w:rsidR="00F50413" w:rsidRPr="00F50413" w14:paraId="33659614" w14:textId="77777777" w:rsidTr="00F50413">
        <w:tc>
          <w:tcPr>
            <w:tcW w:w="0" w:type="auto"/>
            <w:hideMark/>
          </w:tcPr>
          <w:p w14:paraId="4FEAB52A" w14:textId="77777777" w:rsidR="00F50413" w:rsidRPr="00F50413" w:rsidRDefault="00F50413" w:rsidP="00F50413">
            <w:pPr>
              <w:jc w:val="center"/>
              <w:rPr>
                <w:b/>
                <w:bCs/>
                <w:sz w:val="17"/>
                <w:szCs w:val="17"/>
              </w:rPr>
            </w:pPr>
            <w:r w:rsidRPr="00F50413">
              <w:rPr>
                <w:b/>
                <w:bCs/>
                <w:sz w:val="17"/>
                <w:szCs w:val="17"/>
              </w:rPr>
              <w:t>Opción del menú</w:t>
            </w:r>
          </w:p>
        </w:tc>
        <w:tc>
          <w:tcPr>
            <w:tcW w:w="0" w:type="auto"/>
            <w:hideMark/>
          </w:tcPr>
          <w:p w14:paraId="7A34EFD6" w14:textId="77777777" w:rsidR="00F50413" w:rsidRPr="00F50413" w:rsidRDefault="00F50413" w:rsidP="00F50413">
            <w:pPr>
              <w:jc w:val="center"/>
              <w:rPr>
                <w:b/>
                <w:bCs/>
                <w:sz w:val="17"/>
                <w:szCs w:val="17"/>
              </w:rPr>
            </w:pPr>
            <w:r w:rsidRPr="00F50413">
              <w:rPr>
                <w:b/>
                <w:bCs/>
                <w:sz w:val="17"/>
                <w:szCs w:val="17"/>
              </w:rPr>
              <w:t>Consulta</w:t>
            </w:r>
          </w:p>
        </w:tc>
        <w:tc>
          <w:tcPr>
            <w:tcW w:w="0" w:type="auto"/>
            <w:hideMark/>
          </w:tcPr>
          <w:p w14:paraId="5BE1CDF1" w14:textId="77777777" w:rsidR="00F50413" w:rsidRPr="00F50413" w:rsidRDefault="00F50413" w:rsidP="00F50413">
            <w:pPr>
              <w:jc w:val="center"/>
              <w:rPr>
                <w:b/>
                <w:bCs/>
                <w:sz w:val="17"/>
                <w:szCs w:val="17"/>
              </w:rPr>
            </w:pPr>
            <w:r w:rsidRPr="00F50413">
              <w:rPr>
                <w:b/>
                <w:bCs/>
                <w:sz w:val="17"/>
                <w:szCs w:val="17"/>
              </w:rPr>
              <w:t>Sesión 2</w:t>
            </w:r>
          </w:p>
        </w:tc>
        <w:tc>
          <w:tcPr>
            <w:tcW w:w="0" w:type="auto"/>
            <w:hideMark/>
          </w:tcPr>
          <w:p w14:paraId="00A6714B" w14:textId="77777777" w:rsidR="00F50413" w:rsidRPr="00F50413" w:rsidRDefault="00F50413" w:rsidP="00F50413">
            <w:pPr>
              <w:jc w:val="center"/>
              <w:rPr>
                <w:b/>
                <w:bCs/>
                <w:sz w:val="17"/>
                <w:szCs w:val="17"/>
              </w:rPr>
            </w:pPr>
            <w:r w:rsidRPr="00F50413">
              <w:rPr>
                <w:b/>
                <w:bCs/>
                <w:sz w:val="17"/>
                <w:szCs w:val="17"/>
              </w:rPr>
              <w:t>Sesión 3</w:t>
            </w:r>
          </w:p>
        </w:tc>
        <w:tc>
          <w:tcPr>
            <w:tcW w:w="0" w:type="auto"/>
            <w:hideMark/>
          </w:tcPr>
          <w:p w14:paraId="0C54FC74" w14:textId="77777777" w:rsidR="00F50413" w:rsidRPr="00F50413" w:rsidRDefault="00F50413" w:rsidP="00F50413">
            <w:pPr>
              <w:jc w:val="center"/>
              <w:rPr>
                <w:b/>
                <w:bCs/>
                <w:sz w:val="17"/>
                <w:szCs w:val="17"/>
              </w:rPr>
            </w:pPr>
            <w:r w:rsidRPr="00F50413">
              <w:rPr>
                <w:b/>
                <w:bCs/>
                <w:sz w:val="17"/>
                <w:szCs w:val="17"/>
              </w:rPr>
              <w:t>Observación</w:t>
            </w:r>
          </w:p>
        </w:tc>
      </w:tr>
      <w:tr w:rsidR="00F50413" w:rsidRPr="00F50413" w14:paraId="43A4BF00" w14:textId="77777777" w:rsidTr="00F50413">
        <w:tc>
          <w:tcPr>
            <w:tcW w:w="0" w:type="auto"/>
            <w:hideMark/>
          </w:tcPr>
          <w:p w14:paraId="5B3B5B7D" w14:textId="77777777" w:rsidR="00F50413" w:rsidRPr="00F50413" w:rsidRDefault="00F50413" w:rsidP="00F50413">
            <w:pPr>
              <w:rPr>
                <w:sz w:val="17"/>
                <w:szCs w:val="17"/>
              </w:rPr>
            </w:pPr>
            <w:r w:rsidRPr="00F50413">
              <w:rPr>
                <w:sz w:val="17"/>
                <w:szCs w:val="17"/>
              </w:rPr>
              <w:t>Consultas sobre proyectos: Proyectos en formulación</w:t>
            </w:r>
          </w:p>
        </w:tc>
        <w:tc>
          <w:tcPr>
            <w:tcW w:w="0" w:type="auto"/>
            <w:hideMark/>
          </w:tcPr>
          <w:p w14:paraId="0F31A0EB" w14:textId="77777777" w:rsidR="00F50413" w:rsidRPr="00F50413" w:rsidRDefault="00F50413" w:rsidP="00F50413">
            <w:pPr>
              <w:rPr>
                <w:b/>
                <w:bCs/>
                <w:sz w:val="17"/>
                <w:szCs w:val="17"/>
              </w:rPr>
            </w:pPr>
            <w:r w:rsidRPr="00F50413">
              <w:rPr>
                <w:b/>
                <w:bCs/>
                <w:sz w:val="17"/>
                <w:szCs w:val="17"/>
              </w:rPr>
              <w:t>¿Qué proyectos están en formulación?</w:t>
            </w:r>
          </w:p>
        </w:tc>
        <w:tc>
          <w:tcPr>
            <w:tcW w:w="0" w:type="auto"/>
            <w:hideMark/>
          </w:tcPr>
          <w:p w14:paraId="7DF712B6" w14:textId="77777777" w:rsidR="00F50413" w:rsidRPr="00F50413" w:rsidRDefault="00F50413" w:rsidP="00F50413">
            <w:pPr>
              <w:rPr>
                <w:sz w:val="17"/>
                <w:szCs w:val="17"/>
              </w:rPr>
            </w:pPr>
            <w:r w:rsidRPr="00F50413">
              <w:rPr>
                <w:sz w:val="17"/>
                <w:szCs w:val="17"/>
              </w:rPr>
              <w:t>Rechazó</w:t>
            </w:r>
          </w:p>
        </w:tc>
        <w:tc>
          <w:tcPr>
            <w:tcW w:w="0" w:type="auto"/>
            <w:hideMark/>
          </w:tcPr>
          <w:p w14:paraId="0A95CAEE" w14:textId="77777777" w:rsidR="00F50413" w:rsidRPr="00F50413" w:rsidRDefault="00F50413" w:rsidP="00F50413">
            <w:pPr>
              <w:rPr>
                <w:sz w:val="17"/>
                <w:szCs w:val="17"/>
              </w:rPr>
            </w:pPr>
            <w:r w:rsidRPr="00F50413">
              <w:rPr>
                <w:sz w:val="17"/>
                <w:szCs w:val="17"/>
              </w:rPr>
              <w:t>Rechazó</w:t>
            </w:r>
          </w:p>
        </w:tc>
        <w:tc>
          <w:tcPr>
            <w:tcW w:w="0" w:type="auto"/>
            <w:hideMark/>
          </w:tcPr>
          <w:p w14:paraId="2F96B4D9" w14:textId="77777777" w:rsidR="00F50413" w:rsidRPr="00F50413" w:rsidRDefault="00F50413" w:rsidP="00F50413">
            <w:pPr>
              <w:rPr>
                <w:sz w:val="17"/>
                <w:szCs w:val="17"/>
              </w:rPr>
            </w:pPr>
            <w:r w:rsidRPr="00F50413">
              <w:rPr>
                <w:sz w:val="17"/>
                <w:szCs w:val="17"/>
              </w:rPr>
              <w:t>Termina en rechazo en ambas sesiones.</w:t>
            </w:r>
          </w:p>
        </w:tc>
      </w:tr>
      <w:tr w:rsidR="00F50413" w:rsidRPr="00F50413" w14:paraId="49790379" w14:textId="77777777" w:rsidTr="00F50413">
        <w:tc>
          <w:tcPr>
            <w:tcW w:w="0" w:type="auto"/>
            <w:hideMark/>
          </w:tcPr>
          <w:p w14:paraId="2240387F" w14:textId="77777777" w:rsidR="00F50413" w:rsidRPr="00F50413" w:rsidRDefault="00F50413" w:rsidP="00F50413">
            <w:pPr>
              <w:rPr>
                <w:sz w:val="17"/>
                <w:szCs w:val="17"/>
              </w:rPr>
            </w:pPr>
            <w:r w:rsidRPr="00F50413">
              <w:rPr>
                <w:sz w:val="17"/>
                <w:szCs w:val="17"/>
              </w:rPr>
              <w:t>Consultas sobre proyectos: Proyectos en ejecución</w:t>
            </w:r>
          </w:p>
        </w:tc>
        <w:tc>
          <w:tcPr>
            <w:tcW w:w="0" w:type="auto"/>
            <w:hideMark/>
          </w:tcPr>
          <w:p w14:paraId="14C41D48" w14:textId="77777777" w:rsidR="00F50413" w:rsidRPr="00F50413" w:rsidRDefault="00F50413" w:rsidP="00F50413">
            <w:pPr>
              <w:rPr>
                <w:b/>
                <w:bCs/>
                <w:sz w:val="17"/>
                <w:szCs w:val="17"/>
              </w:rPr>
            </w:pPr>
            <w:r w:rsidRPr="00F50413">
              <w:rPr>
                <w:b/>
                <w:bCs/>
                <w:sz w:val="17"/>
                <w:szCs w:val="17"/>
              </w:rPr>
              <w:t>¿Qué proyectos están en ejecución?</w:t>
            </w:r>
          </w:p>
        </w:tc>
        <w:tc>
          <w:tcPr>
            <w:tcW w:w="0" w:type="auto"/>
            <w:hideMark/>
          </w:tcPr>
          <w:p w14:paraId="42A40F06" w14:textId="77777777" w:rsidR="00F50413" w:rsidRPr="00F50413" w:rsidRDefault="00F50413" w:rsidP="00F50413">
            <w:pPr>
              <w:rPr>
                <w:sz w:val="17"/>
                <w:szCs w:val="17"/>
              </w:rPr>
            </w:pPr>
            <w:r w:rsidRPr="00F50413">
              <w:rPr>
                <w:sz w:val="17"/>
                <w:szCs w:val="17"/>
              </w:rPr>
              <w:t>Rechazó</w:t>
            </w:r>
          </w:p>
        </w:tc>
        <w:tc>
          <w:tcPr>
            <w:tcW w:w="0" w:type="auto"/>
            <w:hideMark/>
          </w:tcPr>
          <w:p w14:paraId="2AE1380A" w14:textId="77777777" w:rsidR="00F50413" w:rsidRPr="00F50413" w:rsidRDefault="00F50413" w:rsidP="00F50413">
            <w:pPr>
              <w:rPr>
                <w:sz w:val="17"/>
                <w:szCs w:val="17"/>
              </w:rPr>
            </w:pPr>
            <w:r w:rsidRPr="00F50413">
              <w:rPr>
                <w:sz w:val="17"/>
                <w:szCs w:val="17"/>
              </w:rPr>
              <w:t>Rechazó</w:t>
            </w:r>
          </w:p>
        </w:tc>
        <w:tc>
          <w:tcPr>
            <w:tcW w:w="0" w:type="auto"/>
            <w:hideMark/>
          </w:tcPr>
          <w:p w14:paraId="1D2FAFD3" w14:textId="77777777" w:rsidR="00F50413" w:rsidRPr="00F50413" w:rsidRDefault="00F50413" w:rsidP="00F50413">
            <w:pPr>
              <w:rPr>
                <w:sz w:val="17"/>
                <w:szCs w:val="17"/>
              </w:rPr>
            </w:pPr>
            <w:r w:rsidRPr="00F50413">
              <w:rPr>
                <w:sz w:val="17"/>
                <w:szCs w:val="17"/>
              </w:rPr>
              <w:t>Termina en rechazo en ambas sesiones.</w:t>
            </w:r>
          </w:p>
        </w:tc>
      </w:tr>
      <w:tr w:rsidR="00F50413" w:rsidRPr="00F50413" w14:paraId="20C53707" w14:textId="77777777" w:rsidTr="00F50413">
        <w:tc>
          <w:tcPr>
            <w:tcW w:w="0" w:type="auto"/>
            <w:hideMark/>
          </w:tcPr>
          <w:p w14:paraId="42872049" w14:textId="77777777" w:rsidR="00F50413" w:rsidRPr="00F50413" w:rsidRDefault="00F50413" w:rsidP="00F50413">
            <w:pPr>
              <w:rPr>
                <w:sz w:val="17"/>
                <w:szCs w:val="17"/>
              </w:rPr>
            </w:pPr>
            <w:r w:rsidRPr="00F50413">
              <w:rPr>
                <w:sz w:val="17"/>
                <w:szCs w:val="17"/>
              </w:rPr>
              <w:t>Indicadores y estadísticas: Indicadores por sector</w:t>
            </w:r>
          </w:p>
        </w:tc>
        <w:tc>
          <w:tcPr>
            <w:tcW w:w="0" w:type="auto"/>
            <w:hideMark/>
          </w:tcPr>
          <w:p w14:paraId="54EE5680" w14:textId="77777777" w:rsidR="00F50413" w:rsidRPr="00F50413" w:rsidRDefault="00F50413" w:rsidP="00F50413">
            <w:pPr>
              <w:rPr>
                <w:b/>
                <w:bCs/>
                <w:sz w:val="17"/>
                <w:szCs w:val="17"/>
              </w:rPr>
            </w:pPr>
            <w:r w:rsidRPr="00F50413">
              <w:rPr>
                <w:b/>
                <w:bCs/>
                <w:sz w:val="17"/>
                <w:szCs w:val="17"/>
              </w:rPr>
              <w:t>Muéstrame indicadores por sector</w:t>
            </w:r>
          </w:p>
        </w:tc>
        <w:tc>
          <w:tcPr>
            <w:tcW w:w="0" w:type="auto"/>
            <w:hideMark/>
          </w:tcPr>
          <w:p w14:paraId="56795F5D" w14:textId="77777777" w:rsidR="00F50413" w:rsidRPr="00F50413" w:rsidRDefault="00F50413" w:rsidP="00F50413">
            <w:pPr>
              <w:rPr>
                <w:sz w:val="17"/>
                <w:szCs w:val="17"/>
              </w:rPr>
            </w:pPr>
            <w:r w:rsidRPr="00F50413">
              <w:rPr>
                <w:sz w:val="17"/>
                <w:szCs w:val="17"/>
              </w:rPr>
              <w:t>Respondió</w:t>
            </w:r>
          </w:p>
        </w:tc>
        <w:tc>
          <w:tcPr>
            <w:tcW w:w="0" w:type="auto"/>
            <w:hideMark/>
          </w:tcPr>
          <w:p w14:paraId="094C5E16" w14:textId="77777777" w:rsidR="00F50413" w:rsidRPr="00F50413" w:rsidRDefault="00F50413" w:rsidP="00F50413">
            <w:pPr>
              <w:rPr>
                <w:sz w:val="17"/>
                <w:szCs w:val="17"/>
              </w:rPr>
            </w:pPr>
            <w:r w:rsidRPr="00F50413">
              <w:rPr>
                <w:sz w:val="17"/>
                <w:szCs w:val="17"/>
              </w:rPr>
              <w:t>Respondió</w:t>
            </w:r>
          </w:p>
        </w:tc>
        <w:tc>
          <w:tcPr>
            <w:tcW w:w="0" w:type="auto"/>
            <w:hideMark/>
          </w:tcPr>
          <w:p w14:paraId="51C229AA" w14:textId="77777777" w:rsidR="00F50413" w:rsidRPr="00F50413" w:rsidRDefault="00F50413" w:rsidP="00F50413">
            <w:pPr>
              <w:rPr>
                <w:sz w:val="17"/>
                <w:szCs w:val="17"/>
              </w:rPr>
            </w:pPr>
            <w:r w:rsidRPr="00F50413">
              <w:rPr>
                <w:sz w:val="17"/>
                <w:szCs w:val="17"/>
              </w:rPr>
              <w:t>En la sesión 3 entrega una tabla de 24 sectores y en la sesión 2 solo listaba 8. Dice "cinco ejes", mientras la presentación del 17 de septiembre habla de seis. La columna de indicadores de producto suma 155, y el texto dice 157.</w:t>
            </w:r>
          </w:p>
        </w:tc>
      </w:tr>
      <w:tr w:rsidR="00F50413" w:rsidRPr="00F50413" w14:paraId="57DB1BF1" w14:textId="77777777" w:rsidTr="00F50413">
        <w:tc>
          <w:tcPr>
            <w:tcW w:w="0" w:type="auto"/>
            <w:hideMark/>
          </w:tcPr>
          <w:p w14:paraId="48DCB9F8" w14:textId="77777777" w:rsidR="00F50413" w:rsidRPr="00F50413" w:rsidRDefault="00F50413" w:rsidP="00F50413">
            <w:pPr>
              <w:rPr>
                <w:sz w:val="17"/>
                <w:szCs w:val="17"/>
              </w:rPr>
            </w:pPr>
            <w:r w:rsidRPr="00F50413">
              <w:rPr>
                <w:sz w:val="17"/>
                <w:szCs w:val="17"/>
              </w:rPr>
              <w:t>Indicadores y estadísticas: Estadísticas generales</w:t>
            </w:r>
          </w:p>
        </w:tc>
        <w:tc>
          <w:tcPr>
            <w:tcW w:w="0" w:type="auto"/>
            <w:hideMark/>
          </w:tcPr>
          <w:p w14:paraId="56D7424C" w14:textId="77777777" w:rsidR="00F50413" w:rsidRPr="00F50413" w:rsidRDefault="00F50413" w:rsidP="00F50413">
            <w:pPr>
              <w:rPr>
                <w:b/>
                <w:bCs/>
                <w:sz w:val="17"/>
                <w:szCs w:val="17"/>
              </w:rPr>
            </w:pPr>
            <w:r w:rsidRPr="00F50413">
              <w:rPr>
                <w:b/>
                <w:bCs/>
                <w:sz w:val="17"/>
                <w:szCs w:val="17"/>
              </w:rPr>
              <w:t>Dame estadísticas generales del PIIP</w:t>
            </w:r>
          </w:p>
        </w:tc>
        <w:tc>
          <w:tcPr>
            <w:tcW w:w="0" w:type="auto"/>
            <w:hideMark/>
          </w:tcPr>
          <w:p w14:paraId="1B174A55" w14:textId="77777777" w:rsidR="00F50413" w:rsidRPr="00F50413" w:rsidRDefault="00F50413" w:rsidP="00F50413">
            <w:pPr>
              <w:rPr>
                <w:sz w:val="17"/>
                <w:szCs w:val="17"/>
              </w:rPr>
            </w:pPr>
            <w:r w:rsidRPr="00F50413">
              <w:rPr>
                <w:sz w:val="17"/>
                <w:szCs w:val="17"/>
              </w:rPr>
              <w:t>Rechazó</w:t>
            </w:r>
          </w:p>
        </w:tc>
        <w:tc>
          <w:tcPr>
            <w:tcW w:w="0" w:type="auto"/>
            <w:hideMark/>
          </w:tcPr>
          <w:p w14:paraId="678B67DB" w14:textId="77777777" w:rsidR="00F50413" w:rsidRPr="00F50413" w:rsidRDefault="00F50413" w:rsidP="00F50413">
            <w:pPr>
              <w:rPr>
                <w:sz w:val="17"/>
                <w:szCs w:val="17"/>
              </w:rPr>
            </w:pPr>
            <w:r w:rsidRPr="00F50413">
              <w:rPr>
                <w:sz w:val="17"/>
                <w:szCs w:val="17"/>
              </w:rPr>
              <w:t>Rechazó</w:t>
            </w:r>
          </w:p>
        </w:tc>
        <w:tc>
          <w:tcPr>
            <w:tcW w:w="0" w:type="auto"/>
            <w:hideMark/>
          </w:tcPr>
          <w:p w14:paraId="6A1C399D" w14:textId="77777777" w:rsidR="00F50413" w:rsidRPr="00F50413" w:rsidRDefault="00F50413" w:rsidP="00F50413">
            <w:pPr>
              <w:rPr>
                <w:sz w:val="17"/>
                <w:szCs w:val="17"/>
              </w:rPr>
            </w:pPr>
            <w:r w:rsidRPr="00F50413">
              <w:rPr>
                <w:sz w:val="17"/>
                <w:szCs w:val="17"/>
              </w:rPr>
              <w:t>Termina en rechazo en ambas sesiones.</w:t>
            </w:r>
          </w:p>
        </w:tc>
      </w:tr>
      <w:tr w:rsidR="00F50413" w:rsidRPr="00F50413" w14:paraId="10EEF7A3" w14:textId="77777777" w:rsidTr="00F50413">
        <w:tc>
          <w:tcPr>
            <w:tcW w:w="0" w:type="auto"/>
            <w:hideMark/>
          </w:tcPr>
          <w:p w14:paraId="0BCBD993" w14:textId="77777777" w:rsidR="00F50413" w:rsidRPr="00F50413" w:rsidRDefault="00F50413" w:rsidP="00F50413">
            <w:pPr>
              <w:rPr>
                <w:sz w:val="17"/>
                <w:szCs w:val="17"/>
              </w:rPr>
            </w:pPr>
            <w:r w:rsidRPr="00F50413">
              <w:rPr>
                <w:sz w:val="17"/>
                <w:szCs w:val="17"/>
              </w:rPr>
              <w:t>Documentos y normativa: Buscar documento</w:t>
            </w:r>
          </w:p>
        </w:tc>
        <w:tc>
          <w:tcPr>
            <w:tcW w:w="0" w:type="auto"/>
            <w:hideMark/>
          </w:tcPr>
          <w:p w14:paraId="26669AE5" w14:textId="77777777" w:rsidR="00F50413" w:rsidRPr="00F50413" w:rsidRDefault="00F50413" w:rsidP="00F50413">
            <w:pPr>
              <w:rPr>
                <w:b/>
                <w:bCs/>
                <w:sz w:val="17"/>
                <w:szCs w:val="17"/>
              </w:rPr>
            </w:pPr>
            <w:r w:rsidRPr="00F50413">
              <w:rPr>
                <w:b/>
                <w:bCs/>
                <w:sz w:val="17"/>
                <w:szCs w:val="17"/>
              </w:rPr>
              <w:t>Necesito buscar un documento del DNP</w:t>
            </w:r>
          </w:p>
        </w:tc>
        <w:tc>
          <w:tcPr>
            <w:tcW w:w="0" w:type="auto"/>
            <w:hideMark/>
          </w:tcPr>
          <w:p w14:paraId="49510966" w14:textId="77777777" w:rsidR="00F50413" w:rsidRPr="00F50413" w:rsidRDefault="00F50413" w:rsidP="00F50413">
            <w:pPr>
              <w:rPr>
                <w:sz w:val="17"/>
                <w:szCs w:val="17"/>
              </w:rPr>
            </w:pPr>
            <w:r w:rsidRPr="00F50413">
              <w:rPr>
                <w:sz w:val="17"/>
                <w:szCs w:val="17"/>
              </w:rPr>
              <w:t>Rechazó</w:t>
            </w:r>
          </w:p>
        </w:tc>
        <w:tc>
          <w:tcPr>
            <w:tcW w:w="0" w:type="auto"/>
            <w:hideMark/>
          </w:tcPr>
          <w:p w14:paraId="44E26F76" w14:textId="77777777" w:rsidR="00F50413" w:rsidRPr="00F50413" w:rsidRDefault="00F50413" w:rsidP="00F50413">
            <w:pPr>
              <w:rPr>
                <w:sz w:val="17"/>
                <w:szCs w:val="17"/>
              </w:rPr>
            </w:pPr>
            <w:r w:rsidRPr="00F50413">
              <w:rPr>
                <w:sz w:val="17"/>
                <w:szCs w:val="17"/>
              </w:rPr>
              <w:t>Respondió</w:t>
            </w:r>
          </w:p>
        </w:tc>
        <w:tc>
          <w:tcPr>
            <w:tcW w:w="0" w:type="auto"/>
            <w:hideMark/>
          </w:tcPr>
          <w:p w14:paraId="3DDAE0CD" w14:textId="77777777" w:rsidR="00F50413" w:rsidRPr="00F50413" w:rsidRDefault="00F50413" w:rsidP="00F50413">
            <w:pPr>
              <w:rPr>
                <w:sz w:val="17"/>
                <w:szCs w:val="17"/>
              </w:rPr>
            </w:pPr>
            <w:r w:rsidRPr="00F50413">
              <w:rPr>
                <w:sz w:val="17"/>
                <w:szCs w:val="17"/>
              </w:rPr>
              <w:t>Misma opción, resultado distinto. En la sesión 3 pide un título o tema y lista seis documentos, entre ellos el Manual general para la elaboración del PND.</w:t>
            </w:r>
          </w:p>
        </w:tc>
      </w:tr>
      <w:tr w:rsidR="00F50413" w:rsidRPr="00F50413" w14:paraId="2CA166EB" w14:textId="77777777" w:rsidTr="00F50413">
        <w:tc>
          <w:tcPr>
            <w:tcW w:w="0" w:type="auto"/>
            <w:hideMark/>
          </w:tcPr>
          <w:p w14:paraId="3A9ECF8E" w14:textId="77777777" w:rsidR="00F50413" w:rsidRPr="00F50413" w:rsidRDefault="00F50413" w:rsidP="00F50413">
            <w:pPr>
              <w:rPr>
                <w:sz w:val="17"/>
                <w:szCs w:val="17"/>
              </w:rPr>
            </w:pPr>
            <w:r w:rsidRPr="00F50413">
              <w:rPr>
                <w:sz w:val="17"/>
                <w:szCs w:val="17"/>
              </w:rPr>
              <w:t>Documentos y normativa: Normativa vigente</w:t>
            </w:r>
          </w:p>
        </w:tc>
        <w:tc>
          <w:tcPr>
            <w:tcW w:w="0" w:type="auto"/>
            <w:hideMark/>
          </w:tcPr>
          <w:p w14:paraId="798D3BEC" w14:textId="77777777" w:rsidR="00F50413" w:rsidRPr="00F50413" w:rsidRDefault="00F50413" w:rsidP="00F50413">
            <w:pPr>
              <w:rPr>
                <w:b/>
                <w:bCs/>
                <w:sz w:val="17"/>
                <w:szCs w:val="17"/>
              </w:rPr>
            </w:pPr>
            <w:r w:rsidRPr="00F50413">
              <w:rPr>
                <w:b/>
                <w:bCs/>
                <w:sz w:val="17"/>
                <w:szCs w:val="17"/>
              </w:rPr>
              <w:t>¿Cuál es la normativa vigente aplicable?</w:t>
            </w:r>
          </w:p>
        </w:tc>
        <w:tc>
          <w:tcPr>
            <w:tcW w:w="0" w:type="auto"/>
            <w:hideMark/>
          </w:tcPr>
          <w:p w14:paraId="3A40B58F" w14:textId="77777777" w:rsidR="00F50413" w:rsidRPr="00F50413" w:rsidRDefault="00F50413" w:rsidP="00F50413">
            <w:pPr>
              <w:rPr>
                <w:sz w:val="17"/>
                <w:szCs w:val="17"/>
              </w:rPr>
            </w:pPr>
            <w:r w:rsidRPr="00F50413">
              <w:rPr>
                <w:sz w:val="17"/>
                <w:szCs w:val="17"/>
              </w:rPr>
              <w:t>Respondió</w:t>
            </w:r>
          </w:p>
        </w:tc>
        <w:tc>
          <w:tcPr>
            <w:tcW w:w="0" w:type="auto"/>
            <w:hideMark/>
          </w:tcPr>
          <w:p w14:paraId="5F820D48" w14:textId="77777777" w:rsidR="00F50413" w:rsidRPr="00F50413" w:rsidRDefault="00F50413" w:rsidP="00F50413">
            <w:pPr>
              <w:rPr>
                <w:sz w:val="17"/>
                <w:szCs w:val="17"/>
              </w:rPr>
            </w:pPr>
            <w:r w:rsidRPr="00F50413">
              <w:rPr>
                <w:sz w:val="17"/>
                <w:szCs w:val="17"/>
              </w:rPr>
              <w:t>Respondió</w:t>
            </w:r>
          </w:p>
        </w:tc>
        <w:tc>
          <w:tcPr>
            <w:tcW w:w="0" w:type="auto"/>
            <w:hideMark/>
          </w:tcPr>
          <w:p w14:paraId="1B44774C" w14:textId="77777777" w:rsidR="00F50413" w:rsidRPr="00F50413" w:rsidRDefault="00F50413" w:rsidP="00F50413">
            <w:pPr>
              <w:rPr>
                <w:sz w:val="17"/>
                <w:szCs w:val="17"/>
              </w:rPr>
            </w:pPr>
            <w:r w:rsidRPr="00F50413">
              <w:rPr>
                <w:sz w:val="17"/>
                <w:szCs w:val="17"/>
              </w:rPr>
              <w:t>Cita el Decreto 2104 de 2023 y el Decreto 111 de 1996.</w:t>
            </w:r>
          </w:p>
        </w:tc>
      </w:tr>
      <w:tr w:rsidR="00F50413" w:rsidRPr="00F50413" w14:paraId="703CAE53" w14:textId="77777777" w:rsidTr="00F50413">
        <w:tc>
          <w:tcPr>
            <w:tcW w:w="0" w:type="auto"/>
            <w:hideMark/>
          </w:tcPr>
          <w:p w14:paraId="46F603B6" w14:textId="77777777" w:rsidR="00F50413" w:rsidRPr="00F50413" w:rsidRDefault="00F50413" w:rsidP="00F50413">
            <w:pPr>
              <w:rPr>
                <w:sz w:val="17"/>
                <w:szCs w:val="17"/>
              </w:rPr>
            </w:pPr>
            <w:r w:rsidRPr="00F50413">
              <w:rPr>
                <w:sz w:val="17"/>
                <w:szCs w:val="17"/>
              </w:rPr>
              <w:t>Texto libre dentro del menú</w:t>
            </w:r>
          </w:p>
        </w:tc>
        <w:tc>
          <w:tcPr>
            <w:tcW w:w="0" w:type="auto"/>
            <w:hideMark/>
          </w:tcPr>
          <w:p w14:paraId="66F93BC0" w14:textId="77777777" w:rsidR="00F50413" w:rsidRPr="00F50413" w:rsidRDefault="00F50413" w:rsidP="00F50413">
            <w:pPr>
              <w:rPr>
                <w:b/>
                <w:bCs/>
                <w:sz w:val="17"/>
                <w:szCs w:val="17"/>
              </w:rPr>
            </w:pPr>
            <w:r w:rsidRPr="00F50413">
              <w:rPr>
                <w:b/>
                <w:bCs/>
                <w:sz w:val="17"/>
                <w:szCs w:val="17"/>
              </w:rPr>
              <w:t>Listado de los documentos disponibles</w:t>
            </w:r>
          </w:p>
        </w:tc>
        <w:tc>
          <w:tcPr>
            <w:tcW w:w="0" w:type="auto"/>
            <w:hideMark/>
          </w:tcPr>
          <w:p w14:paraId="02761E67" w14:textId="77777777" w:rsidR="00F50413" w:rsidRPr="00F50413" w:rsidRDefault="00F50413" w:rsidP="00F50413">
            <w:pPr>
              <w:rPr>
                <w:sz w:val="17"/>
                <w:szCs w:val="17"/>
              </w:rPr>
            </w:pPr>
            <w:r w:rsidRPr="00F50413">
              <w:rPr>
                <w:sz w:val="17"/>
                <w:szCs w:val="17"/>
              </w:rPr>
              <w:t>No probado</w:t>
            </w:r>
          </w:p>
        </w:tc>
        <w:tc>
          <w:tcPr>
            <w:tcW w:w="0" w:type="auto"/>
            <w:hideMark/>
          </w:tcPr>
          <w:p w14:paraId="08790D3E" w14:textId="77777777" w:rsidR="00F50413" w:rsidRPr="00F50413" w:rsidRDefault="00F50413" w:rsidP="00F50413">
            <w:pPr>
              <w:rPr>
                <w:sz w:val="17"/>
                <w:szCs w:val="17"/>
              </w:rPr>
            </w:pPr>
            <w:r w:rsidRPr="00F50413">
              <w:rPr>
                <w:sz w:val="17"/>
                <w:szCs w:val="17"/>
              </w:rPr>
              <w:t>Respondió</w:t>
            </w:r>
          </w:p>
        </w:tc>
        <w:tc>
          <w:tcPr>
            <w:tcW w:w="0" w:type="auto"/>
            <w:hideMark/>
          </w:tcPr>
          <w:p w14:paraId="26FDC35E" w14:textId="77777777" w:rsidR="00F50413" w:rsidRPr="00F50413" w:rsidRDefault="00F50413" w:rsidP="00F50413">
            <w:pPr>
              <w:rPr>
                <w:sz w:val="17"/>
                <w:szCs w:val="17"/>
              </w:rPr>
            </w:pPr>
            <w:r w:rsidRPr="00F50413">
              <w:rPr>
                <w:sz w:val="17"/>
                <w:szCs w:val="17"/>
              </w:rPr>
              <w:t>Lista seis guías de trámites de PIIP.</w:t>
            </w:r>
          </w:p>
        </w:tc>
      </w:tr>
      <w:tr w:rsidR="00F50413" w:rsidRPr="00F50413" w14:paraId="3030B02A" w14:textId="77777777" w:rsidTr="00F50413">
        <w:tc>
          <w:tcPr>
            <w:tcW w:w="0" w:type="auto"/>
            <w:hideMark/>
          </w:tcPr>
          <w:p w14:paraId="62F89827" w14:textId="77777777" w:rsidR="00F50413" w:rsidRPr="00F50413" w:rsidRDefault="00F50413" w:rsidP="00F50413">
            <w:pPr>
              <w:rPr>
                <w:sz w:val="17"/>
                <w:szCs w:val="17"/>
              </w:rPr>
            </w:pPr>
            <w:r w:rsidRPr="00F50413">
              <w:rPr>
                <w:sz w:val="17"/>
                <w:szCs w:val="17"/>
              </w:rPr>
              <w:lastRenderedPageBreak/>
              <w:t>Texto libre dentro del menú</w:t>
            </w:r>
          </w:p>
        </w:tc>
        <w:tc>
          <w:tcPr>
            <w:tcW w:w="0" w:type="auto"/>
            <w:hideMark/>
          </w:tcPr>
          <w:p w14:paraId="75F20B46" w14:textId="77777777" w:rsidR="00F50413" w:rsidRPr="00F50413" w:rsidRDefault="00F50413" w:rsidP="00F50413">
            <w:pPr>
              <w:rPr>
                <w:b/>
                <w:bCs/>
                <w:sz w:val="17"/>
                <w:szCs w:val="17"/>
              </w:rPr>
            </w:pPr>
            <w:r w:rsidRPr="00F50413">
              <w:rPr>
                <w:b/>
                <w:bCs/>
                <w:sz w:val="17"/>
                <w:szCs w:val="17"/>
              </w:rPr>
              <w:t>Listado de los documentos en que se basa el chat (escrito con errores de ortografía)</w:t>
            </w:r>
          </w:p>
        </w:tc>
        <w:tc>
          <w:tcPr>
            <w:tcW w:w="0" w:type="auto"/>
            <w:hideMark/>
          </w:tcPr>
          <w:p w14:paraId="61A766FA" w14:textId="77777777" w:rsidR="00F50413" w:rsidRPr="00F50413" w:rsidRDefault="00F50413" w:rsidP="00F50413">
            <w:pPr>
              <w:rPr>
                <w:sz w:val="17"/>
                <w:szCs w:val="17"/>
              </w:rPr>
            </w:pPr>
            <w:r w:rsidRPr="00F50413">
              <w:rPr>
                <w:sz w:val="17"/>
                <w:szCs w:val="17"/>
              </w:rPr>
              <w:t>No probado</w:t>
            </w:r>
          </w:p>
        </w:tc>
        <w:tc>
          <w:tcPr>
            <w:tcW w:w="0" w:type="auto"/>
            <w:hideMark/>
          </w:tcPr>
          <w:p w14:paraId="6E2669E5" w14:textId="77777777" w:rsidR="00F50413" w:rsidRPr="00F50413" w:rsidRDefault="00F50413" w:rsidP="00F50413">
            <w:pPr>
              <w:rPr>
                <w:sz w:val="17"/>
                <w:szCs w:val="17"/>
              </w:rPr>
            </w:pPr>
            <w:r w:rsidRPr="00F50413">
              <w:rPr>
                <w:sz w:val="17"/>
                <w:szCs w:val="17"/>
              </w:rPr>
              <w:t>Respondió</w:t>
            </w:r>
          </w:p>
        </w:tc>
        <w:tc>
          <w:tcPr>
            <w:tcW w:w="0" w:type="auto"/>
            <w:hideMark/>
          </w:tcPr>
          <w:p w14:paraId="52B977AB" w14:textId="77777777" w:rsidR="00F50413" w:rsidRPr="00F50413" w:rsidRDefault="00F50413" w:rsidP="00F50413">
            <w:pPr>
              <w:rPr>
                <w:sz w:val="17"/>
                <w:szCs w:val="17"/>
              </w:rPr>
            </w:pPr>
            <w:r w:rsidRPr="00F50413">
              <w:rPr>
                <w:sz w:val="17"/>
                <w:szCs w:val="17"/>
              </w:rPr>
              <w:t>Entiende la consulta pese a los errores. Lista nueve documentos de PIIP y MGA y aclara que son los del contexto recuperado.</w:t>
            </w:r>
          </w:p>
        </w:tc>
      </w:tr>
      <w:tr w:rsidR="00F50413" w:rsidRPr="00F50413" w14:paraId="3A3A8A62" w14:textId="77777777" w:rsidTr="00F50413">
        <w:tc>
          <w:tcPr>
            <w:tcW w:w="0" w:type="auto"/>
            <w:hideMark/>
          </w:tcPr>
          <w:p w14:paraId="56E31B51" w14:textId="77777777" w:rsidR="00F50413" w:rsidRPr="00F50413" w:rsidRDefault="00F50413" w:rsidP="00F50413">
            <w:pPr>
              <w:rPr>
                <w:sz w:val="17"/>
                <w:szCs w:val="17"/>
              </w:rPr>
            </w:pPr>
            <w:r w:rsidRPr="00F50413">
              <w:rPr>
                <w:sz w:val="17"/>
                <w:szCs w:val="17"/>
              </w:rPr>
              <w:t>Texto libre</w:t>
            </w:r>
          </w:p>
        </w:tc>
        <w:tc>
          <w:tcPr>
            <w:tcW w:w="0" w:type="auto"/>
            <w:hideMark/>
          </w:tcPr>
          <w:p w14:paraId="619BC705" w14:textId="77777777" w:rsidR="00F50413" w:rsidRPr="00F50413" w:rsidRDefault="00F50413" w:rsidP="00F50413">
            <w:pPr>
              <w:rPr>
                <w:b/>
                <w:bCs/>
                <w:sz w:val="17"/>
                <w:szCs w:val="17"/>
              </w:rPr>
            </w:pPr>
            <w:r w:rsidRPr="00F50413">
              <w:rPr>
                <w:b/>
                <w:bCs/>
                <w:sz w:val="17"/>
                <w:szCs w:val="17"/>
              </w:rPr>
              <w:t>Listado de los documentos que utiliza</w:t>
            </w:r>
          </w:p>
        </w:tc>
        <w:tc>
          <w:tcPr>
            <w:tcW w:w="0" w:type="auto"/>
            <w:hideMark/>
          </w:tcPr>
          <w:p w14:paraId="302EE76E" w14:textId="77777777" w:rsidR="00F50413" w:rsidRPr="00F50413" w:rsidRDefault="00F50413" w:rsidP="00F50413">
            <w:pPr>
              <w:rPr>
                <w:sz w:val="17"/>
                <w:szCs w:val="17"/>
              </w:rPr>
            </w:pPr>
            <w:r w:rsidRPr="00F50413">
              <w:rPr>
                <w:sz w:val="17"/>
                <w:szCs w:val="17"/>
              </w:rPr>
              <w:t>Respondió</w:t>
            </w:r>
          </w:p>
        </w:tc>
        <w:tc>
          <w:tcPr>
            <w:tcW w:w="0" w:type="auto"/>
            <w:hideMark/>
          </w:tcPr>
          <w:p w14:paraId="12712DEC" w14:textId="77777777" w:rsidR="00F50413" w:rsidRPr="00F50413" w:rsidRDefault="00F50413" w:rsidP="00F50413">
            <w:pPr>
              <w:rPr>
                <w:sz w:val="17"/>
                <w:szCs w:val="17"/>
              </w:rPr>
            </w:pPr>
            <w:r w:rsidRPr="00F50413">
              <w:rPr>
                <w:sz w:val="17"/>
                <w:szCs w:val="17"/>
              </w:rPr>
              <w:t>No probado</w:t>
            </w:r>
          </w:p>
        </w:tc>
        <w:tc>
          <w:tcPr>
            <w:tcW w:w="0" w:type="auto"/>
            <w:hideMark/>
          </w:tcPr>
          <w:p w14:paraId="1AFB6ABD" w14:textId="77777777" w:rsidR="00F50413" w:rsidRPr="00F50413" w:rsidRDefault="00F50413" w:rsidP="00F50413">
            <w:pPr>
              <w:rPr>
                <w:sz w:val="17"/>
                <w:szCs w:val="17"/>
              </w:rPr>
            </w:pPr>
            <w:r w:rsidRPr="00F50413">
              <w:rPr>
                <w:sz w:val="17"/>
                <w:szCs w:val="17"/>
              </w:rPr>
              <w:t>Lista 10 guías de trámites de PIIP. "Trámite de Incorporaciones PGN" aparece dos veces.</w:t>
            </w:r>
          </w:p>
        </w:tc>
      </w:tr>
    </w:tbl>
    <w:p w14:paraId="6230329F" w14:textId="6A4E9595" w:rsidR="00F50413" w:rsidRDefault="00F50413" w:rsidP="00F50413">
      <w:pPr>
        <w:spacing w:before="100" w:beforeAutospacing="1" w:after="100" w:afterAutospacing="1"/>
      </w:pPr>
      <w:r w:rsidRPr="00F50413">
        <w:t>En la sesión 3 respondieron tres de las seis opciones del menú y rechazaron tres; en la sesión 2 respondieron dos y rechazaron cuatro. Los listados de documentos cambian según cómo se pregunte y casi todos son guías de PIIP. El único documento del PND que se nombra es el Manual general para la elaboración del PND, así que ninguno sirve como inventario completo.</w:t>
      </w:r>
    </w:p>
    <w:tbl>
      <w:tblPr>
        <w:tblW w:w="97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3150"/>
        <w:gridCol w:w="1100"/>
        <w:gridCol w:w="3220"/>
      </w:tblGrid>
      <w:tr w:rsidR="00BB0E00" w14:paraId="14E991C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50" w:type="dxa"/>
            <w:shd w:val="clear" w:color="auto" w:fill="D9D9D9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50AC37DC" w14:textId="77777777" w:rsidR="00BB0E00" w:rsidRDefault="00000000">
            <w:pPr>
              <w:spacing w:after="10"/>
            </w:pPr>
            <w:r>
              <w:rPr>
                <w:b/>
                <w:bCs/>
                <w:color w:val="000000"/>
                <w:sz w:val="17"/>
                <w:szCs w:val="17"/>
              </w:rPr>
              <w:t>Categoría o prueba</w:t>
            </w:r>
          </w:p>
        </w:tc>
        <w:tc>
          <w:tcPr>
            <w:tcW w:w="3150" w:type="dxa"/>
            <w:shd w:val="clear" w:color="auto" w:fill="D9D9D9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79E7C052" w14:textId="77777777" w:rsidR="00BB0E00" w:rsidRDefault="00000000">
            <w:pPr>
              <w:spacing w:after="10"/>
            </w:pPr>
            <w:r>
              <w:rPr>
                <w:b/>
                <w:bCs/>
                <w:color w:val="000000"/>
                <w:sz w:val="17"/>
                <w:szCs w:val="17"/>
              </w:rPr>
              <w:t>Consulta</w:t>
            </w:r>
          </w:p>
        </w:tc>
        <w:tc>
          <w:tcPr>
            <w:tcW w:w="1100" w:type="dxa"/>
            <w:shd w:val="clear" w:color="auto" w:fill="D9D9D9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4AC9FBFB" w14:textId="77777777" w:rsidR="00BB0E00" w:rsidRDefault="00000000">
            <w:pPr>
              <w:spacing w:after="10"/>
            </w:pPr>
            <w:r>
              <w:rPr>
                <w:b/>
                <w:bCs/>
                <w:color w:val="000000"/>
                <w:sz w:val="17"/>
                <w:szCs w:val="17"/>
              </w:rPr>
              <w:t>Resultado</w:t>
            </w:r>
          </w:p>
        </w:tc>
        <w:tc>
          <w:tcPr>
            <w:tcW w:w="3220" w:type="dxa"/>
            <w:shd w:val="clear" w:color="auto" w:fill="D9D9D9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41D49F21" w14:textId="77777777" w:rsidR="00BB0E00" w:rsidRDefault="00000000">
            <w:pPr>
              <w:spacing w:after="10"/>
            </w:pPr>
            <w:r>
              <w:rPr>
                <w:b/>
                <w:bCs/>
                <w:color w:val="000000"/>
                <w:sz w:val="17"/>
                <w:szCs w:val="17"/>
              </w:rPr>
              <w:t>Observación</w:t>
            </w:r>
          </w:p>
        </w:tc>
      </w:tr>
      <w:tr w:rsidR="00BB0E00" w14:paraId="2E2510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5F8947A4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Listado de documentos</w:t>
            </w:r>
          </w:p>
        </w:tc>
        <w:tc>
          <w:tcPr>
            <w:tcW w:w="315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308E5710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Solicitud del listado de los documentos que utiliza (texto libre)</w:t>
            </w:r>
          </w:p>
        </w:tc>
        <w:tc>
          <w:tcPr>
            <w:tcW w:w="11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5FAEDDA6" w14:textId="77777777" w:rsidR="00BB0E00" w:rsidRDefault="00000000">
            <w:pPr>
              <w:spacing w:after="10"/>
              <w:jc w:val="center"/>
            </w:pPr>
            <w:r>
              <w:rPr>
                <w:sz w:val="17"/>
                <w:szCs w:val="17"/>
              </w:rPr>
              <w:t>Respondió</w:t>
            </w:r>
          </w:p>
        </w:tc>
        <w:tc>
          <w:tcPr>
            <w:tcW w:w="322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527A052A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Lista 10 documentos, todos guías de trámites de PIIP. Es la lista de los recuperados para esa consulta, no el inventario completo. “Trámite de Incorporaciones PGN” aparece dos veces.</w:t>
            </w:r>
          </w:p>
        </w:tc>
      </w:tr>
      <w:tr w:rsidR="00BB0E00" w14:paraId="75B4AB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5EFB80F9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Consultas sobre proyectos</w:t>
            </w:r>
          </w:p>
        </w:tc>
        <w:tc>
          <w:tcPr>
            <w:tcW w:w="315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718FA8CB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¿Qué proyectos están en formulación?</w:t>
            </w:r>
          </w:p>
        </w:tc>
        <w:tc>
          <w:tcPr>
            <w:tcW w:w="1100" w:type="dxa"/>
            <w:shd w:val="clear" w:color="auto" w:fill="F2F2F2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2F4B79DE" w14:textId="77777777" w:rsidR="00BB0E00" w:rsidRDefault="00000000">
            <w:pPr>
              <w:spacing w:after="10"/>
              <w:jc w:val="center"/>
            </w:pPr>
            <w:r>
              <w:rPr>
                <w:b/>
                <w:bCs/>
                <w:sz w:val="17"/>
                <w:szCs w:val="17"/>
              </w:rPr>
              <w:t>Rechazó</w:t>
            </w:r>
          </w:p>
        </w:tc>
        <w:tc>
          <w:tcPr>
            <w:tcW w:w="322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7D8F18BB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Opción del menú que termina en rechazo.</w:t>
            </w:r>
          </w:p>
        </w:tc>
      </w:tr>
      <w:tr w:rsidR="00BB0E00" w14:paraId="158B5A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2F12175E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Consultas sobre proyectos</w:t>
            </w:r>
          </w:p>
        </w:tc>
        <w:tc>
          <w:tcPr>
            <w:tcW w:w="315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6417334F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¿Qué proyectos están en ejecución?</w:t>
            </w:r>
          </w:p>
        </w:tc>
        <w:tc>
          <w:tcPr>
            <w:tcW w:w="1100" w:type="dxa"/>
            <w:shd w:val="clear" w:color="auto" w:fill="F2F2F2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69184672" w14:textId="77777777" w:rsidR="00BB0E00" w:rsidRDefault="00000000">
            <w:pPr>
              <w:spacing w:after="10"/>
              <w:jc w:val="center"/>
            </w:pPr>
            <w:r>
              <w:rPr>
                <w:b/>
                <w:bCs/>
                <w:sz w:val="17"/>
                <w:szCs w:val="17"/>
              </w:rPr>
              <w:t>Rechazó</w:t>
            </w:r>
          </w:p>
        </w:tc>
        <w:tc>
          <w:tcPr>
            <w:tcW w:w="322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63538111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Opción del menú que termina en rechazo.</w:t>
            </w:r>
          </w:p>
        </w:tc>
      </w:tr>
      <w:tr w:rsidR="00BB0E00" w14:paraId="2A429D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1E1A79A6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Indicadores y estadísticas</w:t>
            </w:r>
          </w:p>
        </w:tc>
        <w:tc>
          <w:tcPr>
            <w:tcW w:w="315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78B996CA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Muéstrame indicadores por sector</w:t>
            </w:r>
          </w:p>
        </w:tc>
        <w:tc>
          <w:tcPr>
            <w:tcW w:w="11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02DABA26" w14:textId="77777777" w:rsidR="00BB0E00" w:rsidRDefault="00000000">
            <w:pPr>
              <w:spacing w:after="10"/>
              <w:jc w:val="center"/>
            </w:pPr>
            <w:r>
              <w:rPr>
                <w:sz w:val="17"/>
                <w:szCs w:val="17"/>
              </w:rPr>
              <w:t>Respondió</w:t>
            </w:r>
          </w:p>
        </w:tc>
        <w:tc>
          <w:tcPr>
            <w:tcW w:w="322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1C23F389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312 indicadores, tomados de la presentación del 17 de septiembre. Dice “cinco ejes” y nombra cinco, mientras la presentación habla de seis.</w:t>
            </w:r>
          </w:p>
        </w:tc>
      </w:tr>
      <w:tr w:rsidR="00BB0E00" w14:paraId="657D6C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589944E0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Indicadores y estadísticas</w:t>
            </w:r>
          </w:p>
        </w:tc>
        <w:tc>
          <w:tcPr>
            <w:tcW w:w="315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0AF41E2B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Dame estadísticas generales del PIIP</w:t>
            </w:r>
          </w:p>
        </w:tc>
        <w:tc>
          <w:tcPr>
            <w:tcW w:w="1100" w:type="dxa"/>
            <w:shd w:val="clear" w:color="auto" w:fill="F2F2F2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52361476" w14:textId="77777777" w:rsidR="00BB0E00" w:rsidRDefault="00000000">
            <w:pPr>
              <w:spacing w:after="10"/>
              <w:jc w:val="center"/>
            </w:pPr>
            <w:r>
              <w:rPr>
                <w:b/>
                <w:bCs/>
                <w:sz w:val="17"/>
                <w:szCs w:val="17"/>
              </w:rPr>
              <w:t>Rechazó</w:t>
            </w:r>
          </w:p>
        </w:tc>
        <w:tc>
          <w:tcPr>
            <w:tcW w:w="322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7FBBDF96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Opción del menú que termina en rechazo.</w:t>
            </w:r>
          </w:p>
        </w:tc>
      </w:tr>
      <w:tr w:rsidR="00BB0E00" w14:paraId="79F348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17C52470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Documentos y normativa</w:t>
            </w:r>
          </w:p>
        </w:tc>
        <w:tc>
          <w:tcPr>
            <w:tcW w:w="315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0113963D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Necesito buscar un documento del DNP</w:t>
            </w:r>
          </w:p>
        </w:tc>
        <w:tc>
          <w:tcPr>
            <w:tcW w:w="1100" w:type="dxa"/>
            <w:shd w:val="clear" w:color="auto" w:fill="F2F2F2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67774274" w14:textId="77777777" w:rsidR="00BB0E00" w:rsidRDefault="00000000">
            <w:pPr>
              <w:spacing w:after="10"/>
              <w:jc w:val="center"/>
            </w:pPr>
            <w:r>
              <w:rPr>
                <w:b/>
                <w:bCs/>
                <w:sz w:val="17"/>
                <w:szCs w:val="17"/>
              </w:rPr>
              <w:t>Rechazó</w:t>
            </w:r>
          </w:p>
        </w:tc>
        <w:tc>
          <w:tcPr>
            <w:tcW w:w="322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653D40FE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Opción del menú que termina en rechazo.</w:t>
            </w:r>
          </w:p>
        </w:tc>
      </w:tr>
      <w:tr w:rsidR="00BB0E00" w14:paraId="4F64E1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0529D818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Documentos y normativa</w:t>
            </w:r>
          </w:p>
        </w:tc>
        <w:tc>
          <w:tcPr>
            <w:tcW w:w="315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3153B8A8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¿Cuál es la normativa vigente aplicable?</w:t>
            </w:r>
          </w:p>
        </w:tc>
        <w:tc>
          <w:tcPr>
            <w:tcW w:w="11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73DFD7C0" w14:textId="77777777" w:rsidR="00BB0E00" w:rsidRDefault="00000000">
            <w:pPr>
              <w:spacing w:after="10"/>
              <w:jc w:val="center"/>
            </w:pPr>
            <w:r>
              <w:rPr>
                <w:sz w:val="17"/>
                <w:szCs w:val="17"/>
              </w:rPr>
              <w:t>Respondió</w:t>
            </w:r>
          </w:p>
        </w:tc>
        <w:tc>
          <w:tcPr>
            <w:tcW w:w="322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6D64CEF8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Decreto 2104 de 2023 y normas de PIIP. Llama a la PIIP “Plataforma Integrada de Información Pública”.</w:t>
            </w:r>
          </w:p>
        </w:tc>
      </w:tr>
    </w:tbl>
    <w:p w14:paraId="6C28EAA3" w14:textId="77777777" w:rsidR="00BB0E00" w:rsidRDefault="00000000">
      <w:pPr>
        <w:pStyle w:val="Ttulo2"/>
      </w:pPr>
      <w:r>
        <w:t>5.4 Diferencias entre las dos versiones</w:t>
      </w:r>
    </w:p>
    <w:p w14:paraId="78BE5976" w14:textId="77777777" w:rsidR="00BB0E00" w:rsidRDefault="00000000">
      <w:pPr>
        <w:pStyle w:val="Prrafode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Interfaz.</w:t>
      </w:r>
      <w:r>
        <w:t xml:space="preserve"> Solo el prototipo tiene Modo Menú y cuatro preguntas sugeridas.</w:t>
      </w:r>
    </w:p>
    <w:p w14:paraId="397AF370" w14:textId="77777777" w:rsidR="00BB0E00" w:rsidRDefault="00000000">
      <w:pPr>
        <w:pStyle w:val="Prrafode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Cobertura.</w:t>
      </w:r>
      <w:r>
        <w:t xml:space="preserve"> La única diferencia clara fue la pregunta 18, sobre la composición del Consejo Nacional de Planeación: la Versión 1.0 la respondió de forma general y el prototipo la rechazó.</w:t>
      </w:r>
    </w:p>
    <w:p w14:paraId="0BCD1527" w14:textId="63CD6DC3" w:rsidR="00BB0E00" w:rsidRDefault="00000000">
      <w:pPr>
        <w:pStyle w:val="Prrafode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Base documental.</w:t>
      </w:r>
      <w:r>
        <w:t xml:space="preserve"> Se asume común porque las respuestas coinciden. </w:t>
      </w:r>
    </w:p>
    <w:p w14:paraId="55B13CD4" w14:textId="77777777" w:rsidR="00BB0E00" w:rsidRDefault="00000000">
      <w:pPr>
        <w:pStyle w:val="Ttulo1"/>
      </w:pPr>
      <w:r>
        <w:t>6. Fuentes y documentos</w:t>
      </w:r>
    </w:p>
    <w:p w14:paraId="7F6AC3CE" w14:textId="77777777" w:rsidR="00BB0E00" w:rsidRDefault="00000000">
      <w:pPr>
        <w:keepNext/>
        <w:spacing w:before="160" w:after="80"/>
      </w:pPr>
      <w:r>
        <w:rPr>
          <w:b/>
          <w:bCs/>
          <w:color w:val="000000"/>
          <w:sz w:val="19"/>
          <w:szCs w:val="19"/>
        </w:rPr>
        <w:t>Tabla 7. Documentos previstos y evidencia de carga</w:t>
      </w:r>
    </w:p>
    <w:tbl>
      <w:tblPr>
        <w:tblW w:w="97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5220"/>
      </w:tblGrid>
      <w:tr w:rsidR="00BB0E00" w14:paraId="05A195B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shd w:val="clear" w:color="auto" w:fill="D9D9D9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3DE6AE9F" w14:textId="77777777" w:rsidR="00BB0E00" w:rsidRDefault="00000000">
            <w:pPr>
              <w:spacing w:after="10"/>
            </w:pPr>
            <w:r>
              <w:rPr>
                <w:b/>
                <w:bCs/>
                <w:color w:val="000000"/>
                <w:sz w:val="17"/>
                <w:szCs w:val="17"/>
              </w:rPr>
              <w:t>Documento</w:t>
            </w:r>
          </w:p>
        </w:tc>
        <w:tc>
          <w:tcPr>
            <w:tcW w:w="1500" w:type="dxa"/>
            <w:shd w:val="clear" w:color="auto" w:fill="D9D9D9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55C5DC1B" w14:textId="77777777" w:rsidR="00BB0E00" w:rsidRDefault="00000000">
            <w:pPr>
              <w:spacing w:after="10"/>
            </w:pPr>
            <w:r>
              <w:rPr>
                <w:b/>
                <w:bCs/>
                <w:color w:val="000000"/>
                <w:sz w:val="17"/>
                <w:szCs w:val="17"/>
              </w:rPr>
              <w:t>¿Cargado?</w:t>
            </w:r>
          </w:p>
        </w:tc>
        <w:tc>
          <w:tcPr>
            <w:tcW w:w="5220" w:type="dxa"/>
            <w:shd w:val="clear" w:color="auto" w:fill="D9D9D9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2299E98D" w14:textId="77777777" w:rsidR="00BB0E00" w:rsidRDefault="00000000">
            <w:pPr>
              <w:spacing w:after="10"/>
            </w:pPr>
            <w:r>
              <w:rPr>
                <w:b/>
                <w:bCs/>
                <w:color w:val="000000"/>
                <w:sz w:val="17"/>
                <w:szCs w:val="17"/>
              </w:rPr>
              <w:t>Evidencia</w:t>
            </w:r>
          </w:p>
        </w:tc>
      </w:tr>
      <w:tr w:rsidR="00BB0E00" w14:paraId="5EE1F4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20" w:type="dxa"/>
            <w:gridSpan w:val="3"/>
            <w:shd w:val="clear" w:color="auto" w:fill="F2F2F2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22F9A955" w14:textId="77777777" w:rsidR="00BB0E00" w:rsidRDefault="00000000">
            <w:pPr>
              <w:keepNext/>
              <w:spacing w:after="10"/>
            </w:pPr>
            <w:r>
              <w:rPr>
                <w:b/>
                <w:bCs/>
                <w:sz w:val="17"/>
                <w:szCs w:val="17"/>
              </w:rPr>
              <w:t>Documentos del Grupo CONPES</w:t>
            </w:r>
          </w:p>
        </w:tc>
      </w:tr>
      <w:tr w:rsidR="00BB0E00" w14:paraId="19C914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1D6E9FEF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Circular externa 0027-4</w:t>
            </w:r>
          </w:p>
        </w:tc>
        <w:tc>
          <w:tcPr>
            <w:tcW w:w="15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37FA52D7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No se evidencia</w:t>
            </w:r>
          </w:p>
        </w:tc>
        <w:tc>
          <w:tcPr>
            <w:tcW w:w="522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1948D2BB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 xml:space="preserve">La pregunta sobre el correo de articulado, dato exclusivo de la circular, fue rechazada. El cronograma que entrega el </w:t>
            </w:r>
            <w:proofErr w:type="spellStart"/>
            <w:r>
              <w:rPr>
                <w:sz w:val="17"/>
                <w:szCs w:val="17"/>
              </w:rPr>
              <w:t>bot</w:t>
            </w:r>
            <w:proofErr w:type="spellEnd"/>
            <w:r>
              <w:rPr>
                <w:sz w:val="17"/>
                <w:szCs w:val="17"/>
              </w:rPr>
              <w:t xml:space="preserve"> sigue la presentación del 17 de septiembre. El PDF es escaneado y no tiene texto seleccionable.</w:t>
            </w:r>
          </w:p>
        </w:tc>
      </w:tr>
      <w:tr w:rsidR="00BB0E00" w14:paraId="6EAF26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52240754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Visión de los ejes (corte del 11 de septiembre)</w:t>
            </w:r>
          </w:p>
        </w:tc>
        <w:tc>
          <w:tcPr>
            <w:tcW w:w="15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4B3A0E63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No se evidencia</w:t>
            </w:r>
          </w:p>
        </w:tc>
        <w:tc>
          <w:tcPr>
            <w:tcW w:w="522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0D46C2E3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La pregunta por los ejes fue rechazada en ambas versiones.</w:t>
            </w:r>
          </w:p>
        </w:tc>
      </w:tr>
      <w:tr w:rsidR="00BB0E00" w14:paraId="59942B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5066CFE1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Presentación a sectores del 17 de septiembre</w:t>
            </w:r>
          </w:p>
        </w:tc>
        <w:tc>
          <w:tcPr>
            <w:tcW w:w="15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1341D0B8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522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5EF0DE7C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Cronograma con audiencias del 18 de noviembre al 23 de enero y aprobación el 5 de mayo, los 312 indicadores y las etapas de la Consulta Previa.</w:t>
            </w:r>
          </w:p>
        </w:tc>
      </w:tr>
      <w:tr w:rsidR="00BB0E00" w14:paraId="70FD13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24507357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lastRenderedPageBreak/>
              <w:t>Manual para la elaboración del PND (2022)</w:t>
            </w:r>
          </w:p>
        </w:tc>
        <w:tc>
          <w:tcPr>
            <w:tcW w:w="15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3D65A14E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522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7EE9F8DC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Alistamiento desde el 7 de agosto y versión 1 de las Bases al 1 de septiembre.</w:t>
            </w:r>
          </w:p>
        </w:tc>
      </w:tr>
      <w:tr w:rsidR="00BB0E00" w14:paraId="742674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37EA672A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Procedimiento para formular el PND</w:t>
            </w:r>
          </w:p>
        </w:tc>
        <w:tc>
          <w:tcPr>
            <w:tcW w:w="15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368490B2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522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16AFDFB9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Las respuestas sobre punto de control y sobre la Comisión Mixta para Asuntos Campesinos salen de este documento.</w:t>
            </w:r>
          </w:p>
        </w:tc>
      </w:tr>
      <w:tr w:rsidR="00BB0E00" w14:paraId="557C82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025515B7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Concepto unificado de la OAJ</w:t>
            </w:r>
          </w:p>
        </w:tc>
        <w:tc>
          <w:tcPr>
            <w:tcW w:w="15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152EBD10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522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3D17CF67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La referencia abre “Concepto Unificado 2022-01 OAJ-DNP.pdf”.</w:t>
            </w:r>
          </w:p>
        </w:tc>
      </w:tr>
      <w:tr w:rsidR="00BB0E00" w14:paraId="3207A6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20" w:type="dxa"/>
            <w:gridSpan w:val="3"/>
            <w:shd w:val="clear" w:color="auto" w:fill="F2F2F2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24B79624" w14:textId="77777777" w:rsidR="00BB0E00" w:rsidRDefault="00000000">
            <w:pPr>
              <w:keepNext/>
              <w:spacing w:after="10"/>
            </w:pPr>
            <w:r>
              <w:rPr>
                <w:b/>
                <w:bCs/>
                <w:sz w:val="17"/>
                <w:szCs w:val="17"/>
              </w:rPr>
              <w:t>Normas y enlaces del equipo</w:t>
            </w:r>
          </w:p>
        </w:tc>
      </w:tr>
      <w:tr w:rsidR="00BB0E00" w14:paraId="1A7198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6A9D1AEF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Constitución, artículos 339 a 344</w:t>
            </w:r>
          </w:p>
        </w:tc>
        <w:tc>
          <w:tcPr>
            <w:tcW w:w="15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281F2E6C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Parcial</w:t>
            </w:r>
          </w:p>
        </w:tc>
        <w:tc>
          <w:tcPr>
            <w:tcW w:w="522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4F44B8C7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Aparecen los artículos 339, 341, 150, 241, 242 y 343. El 340 se describe de forma vaga y no aparecen el 342 ni el 344.</w:t>
            </w:r>
          </w:p>
        </w:tc>
      </w:tr>
      <w:tr w:rsidR="00BB0E00" w14:paraId="2CAED9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12F1DAFB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Ley 152 de 1994</w:t>
            </w:r>
          </w:p>
        </w:tc>
        <w:tc>
          <w:tcPr>
            <w:tcW w:w="15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636A7DF0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Parcial</w:t>
            </w:r>
          </w:p>
        </w:tc>
        <w:tc>
          <w:tcPr>
            <w:tcW w:w="522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076E4738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Cita el artículo 13. La composición del CNP solo se responde, en general, en la Versión 1.0.</w:t>
            </w:r>
          </w:p>
        </w:tc>
      </w:tr>
      <w:tr w:rsidR="00BB0E00" w14:paraId="2F14D1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4AD91420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Ley 1757 de 2015</w:t>
            </w:r>
          </w:p>
        </w:tc>
        <w:tc>
          <w:tcPr>
            <w:tcW w:w="15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04E5F96D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No se evidencia</w:t>
            </w:r>
          </w:p>
        </w:tc>
        <w:tc>
          <w:tcPr>
            <w:tcW w:w="522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059E905C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La pregunta fue rechazada en ambas versiones.</w:t>
            </w:r>
          </w:p>
        </w:tc>
      </w:tr>
      <w:tr w:rsidR="00BB0E00" w14:paraId="7B0E65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4CA37E1D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Ley 1909 de 2018</w:t>
            </w:r>
          </w:p>
        </w:tc>
        <w:tc>
          <w:tcPr>
            <w:tcW w:w="15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3729FB72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No se evidencia como texto</w:t>
            </w:r>
          </w:p>
        </w:tc>
        <w:tc>
          <w:tcPr>
            <w:tcW w:w="522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60A0273E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Responde con la fecha “6 de febrero”, que no está en el texto de la ley.</w:t>
            </w:r>
          </w:p>
        </w:tc>
      </w:tr>
      <w:tr w:rsidR="00BB0E00" w14:paraId="573659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7262EDC9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Portal oficial del PND y ruta oficial 2026-2030</w:t>
            </w:r>
          </w:p>
        </w:tc>
        <w:tc>
          <w:tcPr>
            <w:tcW w:w="15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58493347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No verificado</w:t>
            </w:r>
          </w:p>
        </w:tc>
        <w:tc>
          <w:tcPr>
            <w:tcW w:w="522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0B40FCFE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No se formularon preguntas específicas sobre su contenido.</w:t>
            </w:r>
          </w:p>
        </w:tc>
      </w:tr>
      <w:tr w:rsidR="00BB0E00" w14:paraId="77518E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5B1C9938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Guía metodológica de Consulta Previa</w:t>
            </w:r>
          </w:p>
        </w:tc>
        <w:tc>
          <w:tcPr>
            <w:tcW w:w="15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732EEE14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No se evidencia</w:t>
            </w:r>
          </w:p>
        </w:tc>
        <w:tc>
          <w:tcPr>
            <w:tcW w:w="522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6A707551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La pregunta fue rechazada en ambas versiones. La respuesta sobre Consulta Previa proviene de la presentación a sectores.</w:t>
            </w:r>
          </w:p>
        </w:tc>
      </w:tr>
      <w:tr w:rsidR="00BB0E00" w14:paraId="432126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0ED86C2F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Participación Ciudadana, DNP</w:t>
            </w:r>
          </w:p>
        </w:tc>
        <w:tc>
          <w:tcPr>
            <w:tcW w:w="15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1FBB106E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No se evidencia</w:t>
            </w:r>
          </w:p>
        </w:tc>
        <w:tc>
          <w:tcPr>
            <w:tcW w:w="522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66721F21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La pregunta sobre mesas departamentales y regionales fue rechazada en ambas versiones.</w:t>
            </w:r>
          </w:p>
        </w:tc>
      </w:tr>
      <w:tr w:rsidR="00BB0E00" w14:paraId="1B943D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69D4C38F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Libro de la Verdad (control)</w:t>
            </w:r>
          </w:p>
        </w:tc>
        <w:tc>
          <w:tcPr>
            <w:tcW w:w="15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225F3E8F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No (esperado)</w:t>
            </w:r>
          </w:p>
        </w:tc>
        <w:tc>
          <w:tcPr>
            <w:tcW w:w="522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3AEFC639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La pregunta fue rechazada en ambas versiones, como se esperaba.</w:t>
            </w:r>
          </w:p>
        </w:tc>
      </w:tr>
    </w:tbl>
    <w:p w14:paraId="20F97B85" w14:textId="77777777" w:rsidR="00BB0E00" w:rsidRDefault="00BB0E00">
      <w:pPr>
        <w:spacing w:after="80"/>
      </w:pPr>
    </w:p>
    <w:p w14:paraId="1E046C12" w14:textId="77777777" w:rsidR="00BB0E00" w:rsidRDefault="00000000">
      <w:pPr>
        <w:pStyle w:val="Ttulo1"/>
      </w:pPr>
      <w:r>
        <w:t>7. Hallazgos y recomendaciones</w:t>
      </w:r>
    </w:p>
    <w:p w14:paraId="2AB29E58" w14:textId="77777777" w:rsidR="00BB0E00" w:rsidRDefault="00000000">
      <w:pPr>
        <w:keepNext/>
        <w:spacing w:before="160" w:after="80"/>
      </w:pPr>
      <w:r>
        <w:rPr>
          <w:b/>
          <w:bCs/>
          <w:color w:val="000000"/>
          <w:sz w:val="19"/>
          <w:szCs w:val="19"/>
        </w:rPr>
        <w:t>Tabla 8. Hallazgos priorizados</w:t>
      </w:r>
    </w:p>
    <w:tbl>
      <w:tblPr>
        <w:tblW w:w="97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"/>
        <w:gridCol w:w="3830"/>
        <w:gridCol w:w="900"/>
        <w:gridCol w:w="850"/>
        <w:gridCol w:w="3710"/>
      </w:tblGrid>
      <w:tr w:rsidR="00BB0E00" w14:paraId="4803531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0" w:type="dxa"/>
            <w:shd w:val="clear" w:color="auto" w:fill="D9D9D9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21716B77" w14:textId="77777777" w:rsidR="00BB0E00" w:rsidRDefault="00000000">
            <w:pPr>
              <w:spacing w:after="10"/>
            </w:pPr>
            <w:r>
              <w:rPr>
                <w:b/>
                <w:bCs/>
                <w:color w:val="000000"/>
                <w:sz w:val="17"/>
                <w:szCs w:val="17"/>
              </w:rPr>
              <w:t>N.º</w:t>
            </w:r>
          </w:p>
        </w:tc>
        <w:tc>
          <w:tcPr>
            <w:tcW w:w="3830" w:type="dxa"/>
            <w:shd w:val="clear" w:color="auto" w:fill="D9D9D9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17347160" w14:textId="77777777" w:rsidR="00BB0E00" w:rsidRDefault="00000000">
            <w:pPr>
              <w:spacing w:after="10"/>
            </w:pPr>
            <w:r>
              <w:rPr>
                <w:b/>
                <w:bCs/>
                <w:color w:val="000000"/>
                <w:sz w:val="17"/>
                <w:szCs w:val="17"/>
              </w:rPr>
              <w:t>Hallazgo</w:t>
            </w:r>
          </w:p>
        </w:tc>
        <w:tc>
          <w:tcPr>
            <w:tcW w:w="900" w:type="dxa"/>
            <w:shd w:val="clear" w:color="auto" w:fill="D9D9D9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51EE2BBE" w14:textId="77777777" w:rsidR="00BB0E00" w:rsidRDefault="00000000">
            <w:pPr>
              <w:spacing w:after="10"/>
            </w:pPr>
            <w:r>
              <w:rPr>
                <w:b/>
                <w:bCs/>
                <w:color w:val="000000"/>
                <w:sz w:val="17"/>
                <w:szCs w:val="17"/>
              </w:rPr>
              <w:t>Versión</w:t>
            </w:r>
          </w:p>
        </w:tc>
        <w:tc>
          <w:tcPr>
            <w:tcW w:w="850" w:type="dxa"/>
            <w:shd w:val="clear" w:color="auto" w:fill="D9D9D9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3910F6E2" w14:textId="77777777" w:rsidR="00BB0E00" w:rsidRDefault="00000000">
            <w:pPr>
              <w:spacing w:after="10"/>
            </w:pPr>
            <w:r>
              <w:rPr>
                <w:b/>
                <w:bCs/>
                <w:color w:val="000000"/>
                <w:sz w:val="17"/>
                <w:szCs w:val="17"/>
              </w:rPr>
              <w:t>Prioridad</w:t>
            </w:r>
          </w:p>
        </w:tc>
        <w:tc>
          <w:tcPr>
            <w:tcW w:w="3710" w:type="dxa"/>
            <w:shd w:val="clear" w:color="auto" w:fill="D9D9D9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5ADC144A" w14:textId="77777777" w:rsidR="00BB0E00" w:rsidRDefault="00000000">
            <w:pPr>
              <w:spacing w:after="10"/>
            </w:pPr>
            <w:r>
              <w:rPr>
                <w:b/>
                <w:bCs/>
                <w:color w:val="000000"/>
                <w:sz w:val="17"/>
                <w:szCs w:val="17"/>
              </w:rPr>
              <w:t>Recomendación</w:t>
            </w:r>
          </w:p>
        </w:tc>
      </w:tr>
      <w:tr w:rsidR="00BB0E00" w14:paraId="56EA7C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42969A81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383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26B20CD9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El mensaje de fuera de alcance también aparece cuando la pregunta es del PND y no hay documento cargado (preguntas 14, 15, 19, 21, 23 y 25 en ambas versiones, y 18 en el prototipo). Le dice al usuario que su consulta no corresponde al Decreto 2104 de 2023.</w:t>
            </w:r>
          </w:p>
        </w:tc>
        <w:tc>
          <w:tcPr>
            <w:tcW w:w="9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17A3AD56" w14:textId="77777777" w:rsidR="00BB0E00" w:rsidRDefault="00000000">
            <w:pPr>
              <w:spacing w:after="10"/>
              <w:jc w:val="center"/>
            </w:pPr>
            <w:r>
              <w:rPr>
                <w:sz w:val="17"/>
                <w:szCs w:val="17"/>
              </w:rPr>
              <w:t>Ambas</w:t>
            </w:r>
          </w:p>
        </w:tc>
        <w:tc>
          <w:tcPr>
            <w:tcW w:w="85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7D3D812C" w14:textId="77777777" w:rsidR="00BB0E00" w:rsidRDefault="00000000">
            <w:pPr>
              <w:spacing w:after="10"/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371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3B917962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Diferenciar “fuera de alcance” de “sin información disponible” y orientar al usuario sobre cómo continuar.</w:t>
            </w:r>
          </w:p>
        </w:tc>
      </w:tr>
      <w:tr w:rsidR="00BB0E00" w14:paraId="51D77E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7CC8094E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383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2119FAC9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Faltan documentos clave: no hay evidencia de la circular 0027-4 (PDF escaneado sin texto), la visión de los ejes, la Ley 1757, la Ley 1909 como texto, la guía de Consulta Previa ni el portal de participación.</w:t>
            </w:r>
          </w:p>
        </w:tc>
        <w:tc>
          <w:tcPr>
            <w:tcW w:w="9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7CB6B7D3" w14:textId="77777777" w:rsidR="00BB0E00" w:rsidRDefault="00000000">
            <w:pPr>
              <w:spacing w:after="10"/>
              <w:jc w:val="center"/>
            </w:pPr>
            <w:r>
              <w:rPr>
                <w:sz w:val="17"/>
                <w:szCs w:val="17"/>
              </w:rPr>
              <w:t>Ambas</w:t>
            </w:r>
          </w:p>
        </w:tc>
        <w:tc>
          <w:tcPr>
            <w:tcW w:w="85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08B70C72" w14:textId="77777777" w:rsidR="00BB0E00" w:rsidRDefault="00000000">
            <w:pPr>
              <w:spacing w:after="10"/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371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71652F61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Cargar versiones con texto procesable y verificar el inventario contra la lista prevista.</w:t>
            </w:r>
          </w:p>
        </w:tc>
      </w:tr>
      <w:tr w:rsidR="00BB0E00" w14:paraId="4E7A6B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5318C095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383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77A0F070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Las respuestas mezclan fechas de fuentes distintas: versión 1 de las Bases “al 1 de septiembre” (manual de 2022), audiencias “a más tardar el 6 de febrero” y, en la misma sesión, audiencias del 18 de noviembre al 23 de enero.</w:t>
            </w:r>
          </w:p>
        </w:tc>
        <w:tc>
          <w:tcPr>
            <w:tcW w:w="9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7434F07F" w14:textId="77777777" w:rsidR="00BB0E00" w:rsidRDefault="00000000">
            <w:pPr>
              <w:spacing w:after="10"/>
              <w:jc w:val="center"/>
            </w:pPr>
            <w:r>
              <w:rPr>
                <w:sz w:val="17"/>
                <w:szCs w:val="17"/>
              </w:rPr>
              <w:t>Ambas</w:t>
            </w:r>
          </w:p>
        </w:tc>
        <w:tc>
          <w:tcPr>
            <w:tcW w:w="85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2DFB2310" w14:textId="77777777" w:rsidR="00BB0E00" w:rsidRDefault="00000000">
            <w:pPr>
              <w:spacing w:after="10"/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371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167CD815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Indicar la vigencia de cada documento, priorizar el calendario 2026 y retirar o rotular el calendario del manual de 2022.</w:t>
            </w:r>
          </w:p>
        </w:tc>
      </w:tr>
      <w:tr w:rsidR="00BB0E00" w14:paraId="33D259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496BBD9B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383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4555B222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Una misma pregunta produce respuestas distintas: el cronograma salió con tablas diferentes en una misma sesión del prototipo y la definición de Consulta Previa cambió entre sesiones.</w:t>
            </w:r>
          </w:p>
        </w:tc>
        <w:tc>
          <w:tcPr>
            <w:tcW w:w="9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039F9F7E" w14:textId="77777777" w:rsidR="00BB0E00" w:rsidRDefault="00000000">
            <w:pPr>
              <w:spacing w:after="10"/>
              <w:jc w:val="center"/>
            </w:pPr>
            <w:r>
              <w:rPr>
                <w:sz w:val="17"/>
                <w:szCs w:val="17"/>
              </w:rPr>
              <w:t>Ambas</w:t>
            </w:r>
          </w:p>
        </w:tc>
        <w:tc>
          <w:tcPr>
            <w:tcW w:w="85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1DB64FC9" w14:textId="77777777" w:rsidR="00BB0E00" w:rsidRDefault="00000000">
            <w:pPr>
              <w:spacing w:after="10"/>
              <w:jc w:val="center"/>
            </w:pPr>
            <w:r>
              <w:rPr>
                <w:sz w:val="17"/>
                <w:szCs w:val="17"/>
              </w:rPr>
              <w:t>Media</w:t>
            </w:r>
          </w:p>
        </w:tc>
        <w:tc>
          <w:tcPr>
            <w:tcW w:w="371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761F8F88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Fijar la fuente del cronograma y hacer pruebas de repetibilidad con una lista fija de preguntas.</w:t>
            </w:r>
          </w:p>
        </w:tc>
      </w:tr>
      <w:tr w:rsidR="00BB0E00" w14:paraId="13B33F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27BF8DF0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383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7AB50A40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Ejes: la consulta directa se rechaza. Desde el menú, el prototipo dice “cinco ejes articuladores” y nombra cinco, mientras la presentación del 17 de septiembre habla de seis.</w:t>
            </w:r>
          </w:p>
        </w:tc>
        <w:tc>
          <w:tcPr>
            <w:tcW w:w="9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0E571FD5" w14:textId="77777777" w:rsidR="00BB0E00" w:rsidRDefault="00000000">
            <w:pPr>
              <w:spacing w:after="10"/>
              <w:jc w:val="center"/>
            </w:pPr>
            <w:r>
              <w:rPr>
                <w:sz w:val="17"/>
                <w:szCs w:val="17"/>
              </w:rPr>
              <w:t>Ambas</w:t>
            </w:r>
          </w:p>
        </w:tc>
        <w:tc>
          <w:tcPr>
            <w:tcW w:w="85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3F6CD51E" w14:textId="77777777" w:rsidR="00BB0E00" w:rsidRDefault="00000000">
            <w:pPr>
              <w:spacing w:after="10"/>
              <w:jc w:val="center"/>
            </w:pPr>
            <w:r>
              <w:rPr>
                <w:sz w:val="17"/>
                <w:szCs w:val="17"/>
              </w:rPr>
              <w:t>Media</w:t>
            </w:r>
          </w:p>
        </w:tc>
        <w:tc>
          <w:tcPr>
            <w:tcW w:w="371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4D38B637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Cargar la visión de los ejes vigente y revisar la respuesta de indicadores.</w:t>
            </w:r>
          </w:p>
        </w:tc>
      </w:tr>
      <w:tr w:rsidR="00BB0E00" w14:paraId="0E4139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5E947A68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383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0128CAC4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Cuatro de las seis consultas generadas desde el Modo Menú terminan en el mensaje de fuera de alcance.</w:t>
            </w:r>
          </w:p>
        </w:tc>
        <w:tc>
          <w:tcPr>
            <w:tcW w:w="9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14F772A9" w14:textId="77777777" w:rsidR="00BB0E00" w:rsidRDefault="00000000">
            <w:pPr>
              <w:spacing w:after="10"/>
              <w:jc w:val="center"/>
            </w:pPr>
            <w:r>
              <w:rPr>
                <w:sz w:val="17"/>
                <w:szCs w:val="17"/>
              </w:rPr>
              <w:t>Prototipo</w:t>
            </w:r>
          </w:p>
        </w:tc>
        <w:tc>
          <w:tcPr>
            <w:tcW w:w="85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73F66C5F" w14:textId="77777777" w:rsidR="00BB0E00" w:rsidRDefault="00000000">
            <w:pPr>
              <w:spacing w:after="10"/>
              <w:jc w:val="center"/>
            </w:pPr>
            <w:r>
              <w:rPr>
                <w:sz w:val="17"/>
                <w:szCs w:val="17"/>
              </w:rPr>
              <w:t>Media</w:t>
            </w:r>
          </w:p>
        </w:tc>
        <w:tc>
          <w:tcPr>
            <w:tcW w:w="371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4FA87FF2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Alinear las opciones del menú con el alcance y los documentos cargados, o retirar las que no tienen respuesta.</w:t>
            </w:r>
          </w:p>
        </w:tc>
      </w:tr>
      <w:tr w:rsidR="00BB0E00" w14:paraId="56C1EC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774FC9F0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lastRenderedPageBreak/>
              <w:t>7</w:t>
            </w:r>
          </w:p>
        </w:tc>
        <w:tc>
          <w:tcPr>
            <w:tcW w:w="383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4B02FFB0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El saludo y la respuesta a “¿Qué puedo preguntar aquí?” no mencionan el PND. El saludo nombra SUIP, PIIP y MGA sin explicarlos.</w:t>
            </w:r>
          </w:p>
        </w:tc>
        <w:tc>
          <w:tcPr>
            <w:tcW w:w="9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4D17D462" w14:textId="77777777" w:rsidR="00BB0E00" w:rsidRDefault="00000000">
            <w:pPr>
              <w:spacing w:after="10"/>
              <w:jc w:val="center"/>
            </w:pPr>
            <w:r>
              <w:rPr>
                <w:sz w:val="17"/>
                <w:szCs w:val="17"/>
              </w:rPr>
              <w:t>Ambas</w:t>
            </w:r>
          </w:p>
        </w:tc>
        <w:tc>
          <w:tcPr>
            <w:tcW w:w="85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263B9E74" w14:textId="77777777" w:rsidR="00BB0E00" w:rsidRDefault="00000000">
            <w:pPr>
              <w:spacing w:after="10"/>
              <w:jc w:val="center"/>
            </w:pPr>
            <w:r>
              <w:rPr>
                <w:sz w:val="17"/>
                <w:szCs w:val="17"/>
              </w:rPr>
              <w:t>Media</w:t>
            </w:r>
          </w:p>
        </w:tc>
        <w:tc>
          <w:tcPr>
            <w:tcW w:w="371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583A7C5D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Actualizar ambos mensajes para incluir el PND y explicar las siglas.</w:t>
            </w:r>
          </w:p>
        </w:tc>
      </w:tr>
      <w:tr w:rsidR="00BB0E00" w14:paraId="2E7ED4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68A564D5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383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2C1A37B7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Las respuestas sobre la Constitución describen el artículo 340 de forma vaga y omiten los artículos 342 a 344.</w:t>
            </w:r>
          </w:p>
        </w:tc>
        <w:tc>
          <w:tcPr>
            <w:tcW w:w="9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04D83662" w14:textId="77777777" w:rsidR="00BB0E00" w:rsidRDefault="00000000">
            <w:pPr>
              <w:spacing w:after="10"/>
              <w:jc w:val="center"/>
            </w:pPr>
            <w:r>
              <w:rPr>
                <w:sz w:val="17"/>
                <w:szCs w:val="17"/>
              </w:rPr>
              <w:t>Ambas</w:t>
            </w:r>
          </w:p>
        </w:tc>
        <w:tc>
          <w:tcPr>
            <w:tcW w:w="85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75AB0B57" w14:textId="77777777" w:rsidR="00BB0E00" w:rsidRDefault="00000000">
            <w:pPr>
              <w:spacing w:after="10"/>
              <w:jc w:val="center"/>
            </w:pPr>
            <w:r>
              <w:rPr>
                <w:sz w:val="17"/>
                <w:szCs w:val="17"/>
              </w:rPr>
              <w:t>Media</w:t>
            </w:r>
          </w:p>
        </w:tc>
        <w:tc>
          <w:tcPr>
            <w:tcW w:w="371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3DDEFC38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Cargar el Título XII, Capítulo 2 de la Constitución (artículos 339 a 344).</w:t>
            </w:r>
          </w:p>
        </w:tc>
      </w:tr>
      <w:tr w:rsidR="00BB0E00" w14:paraId="0841EC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52B1ACA4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383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0538E779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Detalles de forma: las preguntas sugeridas del prototipo no llevan signos de apertura ni tildes y una tiene un error (“</w:t>
            </w:r>
            <w:proofErr w:type="spellStart"/>
            <w:r>
              <w:rPr>
                <w:sz w:val="17"/>
                <w:szCs w:val="17"/>
              </w:rPr>
              <w:t>contrucción</w:t>
            </w:r>
            <w:proofErr w:type="spellEnd"/>
            <w:r>
              <w:rPr>
                <w:sz w:val="17"/>
                <w:szCs w:val="17"/>
              </w:rPr>
              <w:t>”); la exportación a Excel no incluye las referencias; una respuesta llama a la PIIP “Plataforma Integrada de Información Pública”.</w:t>
            </w:r>
          </w:p>
        </w:tc>
        <w:tc>
          <w:tcPr>
            <w:tcW w:w="9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7314C2E7" w14:textId="77777777" w:rsidR="00BB0E00" w:rsidRDefault="00000000">
            <w:pPr>
              <w:spacing w:after="10"/>
              <w:jc w:val="center"/>
            </w:pPr>
            <w:r>
              <w:rPr>
                <w:sz w:val="17"/>
                <w:szCs w:val="17"/>
              </w:rPr>
              <w:t>Ambas</w:t>
            </w:r>
          </w:p>
        </w:tc>
        <w:tc>
          <w:tcPr>
            <w:tcW w:w="85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7E860FBA" w14:textId="77777777" w:rsidR="00BB0E00" w:rsidRDefault="00000000">
            <w:pPr>
              <w:spacing w:after="10"/>
              <w:jc w:val="center"/>
            </w:pPr>
            <w:r>
              <w:rPr>
                <w:sz w:val="17"/>
                <w:szCs w:val="17"/>
              </w:rPr>
              <w:t>Baja</w:t>
            </w:r>
          </w:p>
        </w:tc>
        <w:tc>
          <w:tcPr>
            <w:tcW w:w="371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78163D7D" w14:textId="77777777" w:rsidR="00BB0E00" w:rsidRDefault="00000000">
            <w:pPr>
              <w:spacing w:after="10"/>
            </w:pPr>
            <w:r>
              <w:rPr>
                <w:sz w:val="17"/>
                <w:szCs w:val="17"/>
              </w:rPr>
              <w:t>Corregir los textos y hacer que la exportación incluya las referencias.</w:t>
            </w:r>
          </w:p>
        </w:tc>
      </w:tr>
    </w:tbl>
    <w:p w14:paraId="64171F55" w14:textId="77777777" w:rsidR="00BB0E00" w:rsidRDefault="00BB0E00">
      <w:pPr>
        <w:spacing w:after="100"/>
      </w:pPr>
    </w:p>
    <w:p w14:paraId="778D2F48" w14:textId="77777777" w:rsidR="00BB0E00" w:rsidRDefault="00000000">
      <w:pPr>
        <w:pStyle w:val="Ttulo1"/>
      </w:pPr>
      <w:r>
        <w:t>Anexo B. Ficha del sistema</w:t>
      </w:r>
    </w:p>
    <w:p w14:paraId="7E5BC8F9" w14:textId="77777777" w:rsidR="00BB0E00" w:rsidRDefault="00000000">
      <w:pPr>
        <w:keepNext/>
        <w:spacing w:after="120" w:line="276" w:lineRule="auto"/>
      </w:pPr>
      <w:r>
        <w:t>Datos principales de la ficha del sistema SUAIA, elaborada conforme al artículo 9 de la Directiva Conjunta 007 de la Procuraduría General de la Nación y la Defensoría del Pueblo.</w:t>
      </w:r>
    </w:p>
    <w:p w14:paraId="223A0759" w14:textId="77777777" w:rsidR="00BB0E00" w:rsidRDefault="00000000">
      <w:pPr>
        <w:keepNext/>
        <w:spacing w:before="160" w:after="80"/>
      </w:pPr>
      <w:r>
        <w:rPr>
          <w:b/>
          <w:bCs/>
          <w:color w:val="000000"/>
          <w:sz w:val="19"/>
          <w:szCs w:val="19"/>
        </w:rPr>
        <w:t>Tabla 10. Datos principales de la ficha</w:t>
      </w:r>
    </w:p>
    <w:tbl>
      <w:tblPr>
        <w:tblW w:w="97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7020"/>
      </w:tblGrid>
      <w:tr w:rsidR="00BB0E00" w14:paraId="1F91F08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shd w:val="clear" w:color="auto" w:fill="D9D9D9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2738A3CC" w14:textId="77777777" w:rsidR="00BB0E00" w:rsidRDefault="00000000">
            <w:pPr>
              <w:keepNext/>
              <w:spacing w:after="10"/>
            </w:pPr>
            <w:r>
              <w:rPr>
                <w:b/>
                <w:bCs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7020" w:type="dxa"/>
            <w:shd w:val="clear" w:color="auto" w:fill="D9D9D9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42F08102" w14:textId="77777777" w:rsidR="00BB0E00" w:rsidRDefault="00000000">
            <w:pPr>
              <w:keepNext/>
              <w:spacing w:after="10"/>
            </w:pPr>
            <w:r>
              <w:rPr>
                <w:b/>
                <w:bCs/>
                <w:color w:val="000000"/>
                <w:sz w:val="18"/>
                <w:szCs w:val="18"/>
              </w:rPr>
              <w:t>Contenido</w:t>
            </w:r>
          </w:p>
        </w:tc>
      </w:tr>
      <w:tr w:rsidR="00BB0E00" w14:paraId="7D9C01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3CC58432" w14:textId="77777777" w:rsidR="00BB0E00" w:rsidRDefault="00000000">
            <w:pPr>
              <w:keepNext/>
              <w:spacing w:after="10"/>
            </w:pPr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702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006D567F" w14:textId="77777777" w:rsidR="00BB0E00" w:rsidRDefault="00000000">
            <w:pPr>
              <w:keepNext/>
              <w:spacing w:after="10"/>
            </w:pPr>
            <w:r>
              <w:rPr>
                <w:sz w:val="18"/>
                <w:szCs w:val="18"/>
              </w:rPr>
              <w:t>Sistema Unificado de Asistencia Inteligente y Acompañamiento (SUAIA), asistente virtual basado en inteligencia artificial, en producción</w:t>
            </w:r>
          </w:p>
        </w:tc>
      </w:tr>
      <w:tr w:rsidR="00BB0E00" w14:paraId="2D7156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6502DF5A" w14:textId="77777777" w:rsidR="00BB0E00" w:rsidRDefault="00000000">
            <w:pPr>
              <w:keepNext/>
              <w:spacing w:after="10"/>
            </w:pPr>
            <w:r>
              <w:rPr>
                <w:sz w:val="18"/>
                <w:szCs w:val="18"/>
              </w:rPr>
              <w:t>Objetivo y datos</w:t>
            </w:r>
          </w:p>
        </w:tc>
        <w:tc>
          <w:tcPr>
            <w:tcW w:w="702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3A3F6779" w14:textId="77777777" w:rsidR="00BB0E00" w:rsidRDefault="00000000">
            <w:pPr>
              <w:keepNext/>
              <w:spacing w:after="10"/>
            </w:pPr>
            <w:r>
              <w:rPr>
                <w:sz w:val="18"/>
                <w:szCs w:val="18"/>
              </w:rPr>
              <w:t>Orientación ciudadana sobre la gestión de proyectos de inversión pública, con información publicada en mgaayuda.dnp.gov.co y algunas precisiones adicionales</w:t>
            </w:r>
          </w:p>
        </w:tc>
      </w:tr>
      <w:tr w:rsidR="00BB0E00" w14:paraId="498F01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700BEE1A" w14:textId="77777777" w:rsidR="00BB0E00" w:rsidRDefault="00000000">
            <w:pPr>
              <w:keepNext/>
              <w:spacing w:after="10"/>
            </w:pPr>
            <w:r>
              <w:rPr>
                <w:sz w:val="18"/>
                <w:szCs w:val="18"/>
              </w:rPr>
              <w:t>Decisiones automatizadas y riesgo</w:t>
            </w:r>
          </w:p>
        </w:tc>
        <w:tc>
          <w:tcPr>
            <w:tcW w:w="702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14BA48FE" w14:textId="77777777" w:rsidR="00BB0E00" w:rsidRDefault="00000000">
            <w:pPr>
              <w:keepNext/>
              <w:spacing w:after="10"/>
            </w:pPr>
            <w:r>
              <w:rPr>
                <w:sz w:val="18"/>
                <w:szCs w:val="18"/>
              </w:rPr>
              <w:t>No toma decisiones automatizadas. Nivel de riesgo bajo</w:t>
            </w:r>
          </w:p>
        </w:tc>
      </w:tr>
      <w:tr w:rsidR="00BB0E00" w14:paraId="6CA770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0E2D1170" w14:textId="77777777" w:rsidR="00BB0E00" w:rsidRDefault="00000000">
            <w:pPr>
              <w:keepNext/>
              <w:spacing w:after="10"/>
            </w:pPr>
            <w:r>
              <w:rPr>
                <w:sz w:val="18"/>
                <w:szCs w:val="18"/>
              </w:rPr>
              <w:t>Clasificación</w:t>
            </w:r>
          </w:p>
        </w:tc>
        <w:tc>
          <w:tcPr>
            <w:tcW w:w="702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7202B35A" w14:textId="77777777" w:rsidR="00BB0E00" w:rsidRDefault="00000000">
            <w:pPr>
              <w:keepNext/>
              <w:spacing w:after="10"/>
            </w:pPr>
            <w:r>
              <w:rPr>
                <w:sz w:val="18"/>
                <w:szCs w:val="18"/>
              </w:rPr>
              <w:t>Sistema de soporte a la decisión, sin sustituir el criterio técnico ni la responsabilidad de las entidades formuladoras</w:t>
            </w:r>
          </w:p>
        </w:tc>
      </w:tr>
      <w:tr w:rsidR="00BB0E00" w14:paraId="76459A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6E8DA1FA" w14:textId="77777777" w:rsidR="00BB0E00" w:rsidRDefault="00000000">
            <w:pPr>
              <w:keepNext/>
              <w:spacing w:after="10"/>
            </w:pPr>
            <w:r>
              <w:rPr>
                <w:sz w:val="18"/>
                <w:szCs w:val="18"/>
              </w:rPr>
              <w:t>Responsables y contacto</w:t>
            </w:r>
          </w:p>
        </w:tc>
        <w:tc>
          <w:tcPr>
            <w:tcW w:w="702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4A8BF512" w14:textId="77777777" w:rsidR="00BB0E00" w:rsidRDefault="00000000">
            <w:pPr>
              <w:keepNext/>
              <w:spacing w:after="10"/>
            </w:pPr>
            <w:r>
              <w:rPr>
                <w:sz w:val="18"/>
                <w:szCs w:val="18"/>
              </w:rPr>
              <w:t>Responsables funcional y técnico de la Subdirección de Banco de Programas y Proyectos de Inversión Nacional. Mesa de ayuda: soportepiip@dnp.gov.co</w:t>
            </w:r>
          </w:p>
        </w:tc>
      </w:tr>
      <w:tr w:rsidR="00BB0E00" w14:paraId="3F9D08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67363DEC" w14:textId="77777777" w:rsidR="00BB0E00" w:rsidRDefault="00000000">
            <w:pPr>
              <w:spacing w:after="10"/>
            </w:pPr>
            <w:r>
              <w:rPr>
                <w:sz w:val="18"/>
                <w:szCs w:val="18"/>
              </w:rPr>
              <w:t>Principios revisados</w:t>
            </w:r>
          </w:p>
        </w:tc>
        <w:tc>
          <w:tcPr>
            <w:tcW w:w="7020" w:type="dxa"/>
            <w:tcMar>
              <w:top w:w="36" w:type="dxa"/>
              <w:left w:w="90" w:type="dxa"/>
              <w:bottom w:w="36" w:type="dxa"/>
              <w:right w:w="90" w:type="dxa"/>
            </w:tcMar>
            <w:vAlign w:val="center"/>
          </w:tcPr>
          <w:p w14:paraId="26F27C73" w14:textId="77777777" w:rsidR="00BB0E00" w:rsidRDefault="00000000">
            <w:pPr>
              <w:spacing w:after="10"/>
            </w:pPr>
            <w:r>
              <w:rPr>
                <w:sz w:val="18"/>
                <w:szCs w:val="18"/>
              </w:rPr>
              <w:t>Centralidad humana, transparencia, rendición de cuentas, privacidad, supervisión, gestión de riesgos, gobernanza y monitoreo continuo</w:t>
            </w:r>
          </w:p>
        </w:tc>
      </w:tr>
    </w:tbl>
    <w:p w14:paraId="066DC69F" w14:textId="77777777" w:rsidR="003109A5" w:rsidRDefault="003109A5"/>
    <w:sectPr w:rsidR="003109A5">
      <w:headerReference w:type="default" r:id="rId11"/>
      <w:footerReference w:type="default" r:id="rId12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9826C8A" w14:textId="77777777" w:rsidR="003109A5" w:rsidRDefault="003109A5">
      <w:r>
        <w:separator/>
      </w:r>
    </w:p>
  </w:endnote>
  <w:endnote w:type="continuationSeparator" w:id="0">
    <w:p w14:paraId="419646C8" w14:textId="77777777" w:rsidR="003109A5" w:rsidRDefault="003109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AC73E2" w14:textId="622E42E9" w:rsidR="00BB0E00" w:rsidRDefault="00BB0E00">
    <w:pPr>
      <w:pStyle w:val="FooterSmall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574A683" w14:textId="77777777" w:rsidR="003109A5" w:rsidRDefault="003109A5">
      <w:r>
        <w:separator/>
      </w:r>
    </w:p>
  </w:footnote>
  <w:footnote w:type="continuationSeparator" w:id="0">
    <w:p w14:paraId="37A405E7" w14:textId="77777777" w:rsidR="003109A5" w:rsidRDefault="003109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D1CE15" w14:textId="080E40EF" w:rsidR="00BB0E00" w:rsidRDefault="00BB0E00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287518D"/>
    <w:multiLevelType w:val="multilevel"/>
    <w:tmpl w:val="8E4A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253500"/>
    <w:multiLevelType w:val="hybridMultilevel"/>
    <w:tmpl w:val="0B5C1144"/>
    <w:lvl w:ilvl="0" w:tplc="BADC08A2">
      <w:start w:val="1"/>
      <w:numFmt w:val="bullet"/>
      <w:lvlText w:val="●"/>
      <w:lvlJc w:val="left"/>
      <w:pPr>
        <w:ind w:left="720" w:hanging="360"/>
      </w:pPr>
    </w:lvl>
    <w:lvl w:ilvl="1" w:tplc="9CDC5336">
      <w:start w:val="1"/>
      <w:numFmt w:val="bullet"/>
      <w:lvlText w:val="○"/>
      <w:lvlJc w:val="left"/>
      <w:pPr>
        <w:ind w:left="1440" w:hanging="360"/>
      </w:pPr>
    </w:lvl>
    <w:lvl w:ilvl="2" w:tplc="947E0C7E">
      <w:start w:val="1"/>
      <w:numFmt w:val="bullet"/>
      <w:lvlText w:val="■"/>
      <w:lvlJc w:val="left"/>
      <w:pPr>
        <w:ind w:left="2160" w:hanging="360"/>
      </w:pPr>
    </w:lvl>
    <w:lvl w:ilvl="3" w:tplc="9244CBBA">
      <w:start w:val="1"/>
      <w:numFmt w:val="bullet"/>
      <w:lvlText w:val="●"/>
      <w:lvlJc w:val="left"/>
      <w:pPr>
        <w:ind w:left="2880" w:hanging="360"/>
      </w:pPr>
    </w:lvl>
    <w:lvl w:ilvl="4" w:tplc="56C2A768">
      <w:start w:val="1"/>
      <w:numFmt w:val="bullet"/>
      <w:lvlText w:val="○"/>
      <w:lvlJc w:val="left"/>
      <w:pPr>
        <w:ind w:left="3600" w:hanging="360"/>
      </w:pPr>
    </w:lvl>
    <w:lvl w:ilvl="5" w:tplc="DCA0813C">
      <w:start w:val="1"/>
      <w:numFmt w:val="bullet"/>
      <w:lvlText w:val="■"/>
      <w:lvlJc w:val="left"/>
      <w:pPr>
        <w:ind w:left="4320" w:hanging="360"/>
      </w:pPr>
    </w:lvl>
    <w:lvl w:ilvl="6" w:tplc="80689F30">
      <w:start w:val="1"/>
      <w:numFmt w:val="bullet"/>
      <w:lvlText w:val="●"/>
      <w:lvlJc w:val="left"/>
      <w:pPr>
        <w:ind w:left="5040" w:hanging="360"/>
      </w:pPr>
    </w:lvl>
    <w:lvl w:ilvl="7" w:tplc="7F844A56">
      <w:start w:val="1"/>
      <w:numFmt w:val="bullet"/>
      <w:lvlText w:val="●"/>
      <w:lvlJc w:val="left"/>
      <w:pPr>
        <w:ind w:left="5760" w:hanging="360"/>
      </w:pPr>
    </w:lvl>
    <w:lvl w:ilvl="8" w:tplc="5DC6008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4033782"/>
    <w:multiLevelType w:val="hybridMultilevel"/>
    <w:tmpl w:val="6D42E7B6"/>
    <w:lvl w:ilvl="0" w:tplc="C42AF7D4">
      <w:start w:val="1"/>
      <w:numFmt w:val="decimal"/>
      <w:lvlText w:val="%1."/>
      <w:lvlJc w:val="left"/>
      <w:pPr>
        <w:ind w:left="720" w:hanging="360"/>
      </w:pPr>
    </w:lvl>
    <w:lvl w:ilvl="1" w:tplc="257A097A">
      <w:numFmt w:val="decimal"/>
      <w:lvlText w:val=""/>
      <w:lvlJc w:val="left"/>
    </w:lvl>
    <w:lvl w:ilvl="2" w:tplc="DB8AEFF6">
      <w:numFmt w:val="decimal"/>
      <w:lvlText w:val=""/>
      <w:lvlJc w:val="left"/>
    </w:lvl>
    <w:lvl w:ilvl="3" w:tplc="35D47A76">
      <w:numFmt w:val="decimal"/>
      <w:lvlText w:val=""/>
      <w:lvlJc w:val="left"/>
    </w:lvl>
    <w:lvl w:ilvl="4" w:tplc="612E8F18">
      <w:numFmt w:val="decimal"/>
      <w:lvlText w:val=""/>
      <w:lvlJc w:val="left"/>
    </w:lvl>
    <w:lvl w:ilvl="5" w:tplc="0A0EF878">
      <w:numFmt w:val="decimal"/>
      <w:lvlText w:val=""/>
      <w:lvlJc w:val="left"/>
    </w:lvl>
    <w:lvl w:ilvl="6" w:tplc="D1949816">
      <w:numFmt w:val="decimal"/>
      <w:lvlText w:val=""/>
      <w:lvlJc w:val="left"/>
    </w:lvl>
    <w:lvl w:ilvl="7" w:tplc="256E5E82">
      <w:numFmt w:val="decimal"/>
      <w:lvlText w:val=""/>
      <w:lvlJc w:val="left"/>
    </w:lvl>
    <w:lvl w:ilvl="8" w:tplc="33746782">
      <w:numFmt w:val="decimal"/>
      <w:lvlText w:val=""/>
      <w:lvlJc w:val="left"/>
    </w:lvl>
  </w:abstractNum>
  <w:abstractNum w:abstractNumId="3" w15:restartNumberingAfterBreak="0">
    <w:nsid w:val="60C938E3"/>
    <w:multiLevelType w:val="hybridMultilevel"/>
    <w:tmpl w:val="3E1C1AEA"/>
    <w:lvl w:ilvl="0" w:tplc="D2BAD870">
      <w:start w:val="1"/>
      <w:numFmt w:val="bullet"/>
      <w:lvlText w:val="•"/>
      <w:lvlJc w:val="left"/>
      <w:pPr>
        <w:ind w:left="540" w:hanging="270"/>
      </w:pPr>
    </w:lvl>
    <w:lvl w:ilvl="1" w:tplc="DEECA9D0">
      <w:numFmt w:val="decimal"/>
      <w:lvlText w:val=""/>
      <w:lvlJc w:val="left"/>
    </w:lvl>
    <w:lvl w:ilvl="2" w:tplc="176A8EE6">
      <w:numFmt w:val="decimal"/>
      <w:lvlText w:val=""/>
      <w:lvlJc w:val="left"/>
    </w:lvl>
    <w:lvl w:ilvl="3" w:tplc="85BCE166">
      <w:numFmt w:val="decimal"/>
      <w:lvlText w:val=""/>
      <w:lvlJc w:val="left"/>
    </w:lvl>
    <w:lvl w:ilvl="4" w:tplc="B7A25BA8">
      <w:numFmt w:val="decimal"/>
      <w:lvlText w:val=""/>
      <w:lvlJc w:val="left"/>
    </w:lvl>
    <w:lvl w:ilvl="5" w:tplc="D31EAAEE">
      <w:numFmt w:val="decimal"/>
      <w:lvlText w:val=""/>
      <w:lvlJc w:val="left"/>
    </w:lvl>
    <w:lvl w:ilvl="6" w:tplc="D8C0CD14">
      <w:numFmt w:val="decimal"/>
      <w:lvlText w:val=""/>
      <w:lvlJc w:val="left"/>
    </w:lvl>
    <w:lvl w:ilvl="7" w:tplc="0C82190E">
      <w:numFmt w:val="decimal"/>
      <w:lvlText w:val=""/>
      <w:lvlJc w:val="left"/>
    </w:lvl>
    <w:lvl w:ilvl="8" w:tplc="A5D08F76">
      <w:numFmt w:val="decimal"/>
      <w:lvlText w:val=""/>
      <w:lvlJc w:val="left"/>
    </w:lvl>
  </w:abstractNum>
  <w:abstractNum w:abstractNumId="4" w15:restartNumberingAfterBreak="0">
    <w:nsid w:val="6D5C2171"/>
    <w:multiLevelType w:val="multilevel"/>
    <w:tmpl w:val="6816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373047">
    <w:abstractNumId w:val="1"/>
    <w:lvlOverride w:ilvl="0">
      <w:startOverride w:val="1"/>
    </w:lvlOverride>
  </w:num>
  <w:num w:numId="2" w16cid:durableId="1810971823">
    <w:abstractNumId w:val="3"/>
    <w:lvlOverride w:ilvl="0">
      <w:startOverride w:val="1"/>
    </w:lvlOverride>
  </w:num>
  <w:num w:numId="3" w16cid:durableId="1708984787">
    <w:abstractNumId w:val="2"/>
    <w:lvlOverride w:ilvl="0">
      <w:startOverride w:val="1"/>
    </w:lvlOverride>
  </w:num>
  <w:num w:numId="4" w16cid:durableId="1096559093">
    <w:abstractNumId w:val="0"/>
  </w:num>
  <w:num w:numId="5" w16cid:durableId="135529825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0E00"/>
    <w:rsid w:val="003109A5"/>
    <w:rsid w:val="005D09AF"/>
    <w:rsid w:val="005F4FC2"/>
    <w:rsid w:val="007B65DB"/>
    <w:rsid w:val="00A34F13"/>
    <w:rsid w:val="00BB0E00"/>
    <w:rsid w:val="00F50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9DA985"/>
  <w15:docId w15:val="{C95DCA15-E437-9347-BD23-AF182DECC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262626"/>
        <w:sz w:val="21"/>
        <w:szCs w:val="21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pBdr>
        <w:bottom w:val="single" w:sz="4" w:space="3" w:color="A6A6A6"/>
      </w:pBdr>
      <w:spacing w:before="300" w:after="12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uiPriority w:val="9"/>
    <w:unhideWhenUsed/>
    <w:qFormat/>
    <w:pPr>
      <w:keepNext/>
      <w:spacing w:before="200" w:after="80"/>
      <w:outlineLvl w:val="1"/>
    </w:pPr>
    <w:rPr>
      <w:b/>
      <w:bCs/>
      <w:color w:val="000000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FooterSmall">
    <w:name w:val="Footer Small"/>
    <w:rPr>
      <w:color w:val="595959"/>
      <w:sz w:val="17"/>
      <w:szCs w:val="17"/>
    </w:rPr>
  </w:style>
  <w:style w:type="paragraph" w:styleId="Encabezado">
    <w:name w:val="header"/>
    <w:basedOn w:val="Normal"/>
    <w:link w:val="EncabezadoCar"/>
    <w:uiPriority w:val="99"/>
    <w:unhideWhenUsed/>
    <w:rsid w:val="005D09A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D09AF"/>
  </w:style>
  <w:style w:type="paragraph" w:styleId="Piedepgina">
    <w:name w:val="footer"/>
    <w:basedOn w:val="Normal"/>
    <w:link w:val="PiedepginaCar"/>
    <w:uiPriority w:val="99"/>
    <w:unhideWhenUsed/>
    <w:rsid w:val="005D09A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D09AF"/>
  </w:style>
  <w:style w:type="paragraph" w:styleId="NormalWeb">
    <w:name w:val="Normal (Web)"/>
    <w:basedOn w:val="Normal"/>
    <w:uiPriority w:val="99"/>
    <w:semiHidden/>
    <w:unhideWhenUsed/>
    <w:rsid w:val="00F50413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Fuerte">
    <w:name w:val="Strong"/>
    <w:basedOn w:val="Fuentedeprrafopredeter"/>
    <w:uiPriority w:val="22"/>
    <w:qFormat/>
    <w:rsid w:val="00F50413"/>
    <w:rPr>
      <w:b/>
      <w:bCs/>
    </w:rPr>
  </w:style>
  <w:style w:type="table" w:styleId="Tablaconcuadrcula">
    <w:name w:val="Table Grid"/>
    <w:basedOn w:val="Tablanormal"/>
    <w:uiPriority w:val="39"/>
    <w:rsid w:val="00F504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11</Pages>
  <Words>3546</Words>
  <Characters>19506</Characters>
  <Application>Microsoft Office Word</Application>
  <DocSecurity>0</DocSecurity>
  <Lines>162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Asistente virtual SUAIA: resultados de la revisión, validación y pruebas funcionales</vt:lpstr>
    </vt:vector>
  </TitlesOfParts>
  <Company/>
  <LinksUpToDate>false</LinksUpToDate>
  <CharactersWithSpaces>23006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Asistente virtual SUAIA: resultados de la revisión, validación y pruebas funcionales</dc:title>
  <cp:lastModifiedBy>Ana Maria Henao Garcia</cp:lastModifiedBy>
  <cp:revision>2</cp:revision>
  <dcterms:created xsi:type="dcterms:W3CDTF">2026-10-05T19:37:00Z</dcterms:created>
  <dcterms:modified xsi:type="dcterms:W3CDTF">2026-10-05T21:05:00Z</dcterms:modified>
</cp:coreProperties>
</file>