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4D84142" w:rsidP="14D84142" w:rsidRDefault="14D84142" w14:paraId="6EAD3E1B" w14:textId="3F73ECAA">
      <w:pPr>
        <w:spacing w:after="240" w:line="240" w:lineRule="auto"/>
        <w:jc w:val="center"/>
        <w:rPr>
          <w:rFonts w:ascii="Verdana" w:hAnsi="Verdana" w:eastAsia="Verdana" w:cs="Verdana"/>
          <w:b w:val="1"/>
          <w:bCs w:val="1"/>
          <w:i w:val="0"/>
          <w:iCs w:val="0"/>
          <w:caps w:val="0"/>
          <w:smallCaps w:val="0"/>
          <w:noProof w:val="0"/>
          <w:color w:val="404040" w:themeColor="text1" w:themeTint="BF" w:themeShade="FF"/>
          <w:sz w:val="32"/>
          <w:szCs w:val="32"/>
          <w:lang w:val="es-CO"/>
        </w:rPr>
      </w:pPr>
    </w:p>
    <w:p w:rsidR="595A9F3E" w:rsidP="14D84142" w:rsidRDefault="595A9F3E" w14:paraId="2B8928DE" w14:textId="4A7F4AAB">
      <w:pPr>
        <w:pStyle w:val="Normal"/>
        <w:spacing w:after="240" w:line="240" w:lineRule="auto"/>
        <w:jc w:val="center"/>
        <w:rPr>
          <w:rFonts w:ascii="Aptos" w:hAnsi="Aptos" w:eastAsia="Aptos" w:cs="Aptos"/>
          <w:noProof w:val="0"/>
          <w:sz w:val="24"/>
          <w:szCs w:val="24"/>
          <w:lang w:val="es-ES"/>
        </w:rPr>
      </w:pPr>
      <w:r w:rsidRPr="14D84142" w:rsidR="595A9F3E">
        <w:rPr>
          <w:rFonts w:ascii="Verdana" w:hAnsi="Verdana" w:eastAsia="Verdana" w:cs="Verdana"/>
          <w:b w:val="1"/>
          <w:bCs w:val="1"/>
          <w:i w:val="0"/>
          <w:iCs w:val="0"/>
          <w:caps w:val="0"/>
          <w:smallCaps w:val="0"/>
          <w:noProof w:val="0"/>
          <w:color w:val="404040" w:themeColor="text1" w:themeTint="BF" w:themeShade="FF"/>
          <w:sz w:val="32"/>
          <w:szCs w:val="32"/>
          <w:lang w:val="es-CO"/>
        </w:rPr>
        <w:t>AGENCIA NACIONAL DEL ESPECTRO</w:t>
      </w:r>
    </w:p>
    <w:p w:rsidR="595A9F3E" w:rsidP="14D84142" w:rsidRDefault="595A9F3E" w14:paraId="53C998AF" w14:textId="137DB485">
      <w:pPr>
        <w:pStyle w:val="Normal"/>
        <w:spacing w:after="240" w:line="240" w:lineRule="auto"/>
        <w:jc w:val="center"/>
        <w:rPr>
          <w:rFonts w:ascii="Verdana" w:hAnsi="Verdana" w:eastAsia="Verdana" w:cs="Verdana"/>
          <w:b w:val="1"/>
          <w:bCs w:val="1"/>
          <w:noProof w:val="0"/>
          <w:color w:val="404040" w:themeColor="text1" w:themeTint="BF" w:themeShade="FF"/>
          <w:sz w:val="24"/>
          <w:szCs w:val="24"/>
          <w:lang w:val="es-CO"/>
        </w:rPr>
      </w:pPr>
      <w:r w:rsidRPr="14D84142" w:rsidR="595A9F3E">
        <w:rPr>
          <w:rFonts w:ascii="Verdana" w:hAnsi="Verdana" w:eastAsia="Verdana" w:cs="Verdana"/>
          <w:b w:val="1"/>
          <w:bCs w:val="1"/>
          <w:noProof w:val="0"/>
          <w:color w:val="404040" w:themeColor="text1" w:themeTint="BF" w:themeShade="FF"/>
          <w:sz w:val="24"/>
          <w:szCs w:val="24"/>
          <w:lang w:val="es-CO"/>
        </w:rPr>
        <w:t>DIRECCIÓN DE GESTIÓN Y PLANEACIÓN</w:t>
      </w:r>
    </w:p>
    <w:p w:rsidR="14D84142" w:rsidP="14D84142" w:rsidRDefault="14D84142" w14:paraId="68A38C24" w14:textId="51220E0D">
      <w:pPr>
        <w:pStyle w:val="Normal"/>
        <w:spacing w:after="240" w:line="240" w:lineRule="auto"/>
        <w:jc w:val="center"/>
        <w:rPr>
          <w:rFonts w:ascii="Verdana" w:hAnsi="Verdana" w:eastAsia="Verdana" w:cs="Verdana"/>
          <w:b w:val="1"/>
          <w:bCs w:val="1"/>
          <w:noProof w:val="0"/>
          <w:color w:val="404040" w:themeColor="text1" w:themeTint="BF" w:themeShade="FF"/>
          <w:sz w:val="24"/>
          <w:szCs w:val="24"/>
          <w:lang w:val="es-CO"/>
        </w:rPr>
      </w:pPr>
    </w:p>
    <w:p w:rsidR="14D84142" w:rsidP="14D84142" w:rsidRDefault="14D84142" w14:paraId="1B32322B" w14:textId="7D16E01C">
      <w:pPr>
        <w:pStyle w:val="Normal"/>
        <w:spacing w:after="240" w:line="240" w:lineRule="auto"/>
        <w:jc w:val="center"/>
        <w:rPr>
          <w:rFonts w:ascii="Verdana" w:hAnsi="Verdana" w:eastAsia="Verdana" w:cs="Verdana"/>
          <w:b w:val="1"/>
          <w:bCs w:val="1"/>
          <w:noProof w:val="0"/>
          <w:color w:val="404040" w:themeColor="text1" w:themeTint="BF" w:themeShade="FF"/>
          <w:sz w:val="24"/>
          <w:szCs w:val="24"/>
          <w:lang w:val="es-CO"/>
        </w:rPr>
      </w:pPr>
    </w:p>
    <w:p w:rsidR="14D84142" w:rsidP="14D84142" w:rsidRDefault="14D84142" w14:paraId="7CD3D851" w14:textId="619E897A">
      <w:pPr>
        <w:pStyle w:val="Normal"/>
        <w:spacing w:after="240" w:line="240" w:lineRule="auto"/>
        <w:jc w:val="center"/>
        <w:rPr>
          <w:rFonts w:ascii="Verdana" w:hAnsi="Verdana" w:eastAsia="Verdana" w:cs="Verdana"/>
          <w:b w:val="1"/>
          <w:bCs w:val="1"/>
          <w:noProof w:val="0"/>
          <w:color w:val="404040" w:themeColor="text1" w:themeTint="BF" w:themeShade="FF"/>
          <w:sz w:val="24"/>
          <w:szCs w:val="24"/>
          <w:lang w:val="es-CO"/>
        </w:rPr>
      </w:pPr>
    </w:p>
    <w:p w:rsidR="595A9F3E" w:rsidP="14D84142" w:rsidRDefault="595A9F3E" w14:paraId="414A217F" w14:textId="5B7AFFE6">
      <w:pPr>
        <w:pStyle w:val="Heading1"/>
        <w:jc w:val="center"/>
        <w:rPr>
          <w:rFonts w:ascii="Verdana" w:hAnsi="Verdana" w:eastAsia="Verdana" w:cs="Verdana"/>
          <w:b w:val="1"/>
          <w:bCs w:val="1"/>
          <w:noProof w:val="0"/>
          <w:color w:val="404040" w:themeColor="text1" w:themeTint="BF" w:themeShade="FF"/>
          <w:sz w:val="22"/>
          <w:szCs w:val="22"/>
          <w:lang w:val="es-CO"/>
        </w:rPr>
      </w:pPr>
      <w:r w:rsidRPr="14D84142" w:rsidR="595A9F3E">
        <w:rPr>
          <w:rFonts w:ascii="Verdana" w:hAnsi="Verdana" w:eastAsia="Verdana" w:cs="Verdana"/>
          <w:b w:val="1"/>
          <w:bCs w:val="1"/>
          <w:noProof w:val="0"/>
          <w:color w:val="404040" w:themeColor="text1" w:themeTint="BF" w:themeShade="FF"/>
          <w:sz w:val="24"/>
          <w:szCs w:val="24"/>
          <w:lang w:val="es-CO"/>
        </w:rPr>
        <w:t>INFORME FINAL DEL PROYECTO</w:t>
      </w:r>
    </w:p>
    <w:p w:rsidR="595A9F3E" w:rsidP="14D84142" w:rsidRDefault="595A9F3E" w14:paraId="7F989813" w14:textId="4733D5B6">
      <w:pPr>
        <w:pStyle w:val="Heading2"/>
        <w:jc w:val="center"/>
        <w:rPr>
          <w:rFonts w:ascii="Verdana" w:hAnsi="Verdana" w:eastAsia="Verdana" w:cs="Verdana"/>
          <w:b w:val="1"/>
          <w:bCs w:val="1"/>
          <w:noProof w:val="0"/>
          <w:color w:val="404040" w:themeColor="text1" w:themeTint="BF" w:themeShade="FF"/>
          <w:sz w:val="22"/>
          <w:szCs w:val="22"/>
          <w:lang w:val="es-CO"/>
        </w:rPr>
      </w:pPr>
      <w:r w:rsidRPr="14D84142" w:rsidR="595A9F3E">
        <w:rPr>
          <w:rFonts w:ascii="Verdana" w:hAnsi="Verdana" w:eastAsia="Verdana" w:cs="Verdana"/>
          <w:b w:val="1"/>
          <w:bCs w:val="1"/>
          <w:noProof w:val="0"/>
          <w:color w:val="404040" w:themeColor="text1" w:themeTint="BF" w:themeShade="FF"/>
          <w:sz w:val="24"/>
          <w:szCs w:val="24"/>
          <w:lang w:val="es-CO"/>
        </w:rPr>
        <w:t>ED01 – ACTUALIZACIÓN Y SOPORTE DEL CUADRO NACIONAL DE ATRIBUCIÓN DE BANDAS DE FRECUENCIAS (CNABF)</w:t>
      </w:r>
    </w:p>
    <w:p w:rsidR="14D84142" w:rsidP="14D84142" w:rsidRDefault="14D84142" w14:paraId="0D5F5259" w14:textId="30D10EC9">
      <w:pPr>
        <w:pStyle w:val="Normal"/>
        <w:spacing w:after="240" w:line="240" w:lineRule="auto"/>
        <w:jc w:val="center"/>
        <w:rPr>
          <w:rFonts w:ascii="Verdana" w:hAnsi="Verdana" w:eastAsia="Verdana" w:cs="Verdana"/>
          <w:b w:val="1"/>
          <w:bCs w:val="1"/>
          <w:noProof w:val="0"/>
          <w:color w:val="404040" w:themeColor="text1" w:themeTint="BF" w:themeShade="FF"/>
          <w:sz w:val="24"/>
          <w:szCs w:val="24"/>
          <w:lang w:val="es-CO"/>
        </w:rPr>
      </w:pPr>
    </w:p>
    <w:p w:rsidR="14D84142" w:rsidP="14D84142" w:rsidRDefault="14D84142" w14:paraId="31C612B8" w14:textId="18DF817C">
      <w:pPr>
        <w:pStyle w:val="Normal"/>
        <w:spacing w:after="240" w:line="240" w:lineRule="auto"/>
        <w:jc w:val="center"/>
        <w:rPr>
          <w:rFonts w:ascii="Verdana" w:hAnsi="Verdana" w:eastAsia="Verdana" w:cs="Verdana"/>
          <w:b w:val="1"/>
          <w:bCs w:val="1"/>
          <w:noProof w:val="0"/>
          <w:color w:val="404040" w:themeColor="text1" w:themeTint="BF" w:themeShade="FF"/>
          <w:sz w:val="24"/>
          <w:szCs w:val="24"/>
          <w:lang w:val="es-CO"/>
        </w:rPr>
      </w:pPr>
    </w:p>
    <w:p w:rsidR="14D84142" w:rsidP="14D84142" w:rsidRDefault="14D84142" w14:paraId="104309A3" w14:textId="061C8DEE">
      <w:pPr>
        <w:pStyle w:val="Normal"/>
        <w:spacing w:after="240" w:line="240" w:lineRule="auto"/>
        <w:jc w:val="center"/>
        <w:rPr>
          <w:rFonts w:ascii="Verdana" w:hAnsi="Verdana" w:eastAsia="Verdana" w:cs="Verdana"/>
          <w:b w:val="1"/>
          <w:bCs w:val="1"/>
          <w:noProof w:val="0"/>
          <w:color w:val="404040" w:themeColor="text1" w:themeTint="BF" w:themeShade="FF"/>
          <w:sz w:val="24"/>
          <w:szCs w:val="24"/>
          <w:lang w:val="es-CO"/>
        </w:rPr>
      </w:pPr>
    </w:p>
    <w:p w:rsidR="595A9F3E" w:rsidP="14D84142" w:rsidRDefault="595A9F3E" w14:paraId="31146B0A" w14:textId="5EAD00F5">
      <w:pPr>
        <w:pStyle w:val="Heading3"/>
        <w:jc w:val="center"/>
        <w:rPr>
          <w:rFonts w:ascii="Verdana" w:hAnsi="Verdana" w:eastAsia="Verdana" w:cs="Verdana"/>
          <w:noProof w:val="0"/>
          <w:color w:val="404040" w:themeColor="text1" w:themeTint="BF" w:themeShade="FF"/>
          <w:sz w:val="24"/>
          <w:szCs w:val="24"/>
          <w:lang w:val="es-CO"/>
        </w:rPr>
      </w:pPr>
      <w:r w:rsidRPr="14D84142" w:rsidR="595A9F3E">
        <w:rPr>
          <w:rFonts w:ascii="Verdana" w:hAnsi="Verdana" w:eastAsia="Verdana" w:cs="Verdana"/>
          <w:noProof w:val="0"/>
          <w:color w:val="404040" w:themeColor="text1" w:themeTint="BF" w:themeShade="FF"/>
          <w:sz w:val="24"/>
          <w:szCs w:val="24"/>
          <w:lang w:val="es-CO"/>
        </w:rPr>
        <w:t>Responsable del Proyecto</w:t>
      </w:r>
    </w:p>
    <w:p w:rsidR="595A9F3E" w:rsidP="14D84142" w:rsidRDefault="595A9F3E" w14:paraId="42B3DC27" w14:textId="42028C53">
      <w:pPr>
        <w:jc w:val="center"/>
        <w:rPr>
          <w:rFonts w:ascii="Verdana" w:hAnsi="Verdana" w:eastAsia="Verdana" w:cs="Verdana"/>
          <w:b w:val="1"/>
          <w:bCs w:val="1"/>
          <w:noProof w:val="0"/>
          <w:color w:val="404040" w:themeColor="text1" w:themeTint="BF" w:themeShade="FF"/>
          <w:sz w:val="24"/>
          <w:szCs w:val="24"/>
          <w:lang w:val="es-CO"/>
        </w:rPr>
      </w:pPr>
      <w:r w:rsidRPr="14D84142" w:rsidR="595A9F3E">
        <w:rPr>
          <w:rFonts w:ascii="Verdana" w:hAnsi="Verdana" w:eastAsia="Verdana" w:cs="Verdana"/>
          <w:b w:val="1"/>
          <w:bCs w:val="1"/>
          <w:noProof w:val="0"/>
          <w:color w:val="404040" w:themeColor="text1" w:themeTint="BF" w:themeShade="FF"/>
          <w:sz w:val="24"/>
          <w:szCs w:val="24"/>
          <w:lang w:val="es-CO"/>
        </w:rPr>
        <w:t>Daniel Felipe Rambaut Lemus</w:t>
      </w:r>
    </w:p>
    <w:p w:rsidR="595A9F3E" w:rsidP="14D84142" w:rsidRDefault="595A9F3E" w14:paraId="5FCE0E78" w14:textId="7673068C">
      <w:pPr>
        <w:pStyle w:val="Heading3"/>
        <w:jc w:val="center"/>
        <w:rPr>
          <w:rFonts w:ascii="Verdana" w:hAnsi="Verdana" w:eastAsia="Verdana" w:cs="Verdana"/>
          <w:noProof w:val="0"/>
          <w:color w:val="404040" w:themeColor="text1" w:themeTint="BF" w:themeShade="FF"/>
          <w:sz w:val="24"/>
          <w:szCs w:val="24"/>
          <w:lang w:val="es-CO"/>
        </w:rPr>
      </w:pPr>
      <w:r w:rsidRPr="14D84142" w:rsidR="595A9F3E">
        <w:rPr>
          <w:rFonts w:ascii="Verdana" w:hAnsi="Verdana" w:eastAsia="Verdana" w:cs="Verdana"/>
          <w:noProof w:val="0"/>
          <w:color w:val="404040" w:themeColor="text1" w:themeTint="BF" w:themeShade="FF"/>
          <w:sz w:val="24"/>
          <w:szCs w:val="24"/>
          <w:lang w:val="es-CO"/>
        </w:rPr>
        <w:t>Equipo de Apoyo</w:t>
      </w:r>
    </w:p>
    <w:p w:rsidR="595A9F3E" w:rsidP="14D84142" w:rsidRDefault="595A9F3E" w14:paraId="3914B9CA" w14:textId="1668CF55">
      <w:pPr>
        <w:jc w:val="center"/>
        <w:rPr>
          <w:rFonts w:ascii="Verdana" w:hAnsi="Verdana" w:eastAsia="Verdana" w:cs="Verdana"/>
          <w:b w:val="1"/>
          <w:bCs w:val="1"/>
          <w:noProof w:val="0"/>
          <w:color w:val="404040" w:themeColor="text1" w:themeTint="BF" w:themeShade="FF"/>
          <w:sz w:val="24"/>
          <w:szCs w:val="24"/>
          <w:lang w:val="es-CO"/>
        </w:rPr>
      </w:pPr>
      <w:r w:rsidRPr="14D84142" w:rsidR="595A9F3E">
        <w:rPr>
          <w:rFonts w:ascii="Verdana" w:hAnsi="Verdana" w:eastAsia="Verdana" w:cs="Verdana"/>
          <w:b w:val="1"/>
          <w:bCs w:val="1"/>
          <w:noProof w:val="0"/>
          <w:color w:val="404040" w:themeColor="text1" w:themeTint="BF" w:themeShade="FF"/>
          <w:sz w:val="24"/>
          <w:szCs w:val="24"/>
          <w:lang w:val="es-CO"/>
        </w:rPr>
        <w:t>Héctor Garzón</w:t>
      </w:r>
      <w:r>
        <w:br/>
      </w:r>
      <w:r w:rsidRPr="14D84142" w:rsidR="595A9F3E">
        <w:rPr>
          <w:rFonts w:ascii="Verdana" w:hAnsi="Verdana" w:eastAsia="Verdana" w:cs="Verdana"/>
          <w:noProof w:val="0"/>
          <w:color w:val="404040" w:themeColor="text1" w:themeTint="BF" w:themeShade="FF"/>
          <w:sz w:val="24"/>
          <w:szCs w:val="24"/>
          <w:lang w:val="es-CO"/>
        </w:rPr>
        <w:t xml:space="preserve"> </w:t>
      </w:r>
      <w:r w:rsidRPr="14D84142" w:rsidR="595A9F3E">
        <w:rPr>
          <w:rFonts w:ascii="Verdana" w:hAnsi="Verdana" w:eastAsia="Verdana" w:cs="Verdana"/>
          <w:b w:val="1"/>
          <w:bCs w:val="1"/>
          <w:noProof w:val="0"/>
          <w:color w:val="404040" w:themeColor="text1" w:themeTint="BF" w:themeShade="FF"/>
          <w:sz w:val="24"/>
          <w:szCs w:val="24"/>
          <w:lang w:val="es-CO"/>
        </w:rPr>
        <w:t>William Sandoval</w:t>
      </w:r>
      <w:r>
        <w:br/>
      </w:r>
      <w:r w:rsidRPr="14D84142" w:rsidR="595A9F3E">
        <w:rPr>
          <w:rFonts w:ascii="Verdana" w:hAnsi="Verdana" w:eastAsia="Verdana" w:cs="Verdana"/>
          <w:noProof w:val="0"/>
          <w:color w:val="404040" w:themeColor="text1" w:themeTint="BF" w:themeShade="FF"/>
          <w:sz w:val="24"/>
          <w:szCs w:val="24"/>
          <w:lang w:val="es-CO"/>
        </w:rPr>
        <w:t xml:space="preserve"> </w:t>
      </w:r>
      <w:r w:rsidRPr="14D84142" w:rsidR="595A9F3E">
        <w:rPr>
          <w:rFonts w:ascii="Verdana" w:hAnsi="Verdana" w:eastAsia="Verdana" w:cs="Verdana"/>
          <w:b w:val="1"/>
          <w:bCs w:val="1"/>
          <w:noProof w:val="0"/>
          <w:color w:val="404040" w:themeColor="text1" w:themeTint="BF" w:themeShade="FF"/>
          <w:sz w:val="24"/>
          <w:szCs w:val="24"/>
          <w:lang w:val="es-CO"/>
        </w:rPr>
        <w:t>Óscar Correa</w:t>
      </w:r>
    </w:p>
    <w:p w:rsidR="14D84142" w:rsidP="14D84142" w:rsidRDefault="14D84142" w14:paraId="22BF267C" w14:textId="68634B09">
      <w:pPr>
        <w:pStyle w:val="Normal"/>
        <w:jc w:val="center"/>
        <w:rPr>
          <w:rFonts w:ascii="Verdana" w:hAnsi="Verdana" w:eastAsia="Verdana" w:cs="Verdana"/>
          <w:b w:val="1"/>
          <w:bCs w:val="1"/>
          <w:noProof w:val="0"/>
          <w:color w:val="404040" w:themeColor="text1" w:themeTint="BF" w:themeShade="FF"/>
          <w:sz w:val="24"/>
          <w:szCs w:val="24"/>
          <w:lang w:val="es-CO"/>
        </w:rPr>
      </w:pPr>
    </w:p>
    <w:p w:rsidR="14D84142" w:rsidP="14D84142" w:rsidRDefault="14D84142" w14:paraId="520ECB22" w14:textId="26E5C7AD">
      <w:pPr>
        <w:pStyle w:val="Normal"/>
        <w:jc w:val="center"/>
        <w:rPr>
          <w:rFonts w:ascii="Verdana" w:hAnsi="Verdana" w:eastAsia="Verdana" w:cs="Verdana"/>
          <w:b w:val="1"/>
          <w:bCs w:val="1"/>
          <w:noProof w:val="0"/>
          <w:color w:val="404040" w:themeColor="text1" w:themeTint="BF" w:themeShade="FF"/>
          <w:sz w:val="24"/>
          <w:szCs w:val="24"/>
          <w:lang w:val="es-CO"/>
        </w:rPr>
      </w:pPr>
    </w:p>
    <w:p w:rsidR="14D84142" w:rsidP="14D84142" w:rsidRDefault="14D84142" w14:paraId="7CAA5F58" w14:textId="5EFE7734">
      <w:pPr>
        <w:pStyle w:val="Normal"/>
        <w:jc w:val="center"/>
        <w:rPr>
          <w:rFonts w:ascii="Verdana" w:hAnsi="Verdana" w:eastAsia="Verdana" w:cs="Verdana"/>
          <w:b w:val="1"/>
          <w:bCs w:val="1"/>
          <w:noProof w:val="0"/>
          <w:color w:val="404040" w:themeColor="text1" w:themeTint="BF" w:themeShade="FF"/>
          <w:sz w:val="24"/>
          <w:szCs w:val="24"/>
          <w:lang w:val="es-CO"/>
        </w:rPr>
      </w:pPr>
    </w:p>
    <w:p w:rsidR="595A9F3E" w:rsidP="14D84142" w:rsidRDefault="595A9F3E" w14:paraId="04FFD9BC" w14:textId="26CA49CB">
      <w:pPr>
        <w:pStyle w:val="Heading3"/>
        <w:jc w:val="center"/>
        <w:rPr>
          <w:rFonts w:ascii="Verdana" w:hAnsi="Verdana" w:eastAsia="Verdana" w:cs="Verdana"/>
          <w:noProof w:val="0"/>
          <w:color w:val="404040" w:themeColor="text1" w:themeTint="BF" w:themeShade="FF"/>
          <w:sz w:val="24"/>
          <w:szCs w:val="24"/>
          <w:lang w:val="es-CO"/>
        </w:rPr>
      </w:pPr>
      <w:r w:rsidRPr="14D84142" w:rsidR="595A9F3E">
        <w:rPr>
          <w:rFonts w:ascii="Verdana" w:hAnsi="Verdana" w:eastAsia="Verdana" w:cs="Verdana"/>
          <w:noProof w:val="0"/>
          <w:color w:val="404040" w:themeColor="text1" w:themeTint="BF" w:themeShade="FF"/>
          <w:sz w:val="24"/>
          <w:szCs w:val="24"/>
          <w:lang w:val="es-CO"/>
        </w:rPr>
        <w:t>Agencia Nacional del Espectro – ANE</w:t>
      </w:r>
    </w:p>
    <w:p w:rsidR="595A9F3E" w:rsidP="14D84142" w:rsidRDefault="595A9F3E" w14:paraId="3D706D52" w14:textId="2DD411A9">
      <w:pPr>
        <w:pStyle w:val="Heading3"/>
        <w:jc w:val="center"/>
        <w:rPr>
          <w:rFonts w:ascii="Verdana" w:hAnsi="Verdana" w:eastAsia="Verdana" w:cs="Verdana"/>
          <w:noProof w:val="0"/>
          <w:color w:val="404040" w:themeColor="text1" w:themeTint="BF" w:themeShade="FF"/>
          <w:sz w:val="24"/>
          <w:szCs w:val="24"/>
          <w:lang w:val="es-CO"/>
        </w:rPr>
      </w:pPr>
      <w:r w:rsidRPr="14D84142" w:rsidR="595A9F3E">
        <w:rPr>
          <w:rFonts w:ascii="Verdana" w:hAnsi="Verdana" w:eastAsia="Verdana" w:cs="Verdana"/>
          <w:noProof w:val="0"/>
          <w:color w:val="404040" w:themeColor="text1" w:themeTint="BF" w:themeShade="FF"/>
          <w:sz w:val="24"/>
          <w:szCs w:val="24"/>
          <w:lang w:val="es-CO"/>
        </w:rPr>
        <w:t>Bogotá D.C., Colombia</w:t>
      </w:r>
    </w:p>
    <w:p w:rsidR="595A9F3E" w:rsidP="14D84142" w:rsidRDefault="595A9F3E" w14:paraId="46575713" w14:textId="2B899086">
      <w:pPr>
        <w:pStyle w:val="Heading3"/>
        <w:jc w:val="center"/>
        <w:rPr>
          <w:rFonts w:ascii="Verdana" w:hAnsi="Verdana" w:eastAsia="Verdana" w:cs="Verdana"/>
          <w:noProof w:val="0"/>
          <w:color w:val="404040" w:themeColor="text1" w:themeTint="BF" w:themeShade="FF"/>
          <w:sz w:val="24"/>
          <w:szCs w:val="24"/>
          <w:lang w:val="es-CO"/>
        </w:rPr>
      </w:pPr>
      <w:r w:rsidRPr="14D84142" w:rsidR="595A9F3E">
        <w:rPr>
          <w:rFonts w:ascii="Verdana" w:hAnsi="Verdana" w:eastAsia="Verdana" w:cs="Verdana"/>
          <w:noProof w:val="0"/>
          <w:color w:val="404040" w:themeColor="text1" w:themeTint="BF" w:themeShade="FF"/>
          <w:sz w:val="24"/>
          <w:szCs w:val="24"/>
          <w:lang w:val="es-CO"/>
        </w:rPr>
        <w:t>Junio de 2026</w:t>
      </w:r>
    </w:p>
    <w:p w:rsidR="14D84142" w:rsidP="14D84142" w:rsidRDefault="14D84142" w14:paraId="31397C60" w14:textId="660ABF05">
      <w:pPr>
        <w:pStyle w:val="Normal"/>
        <w:spacing w:after="240" w:line="240" w:lineRule="auto"/>
        <w:jc w:val="center"/>
        <w:rPr>
          <w:rFonts w:ascii="Verdana" w:hAnsi="Verdana" w:eastAsia="Verdana" w:cs="Verdana"/>
          <w:b w:val="1"/>
          <w:bCs w:val="1"/>
          <w:noProof w:val="0"/>
          <w:color w:val="404040" w:themeColor="text1" w:themeTint="BF" w:themeShade="FF"/>
          <w:sz w:val="24"/>
          <w:szCs w:val="24"/>
          <w:lang w:val="es-CO"/>
        </w:rPr>
      </w:pPr>
    </w:p>
    <w:p w:rsidR="14D84142" w:rsidP="14D84142" w:rsidRDefault="14D84142" w14:paraId="0CB6DD0C" w14:textId="0DEF0765">
      <w:pPr>
        <w:pStyle w:val="Normal"/>
        <w:bidi w:val="0"/>
        <w:spacing w:line="276" w:lineRule="auto"/>
        <w:jc w:val="both"/>
        <w:rPr>
          <w:rFonts w:ascii="Calibri" w:hAnsi="Calibri" w:eastAsia="Calibri" w:cs="Calibri"/>
          <w:b w:val="0"/>
          <w:bCs w:val="0"/>
          <w:i w:val="1"/>
          <w:iCs w:val="1"/>
          <w:caps w:val="0"/>
          <w:smallCaps w:val="0"/>
          <w:noProof w:val="0"/>
          <w:color w:val="404040" w:themeColor="text1" w:themeTint="BF" w:themeShade="FF"/>
          <w:sz w:val="18"/>
          <w:szCs w:val="18"/>
          <w:lang w:val="es-CO"/>
        </w:rPr>
      </w:pPr>
    </w:p>
    <w:p w:rsidR="65254E76" w:rsidP="14D84142" w:rsidRDefault="65254E76" w14:paraId="0AD06247" w14:textId="02E6B84D">
      <w:pPr>
        <w:pStyle w:val="Heading2"/>
        <w:numPr>
          <w:ilvl w:val="0"/>
          <w:numId w:val="1"/>
        </w:numPr>
        <w:rPr>
          <w:b w:val="1"/>
          <w:bCs w:val="1"/>
          <w:noProof w:val="0"/>
          <w:color w:val="404040" w:themeColor="text1" w:themeTint="BF" w:themeShade="FF"/>
          <w:lang w:val="es-ES"/>
        </w:rPr>
      </w:pPr>
      <w:r w:rsidRPr="14D84142" w:rsidR="65254E76">
        <w:rPr>
          <w:b w:val="1"/>
          <w:bCs w:val="1"/>
          <w:noProof w:val="0"/>
          <w:color w:val="404040" w:themeColor="text1" w:themeTint="BF" w:themeShade="FF"/>
          <w:lang w:val="es-ES"/>
        </w:rPr>
        <w:t>Resumen Ejecutivo</w:t>
      </w:r>
    </w:p>
    <w:p w:rsidR="4CCDE881" w:rsidP="14D84142" w:rsidRDefault="4CCDE881" w14:paraId="720749C7" w14:textId="1E48F4B1">
      <w:pPr>
        <w:jc w:val="both"/>
      </w:pPr>
      <w:r w:rsidRPr="14D84142" w:rsidR="4CCDE881">
        <w:rPr>
          <w:rFonts w:ascii="Verdana" w:hAnsi="Verdana" w:eastAsia="Verdana" w:cs="Verdana"/>
          <w:noProof w:val="0"/>
          <w:sz w:val="22"/>
          <w:szCs w:val="22"/>
          <w:lang w:val="es-ES"/>
        </w:rPr>
        <w:t>El proyecto ED01 – Actualización y Soporte del Cuadro Nacional de Atribución de Bandas de Frecuencias (CNABF) se desarrolló con el propósito de apoyar el proceso de identificación y análisis de las modificaciones incorporadas entre las ediciones 2020 y 2024 del Reglamento de Radiocomunicaciones (RR) de la Unión Internacional de Telecomunicaciones (UIT), documento que constituye una de las principales referencias técnicas para la gestión y atribución del espectro radioeléctrico.</w:t>
      </w:r>
    </w:p>
    <w:p w:rsidR="4CCDE881" w:rsidP="14D84142" w:rsidRDefault="4CCDE881" w14:paraId="1F59FE7B" w14:textId="76D7FEF5">
      <w:pPr>
        <w:jc w:val="both"/>
      </w:pPr>
      <w:r w:rsidRPr="14D84142" w:rsidR="4CCDE881">
        <w:rPr>
          <w:rFonts w:ascii="Verdana" w:hAnsi="Verdana" w:eastAsia="Verdana" w:cs="Verdana"/>
          <w:noProof w:val="0"/>
          <w:sz w:val="22"/>
          <w:szCs w:val="22"/>
          <w:lang w:val="es-ES"/>
        </w:rPr>
        <w:t>Para atender esta necesidad, se diseñó e implementó una metodología de procesamiento documental basada en la integración de herramientas de comparación automática, procesamiento de datos e inteligencia artificial. Como insumo principal se utilizaron las versiones RR-2020-ed1 y RR-2024-ed1 del Reglamento de Radiocomunicaciones, las cuales fueron comparadas mediante la herramienta Draftable para identificar las diferencias existentes entre ambas ediciones. Posteriormente, los resultados obtenidos fueron procesados mediante scripts desarrollados en Python, encargados de extraer, estructurar, depurar y contextualizar los cambios detectados, asociándolos con los artículos, numerales y secciones correspondientes dentro del documento normativo.</w:t>
      </w:r>
    </w:p>
    <w:p w:rsidR="4CCDE881" w:rsidP="14D84142" w:rsidRDefault="4CCDE881" w14:paraId="1EEE8C13" w14:textId="016CAF47">
      <w:pPr>
        <w:jc w:val="both"/>
      </w:pPr>
      <w:r w:rsidRPr="14D84142" w:rsidR="4CCDE881">
        <w:rPr>
          <w:rFonts w:ascii="Verdana" w:hAnsi="Verdana" w:eastAsia="Verdana" w:cs="Verdana"/>
          <w:noProof w:val="0"/>
          <w:sz w:val="22"/>
          <w:szCs w:val="22"/>
          <w:lang w:val="es-ES"/>
        </w:rPr>
        <w:t>Una vez obtenidos los registros depurados y contextualizados, estos fueron sometidos a análisis semántico mediante un Modelo de Lenguaje de Gran Escala (LLM), con el fin de generar descripciones técnicas e interpretaciones estructuradas de las modificaciones identificadas. Este proceso permitió consolidar información relacionada con nuevas disposiciones regulatorias, modificaciones de atribuciones, actualizaciones de servicios de radiocomunicaciones y otros cambios incorporados en la edición RR-2024.</w:t>
      </w:r>
    </w:p>
    <w:p w:rsidR="4CCDE881" w:rsidP="14D84142" w:rsidRDefault="4CCDE881" w14:paraId="14D98ECA" w14:textId="33902272">
      <w:pPr>
        <w:jc w:val="both"/>
      </w:pPr>
      <w:r w:rsidRPr="14D84142" w:rsidR="4CCDE881">
        <w:rPr>
          <w:rFonts w:ascii="Verdana" w:hAnsi="Verdana" w:eastAsia="Verdana" w:cs="Verdana"/>
          <w:noProof w:val="0"/>
          <w:sz w:val="22"/>
          <w:szCs w:val="22"/>
          <w:lang w:val="es-ES"/>
        </w:rPr>
        <w:t>Como resultado del proyecto se generó un flujo de trabajo reproducible para el análisis comparativo de futuras versiones del Reglamento de Radiocomunicaciones, así como un conjunto de productos conformado por el reporte de comparación documental, las herramientas de automatización desarrolladas en Python, la documentación metodológica del proceso implementado, el informe de análisis asistido mediante inteligencia artificial y la presentación ejecutiva de resultados. Estos entregables constituyen una base técnica para futuras actividades de seguimiento regulatorio y apoyo a los procesos de actualización del CNABF.</w:t>
      </w:r>
    </w:p>
    <w:p w:rsidR="14D84142" w:rsidP="14D84142" w:rsidRDefault="14D84142" w14:paraId="00B137AF" w14:textId="0FEA3EFC">
      <w:pPr>
        <w:pStyle w:val="Normal"/>
        <w:jc w:val="both"/>
        <w:rPr>
          <w:rFonts w:ascii="Verdana" w:hAnsi="Verdana" w:eastAsia="Verdana" w:cs="Verdana"/>
          <w:b w:val="0"/>
          <w:bCs w:val="0"/>
          <w:noProof w:val="0"/>
          <w:color w:val="262626" w:themeColor="text1" w:themeTint="D9" w:themeShade="FF"/>
          <w:sz w:val="22"/>
          <w:szCs w:val="22"/>
          <w:lang w:val="es-ES"/>
        </w:rPr>
      </w:pPr>
    </w:p>
    <w:p w:rsidR="14D84142" w:rsidP="14D84142" w:rsidRDefault="14D84142" w14:paraId="713D7A3F" w14:textId="6EE4438A">
      <w:pPr>
        <w:pStyle w:val="Normal"/>
        <w:jc w:val="both"/>
        <w:rPr>
          <w:rFonts w:ascii="Verdana" w:hAnsi="Verdana" w:eastAsia="Verdana" w:cs="Verdana"/>
          <w:b w:val="0"/>
          <w:bCs w:val="0"/>
          <w:noProof w:val="0"/>
          <w:color w:val="262626" w:themeColor="text1" w:themeTint="D9" w:themeShade="FF"/>
          <w:sz w:val="22"/>
          <w:szCs w:val="22"/>
          <w:lang w:val="es-ES"/>
        </w:rPr>
      </w:pPr>
    </w:p>
    <w:p w:rsidR="72B11994" w:rsidP="14D84142" w:rsidRDefault="72B11994" w14:paraId="72F05EFD" w14:textId="7E6E150C">
      <w:pPr>
        <w:pStyle w:val="Heading2"/>
        <w:numPr>
          <w:ilvl w:val="0"/>
          <w:numId w:val="1"/>
        </w:numPr>
        <w:suppressLineNumbers w:val="0"/>
        <w:bidi w:val="0"/>
        <w:spacing w:before="160" w:beforeAutospacing="off" w:after="80" w:afterAutospacing="off" w:line="279" w:lineRule="auto"/>
        <w:ind w:left="720" w:right="0" w:hanging="360"/>
        <w:jc w:val="left"/>
        <w:rPr>
          <w:b w:val="1"/>
          <w:bCs w:val="1"/>
          <w:noProof w:val="0"/>
          <w:color w:val="404040" w:themeColor="text1" w:themeTint="BF" w:themeShade="FF"/>
          <w:lang w:val="es-ES"/>
        </w:rPr>
      </w:pPr>
      <w:r w:rsidRPr="14D84142" w:rsidR="72B11994">
        <w:rPr>
          <w:b w:val="1"/>
          <w:bCs w:val="1"/>
          <w:noProof w:val="0"/>
          <w:color w:val="404040" w:themeColor="text1" w:themeTint="BF" w:themeShade="FF"/>
          <w:lang w:val="es-ES"/>
        </w:rPr>
        <w:t>Información General del Proyecto</w:t>
      </w:r>
    </w:p>
    <w:p w:rsidR="59CFC514" w:rsidP="14D84142" w:rsidRDefault="59CFC514" w14:paraId="4C5286D9" w14:textId="0E9C0BD8">
      <w:pPr>
        <w:pStyle w:val="Normal"/>
        <w:ind w:left="720"/>
        <w:rPr>
          <w:rFonts w:ascii="Aptos" w:hAnsi="Aptos" w:eastAsia="Aptos" w:cs="Aptos"/>
          <w:b w:val="1"/>
          <w:bCs w:val="1"/>
          <w:i w:val="0"/>
          <w:iCs w:val="0"/>
          <w:noProof w:val="0"/>
          <w:color w:val="404040" w:themeColor="text1" w:themeTint="BF" w:themeShade="FF"/>
          <w:sz w:val="28"/>
          <w:szCs w:val="28"/>
          <w:lang w:val="es-ES"/>
        </w:rPr>
      </w:pPr>
      <w:r w:rsidRPr="14D84142" w:rsidR="59CFC514">
        <w:rPr>
          <w:rFonts w:ascii="Aptos" w:hAnsi="Aptos" w:eastAsia="Aptos" w:cs="Aptos"/>
          <w:b w:val="1"/>
          <w:bCs w:val="1"/>
          <w:i w:val="0"/>
          <w:iCs w:val="0"/>
          <w:noProof w:val="0"/>
          <w:color w:val="404040" w:themeColor="text1" w:themeTint="BF" w:themeShade="FF"/>
          <w:sz w:val="28"/>
          <w:szCs w:val="28"/>
          <w:lang w:val="es-ES"/>
        </w:rPr>
        <w:t xml:space="preserve">2.1. </w:t>
      </w:r>
      <w:r w:rsidRPr="14D84142" w:rsidR="65254E76">
        <w:rPr>
          <w:rFonts w:ascii="Aptos" w:hAnsi="Aptos" w:eastAsia="Aptos" w:cs="Aptos"/>
          <w:b w:val="1"/>
          <w:bCs w:val="1"/>
          <w:i w:val="0"/>
          <w:iCs w:val="0"/>
          <w:noProof w:val="0"/>
          <w:color w:val="404040" w:themeColor="text1" w:themeTint="BF" w:themeShade="FF"/>
          <w:sz w:val="28"/>
          <w:szCs w:val="28"/>
          <w:lang w:val="es-ES"/>
        </w:rPr>
        <w:t>Identificación del Proyecto</w:t>
      </w:r>
    </w:p>
    <w:p w:rsidR="03C94BE5" w:rsidP="14D84142" w:rsidRDefault="03C94BE5" w14:paraId="17B764CF" w14:textId="479E2519">
      <w:pPr>
        <w:spacing w:line="276" w:lineRule="auto"/>
        <w:jc w:val="center"/>
        <w:rPr>
          <w:rFonts w:ascii="Calibri" w:hAnsi="Calibri" w:eastAsia="Calibri" w:cs="Calibri"/>
          <w:b w:val="0"/>
          <w:bCs w:val="0"/>
          <w:i w:val="0"/>
          <w:iCs w:val="0"/>
          <w:caps w:val="0"/>
          <w:smallCaps w:val="0"/>
          <w:noProof w:val="0"/>
          <w:color w:val="404040" w:themeColor="text1" w:themeTint="BF" w:themeShade="FF"/>
          <w:sz w:val="18"/>
          <w:szCs w:val="18"/>
          <w:lang w:val="es-ES"/>
        </w:rPr>
      </w:pPr>
      <w:r w:rsidRPr="14D84142" w:rsidR="03C94BE5">
        <w:rPr>
          <w:rFonts w:ascii="Calibri" w:hAnsi="Calibri" w:eastAsia="Calibri" w:cs="Calibri"/>
          <w:b w:val="0"/>
          <w:bCs w:val="0"/>
          <w:i w:val="1"/>
          <w:iCs w:val="1"/>
          <w:caps w:val="0"/>
          <w:smallCaps w:val="0"/>
          <w:noProof w:val="0"/>
          <w:color w:val="404040" w:themeColor="text1" w:themeTint="BF" w:themeShade="FF"/>
          <w:sz w:val="18"/>
          <w:szCs w:val="18"/>
          <w:lang w:val="es-CO"/>
        </w:rPr>
        <w:t>Tabla 1. Información del proyecto</w:t>
      </w:r>
    </w:p>
    <w:tbl>
      <w:tblPr>
        <w:tblStyle w:val="TableNormal"/>
        <w:bidiVisual w:val="0"/>
        <w:tblW w:w="0" w:type="auto"/>
        <w:jc w:val="center"/>
        <w:tblBorders>
          <w:top w:val="single" w:sz="6"/>
          <w:left w:val="single" w:sz="6"/>
          <w:bottom w:val="single" w:sz="6"/>
          <w:right w:val="single" w:sz="6"/>
        </w:tblBorders>
        <w:tblLook w:val="04A0" w:firstRow="1" w:lastRow="0" w:firstColumn="1" w:lastColumn="0" w:noHBand="0" w:noVBand="1"/>
      </w:tblPr>
      <w:tblGrid>
        <w:gridCol w:w="4275"/>
        <w:gridCol w:w="2685"/>
      </w:tblGrid>
      <w:tr w:rsidR="14D84142" w:rsidTr="14D84142" w14:paraId="30E87170">
        <w:trPr>
          <w:trHeight w:val="285"/>
        </w:trPr>
        <w:tc>
          <w:tcPr>
            <w:tcW w:w="4275" w:type="dxa"/>
            <w:tcBorders>
              <w:top w:val="single" w:sz="6"/>
              <w:left w:val="single" w:sz="6"/>
              <w:bottom w:val="single" w:sz="6"/>
              <w:right w:val="single" w:sz="6"/>
            </w:tcBorders>
            <w:tcMar>
              <w:left w:w="105" w:type="dxa"/>
              <w:right w:w="105" w:type="dxa"/>
            </w:tcMar>
            <w:vAlign w:val="top"/>
          </w:tcPr>
          <w:p w:rsidR="14D84142" w:rsidP="14D84142" w:rsidRDefault="14D84142" w14:paraId="0196346B" w14:textId="6FB7FAE2">
            <w:pPr>
              <w:spacing w:line="276" w:lineRule="auto"/>
              <w:jc w:val="both"/>
              <w:rPr>
                <w:rFonts w:ascii="Verdana" w:hAnsi="Verdana" w:eastAsia="Verdana" w:cs="Verdana"/>
                <w:b w:val="0"/>
                <w:bCs w:val="0"/>
                <w:i w:val="0"/>
                <w:iCs w:val="0"/>
                <w:color w:val="404040" w:themeColor="text1" w:themeTint="BF" w:themeShade="FF"/>
                <w:sz w:val="22"/>
                <w:szCs w:val="22"/>
              </w:rPr>
            </w:pPr>
            <w:r w:rsidRPr="14D84142" w:rsidR="14D84142">
              <w:rPr>
                <w:rFonts w:ascii="Verdana" w:hAnsi="Verdana" w:eastAsia="Verdana" w:cs="Verdana"/>
                <w:b w:val="1"/>
                <w:bCs w:val="1"/>
                <w:i w:val="0"/>
                <w:iCs w:val="0"/>
                <w:color w:val="404040" w:themeColor="text1" w:themeTint="BF" w:themeShade="FF"/>
                <w:sz w:val="22"/>
                <w:szCs w:val="22"/>
                <w:lang w:val="es-CO"/>
              </w:rPr>
              <w:t>Información</w:t>
            </w:r>
          </w:p>
        </w:tc>
        <w:tc>
          <w:tcPr>
            <w:tcW w:w="2685" w:type="dxa"/>
            <w:tcBorders>
              <w:top w:val="single" w:sz="6"/>
              <w:left w:val="single" w:sz="6"/>
              <w:bottom w:val="single" w:sz="6"/>
              <w:right w:val="single" w:sz="6"/>
            </w:tcBorders>
            <w:tcMar>
              <w:left w:w="105" w:type="dxa"/>
              <w:right w:w="105" w:type="dxa"/>
            </w:tcMar>
            <w:vAlign w:val="top"/>
          </w:tcPr>
          <w:p w:rsidR="14D84142" w:rsidP="14D84142" w:rsidRDefault="14D84142" w14:paraId="607ED720" w14:textId="3012222D">
            <w:pPr>
              <w:spacing w:line="276" w:lineRule="auto"/>
              <w:jc w:val="both"/>
              <w:rPr>
                <w:rFonts w:ascii="Verdana" w:hAnsi="Verdana" w:eastAsia="Verdana" w:cs="Verdana"/>
                <w:b w:val="0"/>
                <w:bCs w:val="0"/>
                <w:i w:val="0"/>
                <w:iCs w:val="0"/>
                <w:color w:val="404040" w:themeColor="text1" w:themeTint="BF" w:themeShade="FF"/>
                <w:sz w:val="22"/>
                <w:szCs w:val="22"/>
              </w:rPr>
            </w:pPr>
            <w:r w:rsidRPr="14D84142" w:rsidR="14D84142">
              <w:rPr>
                <w:rFonts w:ascii="Verdana" w:hAnsi="Verdana" w:eastAsia="Verdana" w:cs="Verdana"/>
                <w:b w:val="1"/>
                <w:bCs w:val="1"/>
                <w:i w:val="0"/>
                <w:iCs w:val="0"/>
                <w:color w:val="404040" w:themeColor="text1" w:themeTint="BF" w:themeShade="FF"/>
                <w:sz w:val="22"/>
                <w:szCs w:val="22"/>
                <w:lang w:val="es-CO"/>
              </w:rPr>
              <w:t>Detalle</w:t>
            </w:r>
          </w:p>
        </w:tc>
      </w:tr>
      <w:tr w:rsidR="14D84142" w:rsidTr="14D84142" w14:paraId="57CEC935">
        <w:trPr>
          <w:trHeight w:val="285"/>
        </w:trPr>
        <w:tc>
          <w:tcPr>
            <w:tcW w:w="4275" w:type="dxa"/>
            <w:tcBorders>
              <w:top w:val="single" w:sz="6"/>
              <w:left w:val="single" w:sz="6"/>
              <w:bottom w:val="single" w:sz="6"/>
              <w:right w:val="single" w:sz="6"/>
            </w:tcBorders>
            <w:tcMar>
              <w:left w:w="105" w:type="dxa"/>
              <w:right w:w="105" w:type="dxa"/>
            </w:tcMar>
            <w:vAlign w:val="center"/>
          </w:tcPr>
          <w:p w:rsidR="14D84142" w:rsidP="14D84142" w:rsidRDefault="14D84142" w14:paraId="624DBBBD" w14:textId="17C43E5E">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14D84142">
              <w:rPr>
                <w:rFonts w:ascii="Verdana" w:hAnsi="Verdana" w:eastAsia="Verdana" w:cs="Verdana"/>
                <w:b w:val="0"/>
                <w:bCs w:val="0"/>
                <w:i w:val="0"/>
                <w:iCs w:val="0"/>
                <w:color w:val="404040" w:themeColor="text1" w:themeTint="BF" w:themeShade="FF"/>
                <w:sz w:val="22"/>
                <w:szCs w:val="22"/>
                <w:lang w:val="es-CO"/>
              </w:rPr>
              <w:t>Código del Proyecto</w:t>
            </w:r>
          </w:p>
        </w:tc>
        <w:tc>
          <w:tcPr>
            <w:tcW w:w="2685" w:type="dxa"/>
            <w:tcBorders>
              <w:top w:val="single" w:sz="6"/>
              <w:left w:val="single" w:sz="6"/>
              <w:bottom w:val="single" w:sz="6"/>
              <w:right w:val="single" w:sz="6"/>
            </w:tcBorders>
            <w:tcMar>
              <w:left w:w="105" w:type="dxa"/>
              <w:right w:w="105" w:type="dxa"/>
            </w:tcMar>
            <w:vAlign w:val="center"/>
          </w:tcPr>
          <w:p w:rsidR="14D84142" w:rsidP="14D84142" w:rsidRDefault="14D84142" w14:paraId="1A614EA1" w14:textId="4F81037C">
            <w:pPr>
              <w:pStyle w:val="Normal"/>
              <w:suppressLineNumbers w:val="0"/>
              <w:bidi w:val="0"/>
              <w:spacing w:before="0" w:beforeAutospacing="off" w:after="160" w:afterAutospacing="off" w:line="276" w:lineRule="auto"/>
              <w:ind w:left="0" w:right="0"/>
              <w:jc w:val="both"/>
            </w:pPr>
            <w:r w:rsidRPr="14D84142" w:rsidR="14D84142">
              <w:rPr>
                <w:rFonts w:ascii="Verdana" w:hAnsi="Verdana" w:eastAsia="Verdana" w:cs="Verdana"/>
                <w:b w:val="0"/>
                <w:bCs w:val="0"/>
                <w:i w:val="0"/>
                <w:iCs w:val="0"/>
                <w:color w:val="404040" w:themeColor="text1" w:themeTint="BF" w:themeShade="FF"/>
                <w:sz w:val="22"/>
                <w:szCs w:val="22"/>
                <w:lang w:val="es-CO"/>
              </w:rPr>
              <w:t>ED01</w:t>
            </w:r>
          </w:p>
        </w:tc>
      </w:tr>
      <w:tr w:rsidR="14D84142" w:rsidTr="14D84142" w14:paraId="38B6D26E">
        <w:trPr>
          <w:trHeight w:val="285"/>
        </w:trPr>
        <w:tc>
          <w:tcPr>
            <w:tcW w:w="4275" w:type="dxa"/>
            <w:tcBorders>
              <w:top w:val="single" w:sz="6"/>
              <w:left w:val="single" w:sz="6"/>
              <w:bottom w:val="single" w:sz="6"/>
              <w:right w:val="single" w:sz="6"/>
            </w:tcBorders>
            <w:tcMar>
              <w:left w:w="105" w:type="dxa"/>
              <w:right w:w="105" w:type="dxa"/>
            </w:tcMar>
            <w:vAlign w:val="center"/>
          </w:tcPr>
          <w:p w:rsidR="14D84142" w:rsidP="14D84142" w:rsidRDefault="14D84142" w14:paraId="39140164" w14:textId="2CD907E9">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14D84142">
              <w:rPr>
                <w:rFonts w:ascii="Verdana" w:hAnsi="Verdana" w:eastAsia="Verdana" w:cs="Verdana"/>
                <w:b w:val="0"/>
                <w:bCs w:val="0"/>
                <w:i w:val="0"/>
                <w:iCs w:val="0"/>
                <w:color w:val="404040" w:themeColor="text1" w:themeTint="BF" w:themeShade="FF"/>
                <w:sz w:val="22"/>
                <w:szCs w:val="22"/>
                <w:lang w:val="es-CO"/>
              </w:rPr>
              <w:t>Nombre del Proyecto</w:t>
            </w:r>
          </w:p>
        </w:tc>
        <w:tc>
          <w:tcPr>
            <w:tcW w:w="2685" w:type="dxa"/>
            <w:tcBorders>
              <w:top w:val="single" w:sz="6"/>
              <w:left w:val="single" w:sz="6"/>
              <w:bottom w:val="single" w:sz="6"/>
              <w:right w:val="single" w:sz="6"/>
            </w:tcBorders>
            <w:tcMar>
              <w:left w:w="105" w:type="dxa"/>
              <w:right w:w="105" w:type="dxa"/>
            </w:tcMar>
            <w:vAlign w:val="center"/>
          </w:tcPr>
          <w:p w:rsidR="14D84142" w:rsidP="14D84142" w:rsidRDefault="14D84142" w14:paraId="030FEAED" w14:textId="01CF2C68">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14D84142">
              <w:rPr>
                <w:rFonts w:ascii="Verdana" w:hAnsi="Verdana" w:eastAsia="Verdana" w:cs="Verdana"/>
                <w:b w:val="0"/>
                <w:bCs w:val="0"/>
                <w:i w:val="0"/>
                <w:iCs w:val="0"/>
                <w:color w:val="404040" w:themeColor="text1" w:themeTint="BF" w:themeShade="FF"/>
                <w:sz w:val="22"/>
                <w:szCs w:val="22"/>
                <w:lang w:val="es-CO"/>
              </w:rPr>
              <w:t>Actualización y soporte CNABF</w:t>
            </w:r>
          </w:p>
        </w:tc>
      </w:tr>
      <w:tr w:rsidR="14D84142" w:rsidTr="14D84142" w14:paraId="0C7F27AB">
        <w:trPr>
          <w:trHeight w:val="285"/>
        </w:trPr>
        <w:tc>
          <w:tcPr>
            <w:tcW w:w="4275" w:type="dxa"/>
            <w:tcBorders>
              <w:top w:val="single" w:sz="6"/>
              <w:left w:val="single" w:sz="6"/>
              <w:bottom w:val="single" w:sz="6"/>
              <w:right w:val="single" w:sz="6"/>
            </w:tcBorders>
            <w:tcMar>
              <w:left w:w="105" w:type="dxa"/>
              <w:right w:w="105" w:type="dxa"/>
            </w:tcMar>
            <w:vAlign w:val="center"/>
          </w:tcPr>
          <w:p w:rsidR="14D84142" w:rsidP="14D84142" w:rsidRDefault="14D84142" w14:paraId="0EDA0FC1" w14:textId="7F0A7953">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14D84142">
              <w:rPr>
                <w:rFonts w:ascii="Verdana" w:hAnsi="Verdana" w:eastAsia="Verdana" w:cs="Verdana"/>
                <w:b w:val="0"/>
                <w:bCs w:val="0"/>
                <w:i w:val="0"/>
                <w:iCs w:val="0"/>
                <w:color w:val="404040" w:themeColor="text1" w:themeTint="BF" w:themeShade="FF"/>
                <w:sz w:val="22"/>
                <w:szCs w:val="22"/>
                <w:lang w:val="es-CO"/>
              </w:rPr>
              <w:t>Área Responsable</w:t>
            </w:r>
          </w:p>
        </w:tc>
        <w:tc>
          <w:tcPr>
            <w:tcW w:w="2685" w:type="dxa"/>
            <w:tcBorders>
              <w:top w:val="single" w:sz="6"/>
              <w:left w:val="single" w:sz="6"/>
              <w:bottom w:val="single" w:sz="6"/>
              <w:right w:val="single" w:sz="6"/>
            </w:tcBorders>
            <w:tcMar>
              <w:left w:w="105" w:type="dxa"/>
              <w:right w:w="105" w:type="dxa"/>
            </w:tcMar>
            <w:vAlign w:val="center"/>
          </w:tcPr>
          <w:p w:rsidR="14D84142" w:rsidP="14D84142" w:rsidRDefault="14D84142" w14:paraId="0AAC228F" w14:textId="6AAEA82C">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14D84142">
              <w:rPr>
                <w:rFonts w:ascii="Verdana" w:hAnsi="Verdana" w:eastAsia="Verdana" w:cs="Verdana"/>
                <w:b w:val="0"/>
                <w:bCs w:val="0"/>
                <w:i w:val="0"/>
                <w:iCs w:val="0"/>
                <w:color w:val="404040" w:themeColor="text1" w:themeTint="BF" w:themeShade="FF"/>
                <w:sz w:val="22"/>
                <w:szCs w:val="22"/>
                <w:lang w:val="es-CO"/>
              </w:rPr>
              <w:t>Gestión y Planeación</w:t>
            </w:r>
          </w:p>
        </w:tc>
      </w:tr>
      <w:tr w:rsidR="14D84142" w:rsidTr="14D84142" w14:paraId="321E4655">
        <w:trPr>
          <w:trHeight w:val="285"/>
        </w:trPr>
        <w:tc>
          <w:tcPr>
            <w:tcW w:w="4275" w:type="dxa"/>
            <w:tcBorders>
              <w:top w:val="single" w:sz="6"/>
              <w:left w:val="single" w:sz="6"/>
              <w:bottom w:val="single" w:sz="6"/>
              <w:right w:val="single" w:sz="6"/>
            </w:tcBorders>
            <w:tcMar>
              <w:left w:w="105" w:type="dxa"/>
              <w:right w:w="105" w:type="dxa"/>
            </w:tcMar>
            <w:vAlign w:val="center"/>
          </w:tcPr>
          <w:p w:rsidR="14D84142" w:rsidP="14D84142" w:rsidRDefault="14D84142" w14:paraId="202B34F5" w14:textId="35D20CD8">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14D84142">
              <w:rPr>
                <w:rFonts w:ascii="Verdana" w:hAnsi="Verdana" w:eastAsia="Verdana" w:cs="Verdana"/>
                <w:b w:val="0"/>
                <w:bCs w:val="0"/>
                <w:i w:val="0"/>
                <w:iCs w:val="0"/>
                <w:color w:val="404040" w:themeColor="text1" w:themeTint="BF" w:themeShade="FF"/>
                <w:sz w:val="22"/>
                <w:szCs w:val="22"/>
                <w:lang w:val="es-CO"/>
              </w:rPr>
              <w:t>Responsable</w:t>
            </w:r>
          </w:p>
        </w:tc>
        <w:tc>
          <w:tcPr>
            <w:tcW w:w="2685" w:type="dxa"/>
            <w:tcBorders>
              <w:top w:val="single" w:sz="6"/>
              <w:left w:val="single" w:sz="6"/>
              <w:bottom w:val="single" w:sz="6"/>
              <w:right w:val="single" w:sz="6"/>
            </w:tcBorders>
            <w:tcMar>
              <w:left w:w="105" w:type="dxa"/>
              <w:right w:w="105" w:type="dxa"/>
            </w:tcMar>
            <w:vAlign w:val="center"/>
          </w:tcPr>
          <w:p w:rsidR="14D84142" w:rsidP="14D84142" w:rsidRDefault="14D84142" w14:paraId="04CB7BB0" w14:textId="13D51AFB">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14D84142">
              <w:rPr>
                <w:rFonts w:ascii="Verdana" w:hAnsi="Verdana" w:eastAsia="Verdana" w:cs="Verdana"/>
                <w:b w:val="0"/>
                <w:bCs w:val="0"/>
                <w:i w:val="0"/>
                <w:iCs w:val="0"/>
                <w:color w:val="404040" w:themeColor="text1" w:themeTint="BF" w:themeShade="FF"/>
                <w:sz w:val="22"/>
                <w:szCs w:val="22"/>
                <w:lang w:val="es-CO"/>
              </w:rPr>
              <w:t>Daniel Rambaut</w:t>
            </w:r>
          </w:p>
        </w:tc>
      </w:tr>
      <w:tr w:rsidR="14D84142" w:rsidTr="14D84142" w14:paraId="2420C872">
        <w:trPr>
          <w:trHeight w:val="285"/>
        </w:trPr>
        <w:tc>
          <w:tcPr>
            <w:tcW w:w="4275" w:type="dxa"/>
            <w:tcBorders>
              <w:top w:val="single" w:sz="6"/>
              <w:left w:val="single" w:sz="6"/>
              <w:bottom w:val="single" w:sz="6"/>
              <w:right w:val="single" w:sz="6"/>
            </w:tcBorders>
            <w:tcMar>
              <w:left w:w="105" w:type="dxa"/>
              <w:right w:w="105" w:type="dxa"/>
            </w:tcMar>
            <w:vAlign w:val="center"/>
          </w:tcPr>
          <w:p w:rsidR="14D84142" w:rsidP="14D84142" w:rsidRDefault="14D84142" w14:paraId="2D2694AC" w14:textId="274D04F7">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14D84142">
              <w:rPr>
                <w:rFonts w:ascii="Verdana" w:hAnsi="Verdana" w:eastAsia="Verdana" w:cs="Verdana"/>
                <w:b w:val="0"/>
                <w:bCs w:val="0"/>
                <w:i w:val="0"/>
                <w:iCs w:val="0"/>
                <w:color w:val="404040" w:themeColor="text1" w:themeTint="BF" w:themeShade="FF"/>
                <w:sz w:val="22"/>
                <w:szCs w:val="22"/>
                <w:lang w:val="es-CO"/>
              </w:rPr>
              <w:t>E</w:t>
            </w:r>
            <w:r w:rsidRPr="14D84142" w:rsidR="14D84142">
              <w:rPr>
                <w:rFonts w:ascii="Verdana" w:hAnsi="Verdana" w:eastAsia="Verdana" w:cs="Verdana"/>
                <w:b w:val="0"/>
                <w:bCs w:val="0"/>
                <w:i w:val="0"/>
                <w:iCs w:val="0"/>
                <w:color w:val="404040" w:themeColor="text1" w:themeTint="BF" w:themeShade="FF"/>
                <w:sz w:val="22"/>
                <w:szCs w:val="22"/>
                <w:lang w:val="es-CO"/>
              </w:rPr>
              <w:t>stado</w:t>
            </w:r>
          </w:p>
        </w:tc>
        <w:tc>
          <w:tcPr>
            <w:tcW w:w="2685" w:type="dxa"/>
            <w:tcBorders>
              <w:top w:val="single" w:sz="6"/>
              <w:left w:val="single" w:sz="6"/>
              <w:bottom w:val="single" w:sz="6"/>
              <w:right w:val="single" w:sz="6"/>
            </w:tcBorders>
            <w:tcMar>
              <w:left w:w="105" w:type="dxa"/>
              <w:right w:w="105" w:type="dxa"/>
            </w:tcMar>
            <w:vAlign w:val="center"/>
          </w:tcPr>
          <w:p w:rsidR="14D84142" w:rsidP="14D84142" w:rsidRDefault="14D84142" w14:paraId="6844B41F" w14:textId="0DF18FB6">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14D84142">
              <w:rPr>
                <w:rFonts w:ascii="Verdana" w:hAnsi="Verdana" w:eastAsia="Verdana" w:cs="Verdana"/>
                <w:b w:val="0"/>
                <w:bCs w:val="0"/>
                <w:i w:val="0"/>
                <w:iCs w:val="0"/>
                <w:color w:val="404040" w:themeColor="text1" w:themeTint="BF" w:themeShade="FF"/>
                <w:sz w:val="22"/>
                <w:szCs w:val="22"/>
                <w:lang w:val="es-CO"/>
              </w:rPr>
              <w:t>Finalizado</w:t>
            </w:r>
          </w:p>
        </w:tc>
      </w:tr>
      <w:tr w:rsidR="14D84142" w:rsidTr="14D84142" w14:paraId="6B5F92C4">
        <w:trPr>
          <w:trHeight w:val="285"/>
        </w:trPr>
        <w:tc>
          <w:tcPr>
            <w:tcW w:w="4275" w:type="dxa"/>
            <w:tcBorders>
              <w:top w:val="single" w:sz="6"/>
              <w:left w:val="single" w:sz="6"/>
              <w:bottom w:val="single" w:sz="6"/>
              <w:right w:val="single" w:sz="6"/>
            </w:tcBorders>
            <w:tcMar>
              <w:left w:w="105" w:type="dxa"/>
              <w:right w:w="105" w:type="dxa"/>
            </w:tcMar>
            <w:vAlign w:val="center"/>
          </w:tcPr>
          <w:p w:rsidR="14D84142" w:rsidP="14D84142" w:rsidRDefault="14D84142" w14:paraId="1BEE571D" w14:textId="4D4AA11B">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14D84142">
              <w:rPr>
                <w:rFonts w:ascii="Verdana" w:hAnsi="Verdana" w:eastAsia="Verdana" w:cs="Verdana"/>
                <w:b w:val="0"/>
                <w:bCs w:val="0"/>
                <w:i w:val="0"/>
                <w:iCs w:val="0"/>
                <w:color w:val="404040" w:themeColor="text1" w:themeTint="BF" w:themeShade="FF"/>
                <w:sz w:val="22"/>
                <w:szCs w:val="22"/>
                <w:lang w:val="es-CO"/>
              </w:rPr>
              <w:t>Fecha de cierre</w:t>
            </w:r>
          </w:p>
        </w:tc>
        <w:tc>
          <w:tcPr>
            <w:tcW w:w="2685" w:type="dxa"/>
            <w:tcBorders>
              <w:top w:val="single" w:sz="6"/>
              <w:left w:val="single" w:sz="6"/>
              <w:bottom w:val="single" w:sz="6"/>
              <w:right w:val="single" w:sz="6"/>
            </w:tcBorders>
            <w:tcMar>
              <w:left w:w="105" w:type="dxa"/>
              <w:right w:w="105" w:type="dxa"/>
            </w:tcMar>
            <w:vAlign w:val="center"/>
          </w:tcPr>
          <w:p w:rsidR="14D84142" w:rsidP="14D84142" w:rsidRDefault="14D84142" w14:paraId="7006421D" w14:textId="3BDE2293">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14D84142">
              <w:rPr>
                <w:rFonts w:ascii="Verdana" w:hAnsi="Verdana" w:eastAsia="Verdana" w:cs="Verdana"/>
                <w:b w:val="0"/>
                <w:bCs w:val="0"/>
                <w:i w:val="0"/>
                <w:iCs w:val="0"/>
                <w:color w:val="404040" w:themeColor="text1" w:themeTint="BF" w:themeShade="FF"/>
                <w:sz w:val="22"/>
                <w:szCs w:val="22"/>
                <w:lang w:val="es-CO"/>
              </w:rPr>
              <w:t>Junio 2026</w:t>
            </w:r>
          </w:p>
        </w:tc>
      </w:tr>
    </w:tbl>
    <w:p w:rsidR="14D84142" w:rsidP="14D84142" w:rsidRDefault="14D84142" w14:paraId="14A62EDF" w14:textId="6ED9021D">
      <w:pPr>
        <w:pStyle w:val="Normal"/>
        <w:ind w:left="708"/>
        <w:rPr>
          <w:rFonts w:ascii="Aptos" w:hAnsi="Aptos" w:eastAsia="Aptos" w:cs="Aptos"/>
          <w:noProof w:val="0"/>
          <w:sz w:val="24"/>
          <w:szCs w:val="24"/>
          <w:lang w:val="es-ES"/>
        </w:rPr>
      </w:pPr>
    </w:p>
    <w:p w:rsidR="4A2789D0" w:rsidP="14D84142" w:rsidRDefault="4A2789D0" w14:paraId="5FBA8654" w14:textId="4153BDB8">
      <w:pPr>
        <w:pStyle w:val="Normal"/>
        <w:suppressLineNumbers w:val="0"/>
        <w:bidi w:val="0"/>
        <w:spacing w:before="0" w:beforeAutospacing="off" w:after="160" w:afterAutospacing="off" w:line="279" w:lineRule="auto"/>
        <w:ind w:left="708" w:right="0" w:hanging="0"/>
        <w:jc w:val="left"/>
        <w:rPr>
          <w:rFonts w:ascii="Aptos" w:hAnsi="Aptos" w:eastAsia="Aptos" w:cs="Aptos"/>
          <w:b w:val="1"/>
          <w:bCs w:val="1"/>
          <w:i w:val="0"/>
          <w:iCs w:val="0"/>
          <w:noProof w:val="0"/>
          <w:color w:val="404040" w:themeColor="text1" w:themeTint="BF" w:themeShade="FF"/>
          <w:sz w:val="28"/>
          <w:szCs w:val="28"/>
          <w:lang w:val="es-ES"/>
        </w:rPr>
      </w:pPr>
      <w:r w:rsidRPr="14D84142" w:rsidR="4A2789D0">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2.2. </w:t>
      </w:r>
      <w:r w:rsidRPr="14D84142" w:rsidR="65254E76">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Equipo de Trabajo</w:t>
      </w:r>
    </w:p>
    <w:p w:rsidR="02F8F347" w:rsidP="14D84142" w:rsidRDefault="02F8F347" w14:paraId="618CB1B8" w14:textId="74D0355C">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rPr>
      </w:pPr>
      <w:r w:rsidRPr="14D84142" w:rsidR="02F8F347">
        <w:rPr>
          <w:rFonts w:ascii="Verdana" w:hAnsi="Verdana" w:eastAsia="Verdana" w:cs="Verdana"/>
          <w:b w:val="0"/>
          <w:bCs w:val="0"/>
          <w:noProof w:val="0"/>
          <w:color w:val="262626" w:themeColor="text1" w:themeTint="D9" w:themeShade="FF"/>
          <w:sz w:val="22"/>
          <w:szCs w:val="22"/>
          <w:lang w:val="es-ES"/>
        </w:rPr>
        <w:t>El proyecto fue desarrollado bajo la coordinación de la Dirección de Gestión y Planeación de la Agencia Nacional del Espectro, con la participación de un equipo multidisciplinario encargado de la definición metodológica, el desarrollo de herramientas de automatización y el análisis de los resultados obtenidos.</w:t>
      </w:r>
    </w:p>
    <w:p w:rsidR="02F8F347" w:rsidP="14D84142" w:rsidRDefault="02F8F347" w14:paraId="161572E9" w14:textId="479E2519">
      <w:pPr>
        <w:spacing w:line="276" w:lineRule="auto"/>
        <w:jc w:val="center"/>
        <w:rPr>
          <w:rFonts w:ascii="Calibri" w:hAnsi="Calibri" w:eastAsia="Calibri" w:cs="Calibri"/>
          <w:b w:val="0"/>
          <w:bCs w:val="0"/>
          <w:i w:val="0"/>
          <w:iCs w:val="0"/>
          <w:caps w:val="0"/>
          <w:smallCaps w:val="0"/>
          <w:noProof w:val="0"/>
          <w:color w:val="404040" w:themeColor="text1" w:themeTint="BF" w:themeShade="FF"/>
          <w:sz w:val="18"/>
          <w:szCs w:val="18"/>
          <w:lang w:val="es-ES"/>
        </w:rPr>
      </w:pPr>
      <w:r w:rsidRPr="14D84142" w:rsidR="02F8F347">
        <w:rPr>
          <w:rFonts w:ascii="Calibri" w:hAnsi="Calibri" w:eastAsia="Calibri" w:cs="Calibri"/>
          <w:b w:val="0"/>
          <w:bCs w:val="0"/>
          <w:i w:val="1"/>
          <w:iCs w:val="1"/>
          <w:caps w:val="0"/>
          <w:smallCaps w:val="0"/>
          <w:noProof w:val="0"/>
          <w:color w:val="404040" w:themeColor="text1" w:themeTint="BF" w:themeShade="FF"/>
          <w:sz w:val="18"/>
          <w:szCs w:val="18"/>
          <w:lang w:val="es-CO"/>
        </w:rPr>
        <w:t>Tabla 1. Información del proyecto</w:t>
      </w:r>
    </w:p>
    <w:tbl>
      <w:tblPr>
        <w:tblStyle w:val="TableNormal"/>
        <w:bidiVisual w:val="0"/>
        <w:tblW w:w="0" w:type="auto"/>
        <w:jc w:val="center"/>
        <w:tblBorders>
          <w:top w:val="single" w:sz="6"/>
          <w:left w:val="single" w:sz="6"/>
          <w:bottom w:val="single" w:sz="6"/>
          <w:right w:val="single" w:sz="6"/>
        </w:tblBorders>
        <w:tblLook w:val="04A0" w:firstRow="1" w:lastRow="0" w:firstColumn="1" w:lastColumn="0" w:noHBand="0" w:noVBand="1"/>
      </w:tblPr>
      <w:tblGrid>
        <w:gridCol w:w="4275"/>
        <w:gridCol w:w="2685"/>
      </w:tblGrid>
      <w:tr w:rsidR="14D84142" w:rsidTr="14D84142" w14:paraId="2DEBA624">
        <w:trPr>
          <w:trHeight w:val="285"/>
        </w:trPr>
        <w:tc>
          <w:tcPr>
            <w:tcW w:w="4275" w:type="dxa"/>
            <w:tcBorders>
              <w:top w:val="single" w:sz="6"/>
              <w:left w:val="single" w:sz="6"/>
              <w:bottom w:val="single" w:sz="6"/>
              <w:right w:val="single" w:sz="6"/>
            </w:tcBorders>
            <w:tcMar>
              <w:left w:w="105" w:type="dxa"/>
              <w:right w:w="105" w:type="dxa"/>
            </w:tcMar>
            <w:vAlign w:val="top"/>
          </w:tcPr>
          <w:p w:rsidR="02F8F347" w:rsidP="14D84142" w:rsidRDefault="02F8F347" w14:paraId="53168317" w14:textId="77F9E1D0">
            <w:pPr>
              <w:pStyle w:val="Normal"/>
              <w:suppressLineNumbers w:val="0"/>
              <w:bidi w:val="0"/>
              <w:spacing w:before="0" w:beforeAutospacing="off" w:after="160" w:afterAutospacing="off" w:line="276" w:lineRule="auto"/>
              <w:ind w:left="0" w:right="0"/>
              <w:jc w:val="both"/>
            </w:pPr>
            <w:r w:rsidRPr="14D84142" w:rsidR="02F8F347">
              <w:rPr>
                <w:rFonts w:ascii="Verdana" w:hAnsi="Verdana" w:eastAsia="Verdana" w:cs="Verdana"/>
                <w:b w:val="1"/>
                <w:bCs w:val="1"/>
                <w:i w:val="0"/>
                <w:iCs w:val="0"/>
                <w:color w:val="404040" w:themeColor="text1" w:themeTint="BF" w:themeShade="FF"/>
                <w:sz w:val="22"/>
                <w:szCs w:val="22"/>
                <w:lang w:val="es-CO"/>
              </w:rPr>
              <w:t>Rol</w:t>
            </w:r>
          </w:p>
        </w:tc>
        <w:tc>
          <w:tcPr>
            <w:tcW w:w="2685" w:type="dxa"/>
            <w:tcBorders>
              <w:top w:val="single" w:sz="6"/>
              <w:left w:val="single" w:sz="6"/>
              <w:bottom w:val="single" w:sz="6"/>
              <w:right w:val="single" w:sz="6"/>
            </w:tcBorders>
            <w:tcMar>
              <w:left w:w="105" w:type="dxa"/>
              <w:right w:w="105" w:type="dxa"/>
            </w:tcMar>
            <w:vAlign w:val="top"/>
          </w:tcPr>
          <w:p w:rsidR="02F8F347" w:rsidP="14D84142" w:rsidRDefault="02F8F347" w14:paraId="5B9DD547" w14:textId="6D5523D9">
            <w:pPr>
              <w:pStyle w:val="Normal"/>
              <w:suppressLineNumbers w:val="0"/>
              <w:bidi w:val="0"/>
              <w:spacing w:before="0" w:beforeAutospacing="off" w:after="160" w:afterAutospacing="off" w:line="276" w:lineRule="auto"/>
              <w:ind w:left="0" w:right="0"/>
              <w:jc w:val="both"/>
            </w:pPr>
            <w:r w:rsidRPr="14D84142" w:rsidR="02F8F347">
              <w:rPr>
                <w:rFonts w:ascii="Verdana" w:hAnsi="Verdana" w:eastAsia="Verdana" w:cs="Verdana"/>
                <w:b w:val="1"/>
                <w:bCs w:val="1"/>
                <w:i w:val="0"/>
                <w:iCs w:val="0"/>
                <w:color w:val="404040" w:themeColor="text1" w:themeTint="BF" w:themeShade="FF"/>
                <w:sz w:val="22"/>
                <w:szCs w:val="22"/>
                <w:lang w:val="es-CO"/>
              </w:rPr>
              <w:t>Nombre</w:t>
            </w:r>
          </w:p>
        </w:tc>
      </w:tr>
      <w:tr w:rsidR="14D84142" w:rsidTr="14D84142" w14:paraId="0FAABD3E">
        <w:trPr>
          <w:trHeight w:val="285"/>
        </w:trPr>
        <w:tc>
          <w:tcPr>
            <w:tcW w:w="4275" w:type="dxa"/>
            <w:tcBorders>
              <w:top w:val="single" w:sz="6"/>
              <w:left w:val="single" w:sz="6"/>
              <w:bottom w:val="single" w:sz="6"/>
              <w:right w:val="single" w:sz="6"/>
            </w:tcBorders>
            <w:tcMar>
              <w:left w:w="105" w:type="dxa"/>
              <w:right w:w="105" w:type="dxa"/>
            </w:tcMar>
            <w:vAlign w:val="center"/>
          </w:tcPr>
          <w:p w:rsidR="02F8F347" w:rsidP="14D84142" w:rsidRDefault="02F8F347" w14:paraId="17A8DA56" w14:textId="78EF0D97">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02F8F347">
              <w:rPr>
                <w:rFonts w:ascii="Verdana" w:hAnsi="Verdana" w:eastAsia="Verdana" w:cs="Verdana"/>
                <w:b w:val="0"/>
                <w:bCs w:val="0"/>
                <w:i w:val="0"/>
                <w:iCs w:val="0"/>
                <w:color w:val="404040" w:themeColor="text1" w:themeTint="BF" w:themeShade="FF"/>
                <w:sz w:val="22"/>
                <w:szCs w:val="22"/>
                <w:lang w:val="es-CO"/>
              </w:rPr>
              <w:t>Responsable del Proyecto</w:t>
            </w:r>
          </w:p>
        </w:tc>
        <w:tc>
          <w:tcPr>
            <w:tcW w:w="2685" w:type="dxa"/>
            <w:tcBorders>
              <w:top w:val="single" w:sz="6"/>
              <w:left w:val="single" w:sz="6"/>
              <w:bottom w:val="single" w:sz="6"/>
              <w:right w:val="single" w:sz="6"/>
            </w:tcBorders>
            <w:tcMar>
              <w:left w:w="105" w:type="dxa"/>
              <w:right w:w="105" w:type="dxa"/>
            </w:tcMar>
            <w:vAlign w:val="center"/>
          </w:tcPr>
          <w:p w:rsidR="02F8F347" w:rsidP="14D84142" w:rsidRDefault="02F8F347" w14:paraId="7FAB66A6" w14:textId="4C061222">
            <w:pPr>
              <w:pStyle w:val="Normal"/>
              <w:suppressLineNumbers w:val="0"/>
              <w:bidi w:val="0"/>
              <w:spacing w:before="0" w:beforeAutospacing="off" w:after="160" w:afterAutospacing="off" w:line="276" w:lineRule="auto"/>
              <w:ind w:left="0" w:right="0"/>
              <w:jc w:val="both"/>
              <w:rPr>
                <w:rFonts w:ascii="Verdana" w:hAnsi="Verdana" w:eastAsia="Verdana" w:cs="Verdana"/>
                <w:b w:val="0"/>
                <w:bCs w:val="0"/>
                <w:i w:val="0"/>
                <w:iCs w:val="0"/>
                <w:color w:val="404040" w:themeColor="text1" w:themeTint="BF" w:themeShade="FF"/>
                <w:sz w:val="22"/>
                <w:szCs w:val="22"/>
                <w:lang w:val="es-CO"/>
              </w:rPr>
            </w:pPr>
            <w:r w:rsidRPr="14D84142" w:rsidR="02F8F347">
              <w:rPr>
                <w:rFonts w:ascii="Verdana" w:hAnsi="Verdana" w:eastAsia="Verdana" w:cs="Verdana"/>
                <w:b w:val="0"/>
                <w:bCs w:val="0"/>
                <w:i w:val="0"/>
                <w:iCs w:val="0"/>
                <w:color w:val="404040" w:themeColor="text1" w:themeTint="BF" w:themeShade="FF"/>
                <w:sz w:val="22"/>
                <w:szCs w:val="22"/>
                <w:lang w:val="es-CO"/>
              </w:rPr>
              <w:t>Daniel Rambaut</w:t>
            </w:r>
          </w:p>
        </w:tc>
      </w:tr>
      <w:tr w:rsidR="14D84142" w:rsidTr="14D84142" w14:paraId="3CDE0462">
        <w:trPr>
          <w:trHeight w:val="285"/>
        </w:trPr>
        <w:tc>
          <w:tcPr>
            <w:tcW w:w="4275" w:type="dxa"/>
            <w:tcBorders>
              <w:top w:val="single" w:sz="6"/>
              <w:left w:val="single" w:sz="6"/>
              <w:bottom w:val="single" w:sz="6"/>
              <w:right w:val="single" w:sz="6"/>
            </w:tcBorders>
            <w:tcMar>
              <w:left w:w="105" w:type="dxa"/>
              <w:right w:w="105" w:type="dxa"/>
            </w:tcMar>
            <w:vAlign w:val="center"/>
          </w:tcPr>
          <w:p w:rsidR="02F8F347" w:rsidP="14D84142" w:rsidRDefault="02F8F347" w14:paraId="33BAEAD7" w14:textId="38852290">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02F8F347">
              <w:rPr>
                <w:rFonts w:ascii="Verdana" w:hAnsi="Verdana" w:eastAsia="Verdana" w:cs="Verdana"/>
                <w:b w:val="0"/>
                <w:bCs w:val="0"/>
                <w:i w:val="0"/>
                <w:iCs w:val="0"/>
                <w:color w:val="404040" w:themeColor="text1" w:themeTint="BF" w:themeShade="FF"/>
                <w:sz w:val="22"/>
                <w:szCs w:val="22"/>
                <w:lang w:val="es-CO"/>
              </w:rPr>
              <w:t>Profesional de Apoyo</w:t>
            </w:r>
          </w:p>
        </w:tc>
        <w:tc>
          <w:tcPr>
            <w:tcW w:w="2685" w:type="dxa"/>
            <w:tcBorders>
              <w:top w:val="single" w:sz="6"/>
              <w:left w:val="single" w:sz="6"/>
              <w:bottom w:val="single" w:sz="6"/>
              <w:right w:val="single" w:sz="6"/>
            </w:tcBorders>
            <w:tcMar>
              <w:left w:w="105" w:type="dxa"/>
              <w:right w:w="105" w:type="dxa"/>
            </w:tcMar>
            <w:vAlign w:val="center"/>
          </w:tcPr>
          <w:p w:rsidR="2F7B7B7A" w:rsidP="14D84142" w:rsidRDefault="2F7B7B7A" w14:paraId="55A7A21A" w14:textId="37D0C90A">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2F7B7B7A">
              <w:rPr>
                <w:rFonts w:ascii="Verdana" w:hAnsi="Verdana" w:eastAsia="Verdana" w:cs="Verdana"/>
                <w:b w:val="0"/>
                <w:bCs w:val="0"/>
                <w:i w:val="0"/>
                <w:iCs w:val="0"/>
                <w:color w:val="404040" w:themeColor="text1" w:themeTint="BF" w:themeShade="FF"/>
                <w:sz w:val="22"/>
                <w:szCs w:val="22"/>
                <w:lang w:val="es-CO"/>
              </w:rPr>
              <w:t>Héctor Garzón</w:t>
            </w:r>
          </w:p>
        </w:tc>
      </w:tr>
      <w:tr w:rsidR="14D84142" w:rsidTr="14D84142" w14:paraId="58C6A0A6">
        <w:trPr>
          <w:trHeight w:val="285"/>
        </w:trPr>
        <w:tc>
          <w:tcPr>
            <w:tcW w:w="4275" w:type="dxa"/>
            <w:tcBorders>
              <w:top w:val="single" w:sz="6"/>
              <w:left w:val="single" w:sz="6"/>
              <w:bottom w:val="single" w:sz="6"/>
              <w:right w:val="single" w:sz="6"/>
            </w:tcBorders>
            <w:tcMar>
              <w:left w:w="105" w:type="dxa"/>
              <w:right w:w="105" w:type="dxa"/>
            </w:tcMar>
            <w:vAlign w:val="center"/>
          </w:tcPr>
          <w:p w:rsidR="3F8F047B" w:rsidP="14D84142" w:rsidRDefault="3F8F047B" w14:paraId="596A6D6E" w14:textId="241CA481">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3F8F047B">
              <w:rPr>
                <w:rFonts w:ascii="Verdana" w:hAnsi="Verdana" w:eastAsia="Verdana" w:cs="Verdana"/>
                <w:b w:val="0"/>
                <w:bCs w:val="0"/>
                <w:i w:val="0"/>
                <w:iCs w:val="0"/>
                <w:color w:val="404040" w:themeColor="text1" w:themeTint="BF" w:themeShade="FF"/>
                <w:sz w:val="22"/>
                <w:szCs w:val="22"/>
                <w:lang w:val="es-CO"/>
              </w:rPr>
              <w:t>Profesional de Apoyo</w:t>
            </w:r>
          </w:p>
        </w:tc>
        <w:tc>
          <w:tcPr>
            <w:tcW w:w="2685" w:type="dxa"/>
            <w:tcBorders>
              <w:top w:val="single" w:sz="6"/>
              <w:left w:val="single" w:sz="6"/>
              <w:bottom w:val="single" w:sz="6"/>
              <w:right w:val="single" w:sz="6"/>
            </w:tcBorders>
            <w:tcMar>
              <w:left w:w="105" w:type="dxa"/>
              <w:right w:w="105" w:type="dxa"/>
            </w:tcMar>
            <w:vAlign w:val="center"/>
          </w:tcPr>
          <w:p w:rsidR="29EC1661" w:rsidP="14D84142" w:rsidRDefault="29EC1661" w14:paraId="6D6B8B63" w14:textId="6AF2F710">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29EC1661">
              <w:rPr>
                <w:rFonts w:ascii="Verdana" w:hAnsi="Verdana" w:eastAsia="Verdana" w:cs="Verdana"/>
                <w:b w:val="0"/>
                <w:bCs w:val="0"/>
                <w:i w:val="0"/>
                <w:iCs w:val="0"/>
                <w:color w:val="404040" w:themeColor="text1" w:themeTint="BF" w:themeShade="FF"/>
                <w:sz w:val="22"/>
                <w:szCs w:val="22"/>
                <w:lang w:val="es-CO"/>
              </w:rPr>
              <w:t>William Sandoval</w:t>
            </w:r>
          </w:p>
        </w:tc>
      </w:tr>
      <w:tr w:rsidR="14D84142" w:rsidTr="14D84142" w14:paraId="6FD9D95B">
        <w:trPr>
          <w:trHeight w:val="285"/>
        </w:trPr>
        <w:tc>
          <w:tcPr>
            <w:tcW w:w="4275" w:type="dxa"/>
            <w:tcBorders>
              <w:top w:val="single" w:sz="6"/>
              <w:left w:val="single" w:sz="6"/>
              <w:bottom w:val="single" w:sz="6"/>
              <w:right w:val="single" w:sz="6"/>
            </w:tcBorders>
            <w:tcMar>
              <w:left w:w="105" w:type="dxa"/>
              <w:right w:w="105" w:type="dxa"/>
            </w:tcMar>
            <w:vAlign w:val="center"/>
          </w:tcPr>
          <w:p w:rsidR="78AEDF6E" w:rsidP="14D84142" w:rsidRDefault="78AEDF6E" w14:paraId="05B95FDB" w14:textId="4D47DAA2">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78AEDF6E">
              <w:rPr>
                <w:rFonts w:ascii="Verdana" w:hAnsi="Verdana" w:eastAsia="Verdana" w:cs="Verdana"/>
                <w:b w:val="0"/>
                <w:bCs w:val="0"/>
                <w:i w:val="0"/>
                <w:iCs w:val="0"/>
                <w:color w:val="404040" w:themeColor="text1" w:themeTint="BF" w:themeShade="FF"/>
                <w:sz w:val="22"/>
                <w:szCs w:val="22"/>
                <w:lang w:val="es-CO"/>
              </w:rPr>
              <w:t>Profesional de Apoyo</w:t>
            </w:r>
          </w:p>
        </w:tc>
        <w:tc>
          <w:tcPr>
            <w:tcW w:w="2685" w:type="dxa"/>
            <w:tcBorders>
              <w:top w:val="single" w:sz="6"/>
              <w:left w:val="single" w:sz="6"/>
              <w:bottom w:val="single" w:sz="6"/>
              <w:right w:val="single" w:sz="6"/>
            </w:tcBorders>
            <w:tcMar>
              <w:left w:w="105" w:type="dxa"/>
              <w:right w:w="105" w:type="dxa"/>
            </w:tcMar>
            <w:vAlign w:val="center"/>
          </w:tcPr>
          <w:p w:rsidR="2AD44AE9" w:rsidP="14D84142" w:rsidRDefault="2AD44AE9" w14:paraId="30719F5A" w14:textId="1B2D3912">
            <w:pPr>
              <w:spacing w:line="276" w:lineRule="auto"/>
              <w:jc w:val="both"/>
              <w:rPr>
                <w:rFonts w:ascii="Verdana" w:hAnsi="Verdana" w:eastAsia="Verdana" w:cs="Verdana"/>
                <w:b w:val="0"/>
                <w:bCs w:val="0"/>
                <w:i w:val="0"/>
                <w:iCs w:val="0"/>
                <w:color w:val="404040" w:themeColor="text1" w:themeTint="BF" w:themeShade="FF"/>
                <w:sz w:val="22"/>
                <w:szCs w:val="22"/>
                <w:lang w:val="es-CO"/>
              </w:rPr>
            </w:pPr>
            <w:r w:rsidRPr="14D84142" w:rsidR="2AD44AE9">
              <w:rPr>
                <w:rFonts w:ascii="Verdana" w:hAnsi="Verdana" w:eastAsia="Verdana" w:cs="Verdana"/>
                <w:b w:val="0"/>
                <w:bCs w:val="0"/>
                <w:i w:val="0"/>
                <w:iCs w:val="0"/>
                <w:color w:val="404040" w:themeColor="text1" w:themeTint="BF" w:themeShade="FF"/>
                <w:sz w:val="22"/>
                <w:szCs w:val="22"/>
                <w:lang w:val="es-CO"/>
              </w:rPr>
              <w:t>Óscar Correa</w:t>
            </w:r>
          </w:p>
        </w:tc>
      </w:tr>
    </w:tbl>
    <w:p w:rsidR="14D84142" w:rsidP="14D84142" w:rsidRDefault="14D84142" w14:paraId="2A3B049E" w14:textId="196E3A77">
      <w:pPr>
        <w:pStyle w:val="Normal"/>
      </w:pPr>
    </w:p>
    <w:p w:rsidR="65254E76" w:rsidP="14D84142" w:rsidRDefault="65254E76" w14:paraId="1320EBEB" w14:textId="081F5022">
      <w:pPr>
        <w:pStyle w:val="Heading2"/>
        <w:numPr>
          <w:ilvl w:val="0"/>
          <w:numId w:val="1"/>
        </w:numPr>
        <w:suppressLineNumbers w:val="0"/>
        <w:bidi w:val="0"/>
        <w:spacing w:before="160" w:beforeAutospacing="off" w:after="80" w:afterAutospacing="off" w:line="279" w:lineRule="auto"/>
        <w:ind w:left="720" w:right="0" w:hanging="360"/>
        <w:jc w:val="left"/>
        <w:rPr>
          <w:b w:val="1"/>
          <w:bCs w:val="1"/>
          <w:noProof w:val="0"/>
          <w:color w:val="404040" w:themeColor="text1" w:themeTint="BF" w:themeShade="FF"/>
          <w:lang w:val="es-ES"/>
        </w:rPr>
      </w:pPr>
      <w:r w:rsidRPr="14D84142" w:rsidR="65254E76">
        <w:rPr>
          <w:b w:val="1"/>
          <w:bCs w:val="1"/>
          <w:noProof w:val="0"/>
          <w:color w:val="404040" w:themeColor="text1" w:themeTint="BF" w:themeShade="FF"/>
          <w:lang w:val="es-ES"/>
        </w:rPr>
        <w:t>Antecedentes y Justificación</w:t>
      </w:r>
    </w:p>
    <w:p w:rsidR="2C174C97" w:rsidP="14D84142" w:rsidRDefault="2C174C97" w14:paraId="7C21CED3" w14:textId="7A155195">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rPr>
      </w:pPr>
      <w:r w:rsidRPr="14D84142" w:rsidR="2C174C97">
        <w:rPr>
          <w:rFonts w:ascii="Verdana" w:hAnsi="Verdana" w:eastAsia="Verdana" w:cs="Verdana"/>
          <w:b w:val="0"/>
          <w:bCs w:val="0"/>
          <w:noProof w:val="0"/>
          <w:color w:val="262626" w:themeColor="text1" w:themeTint="D9" w:themeShade="FF"/>
          <w:sz w:val="22"/>
          <w:szCs w:val="22"/>
          <w:lang w:val="es-ES"/>
        </w:rPr>
        <w:t>El Cuadro Nacional de Atribución de Bandas de Frecuencias (CNABF) debe mantenerse alineado con las disposiciones establecidas en el Reglamento de Radiocomunicaciones (RR) de la Unión Internacional de Telecomunicaciones (UIT), documento que incorpora periódicamente (cada 4 años) modificaciones derivadas de las Conferencias Mundiales de Radiocomunicaciones y de la evolución de los servicios y tecnologías que hacen uso del espectro radioeléctrico.</w:t>
      </w:r>
    </w:p>
    <w:p w:rsidR="2C174C97" w:rsidP="14D84142" w:rsidRDefault="2C174C97" w14:paraId="6B72F30F" w14:textId="31526ADD">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rPr>
      </w:pPr>
      <w:r w:rsidRPr="14D84142" w:rsidR="2C174C97">
        <w:rPr>
          <w:rFonts w:ascii="Verdana" w:hAnsi="Verdana" w:eastAsia="Verdana" w:cs="Verdana"/>
          <w:b w:val="0"/>
          <w:bCs w:val="0"/>
          <w:noProof w:val="0"/>
          <w:color w:val="262626" w:themeColor="text1" w:themeTint="D9" w:themeShade="FF"/>
          <w:sz w:val="22"/>
          <w:szCs w:val="22"/>
          <w:lang w:val="es-ES"/>
        </w:rPr>
        <w:t>La identificación de estos cambios requiere revisar y comparar documentos normativos extensos, actividad que tradicionalmente demanda una alta dedicación técnica y presenta riesgos asociados a omisiones, inconsistencias o tiempos prolongados de análisis. Adicionalmente, no se contaba con un mecanismo automatizado que permitiera filtrar y priorizar los cambios con impacto regulatorio para su posterior evaluación.</w:t>
      </w:r>
    </w:p>
    <w:p w:rsidR="2C174C97" w:rsidP="14D84142" w:rsidRDefault="2C174C97" w14:paraId="3DC267C1" w14:textId="41DAAD04">
      <w:pPr>
        <w:pStyle w:val="Normal"/>
        <w:bidi w:val="0"/>
        <w:jc w:val="both"/>
        <w:rPr>
          <w:rFonts w:ascii="Verdana" w:hAnsi="Verdana" w:eastAsia="Verdana" w:cs="Verdana"/>
          <w:b w:val="0"/>
          <w:bCs w:val="0"/>
          <w:noProof w:val="0"/>
          <w:color w:val="262626" w:themeColor="text1" w:themeTint="D9" w:themeShade="FF"/>
          <w:sz w:val="22"/>
          <w:szCs w:val="22"/>
          <w:lang w:val="es-ES"/>
        </w:rPr>
      </w:pPr>
      <w:r w:rsidRPr="14D84142" w:rsidR="2C174C97">
        <w:rPr>
          <w:rFonts w:ascii="Verdana" w:hAnsi="Verdana" w:eastAsia="Verdana" w:cs="Verdana"/>
          <w:b w:val="0"/>
          <w:bCs w:val="0"/>
          <w:noProof w:val="0"/>
          <w:color w:val="262626" w:themeColor="text1" w:themeTint="D9" w:themeShade="FF"/>
          <w:sz w:val="22"/>
          <w:szCs w:val="22"/>
          <w:lang w:val="es-ES" w:eastAsia="en-US" w:bidi="ar-SA"/>
        </w:rPr>
        <w:t>En este contexto, el proyecto ED01 se planteó como una iniciativa orientada a optimizar el proceso de análisis de actualizaciones normativas mediante la integración de herramientas de comparación documental, procesamiento automatizado de</w:t>
      </w:r>
      <w:r w:rsidRPr="14D84142" w:rsidR="2C174C97">
        <w:rPr>
          <w:rFonts w:ascii="Verdana" w:hAnsi="Verdana" w:eastAsia="Verdana" w:cs="Verdana"/>
          <w:b w:val="0"/>
          <w:bCs w:val="0"/>
          <w:noProof w:val="0"/>
          <w:color w:val="262626" w:themeColor="text1" w:themeTint="D9" w:themeShade="FF"/>
          <w:sz w:val="22"/>
          <w:szCs w:val="22"/>
          <w:lang w:val="es-ES" w:eastAsia="en-US" w:bidi="ar-SA"/>
        </w:rPr>
        <w:t xml:space="preserve"> información e inteligencia artificial, con el fin de facilitar la identificación de modificaciones relevantes y fortalecer el proceso de actualización del CNABF.</w:t>
      </w:r>
    </w:p>
    <w:p w:rsidR="65254E76" w:rsidP="14D84142" w:rsidRDefault="65254E76" w14:paraId="39962AC6" w14:textId="390E39CE">
      <w:pPr>
        <w:pStyle w:val="Heading2"/>
        <w:numPr>
          <w:ilvl w:val="0"/>
          <w:numId w:val="1"/>
        </w:numPr>
        <w:suppressLineNumbers w:val="0"/>
        <w:bidi w:val="0"/>
        <w:spacing w:before="160" w:beforeAutospacing="off" w:after="80" w:afterAutospacing="off" w:line="279" w:lineRule="auto"/>
        <w:ind w:left="720" w:right="0" w:hanging="360"/>
        <w:jc w:val="left"/>
        <w:rPr>
          <w:b w:val="1"/>
          <w:bCs w:val="1"/>
          <w:noProof w:val="0"/>
          <w:color w:val="404040" w:themeColor="text1" w:themeTint="BF" w:themeShade="FF"/>
          <w:lang w:val="es-ES"/>
        </w:rPr>
      </w:pPr>
      <w:r w:rsidRPr="14D84142" w:rsidR="65254E76">
        <w:rPr>
          <w:b w:val="1"/>
          <w:bCs w:val="1"/>
          <w:noProof w:val="0"/>
          <w:color w:val="404040" w:themeColor="text1" w:themeTint="BF" w:themeShade="FF"/>
          <w:lang w:val="es-ES"/>
        </w:rPr>
        <w:t>Objetivos</w:t>
      </w:r>
    </w:p>
    <w:p w:rsidR="330AE07F" w:rsidP="14D84142" w:rsidRDefault="330AE07F" w14:paraId="074A9416" w14:textId="10D68CD7">
      <w:pPr>
        <w:pStyle w:val="Normal"/>
        <w:suppressLineNumbers w:val="0"/>
        <w:bidi w:val="0"/>
        <w:spacing w:before="0" w:beforeAutospacing="off" w:after="160" w:afterAutospacing="off" w:line="279" w:lineRule="auto"/>
        <w:ind w:left="708" w:right="0"/>
        <w:jc w:val="left"/>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pPr>
      <w:r w:rsidRPr="14D84142" w:rsidR="330AE07F">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4.1. </w:t>
      </w:r>
      <w:r w:rsidRPr="14D84142" w:rsidR="65254E76">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Objetivo General</w:t>
      </w:r>
    </w:p>
    <w:p w:rsidR="4120B28E" w:rsidP="14D84142" w:rsidRDefault="4120B28E" w14:paraId="17BFA9D5" w14:textId="21A7888F">
      <w:pPr>
        <w:pStyle w:val="Normal"/>
        <w:ind w:lef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4120B28E">
        <w:rPr>
          <w:rFonts w:ascii="Verdana" w:hAnsi="Verdana" w:eastAsia="Verdana" w:cs="Verdana"/>
          <w:b w:val="0"/>
          <w:bCs w:val="0"/>
          <w:noProof w:val="0"/>
          <w:color w:val="262626" w:themeColor="text1" w:themeTint="D9" w:themeShade="FF"/>
          <w:sz w:val="22"/>
          <w:szCs w:val="22"/>
          <w:lang w:val="es-ES" w:eastAsia="en-US" w:bidi="ar-SA"/>
        </w:rPr>
        <w:t>Desarrollar e implementar una metodología semiautomatizada para la identificación, análisis y documentación de los cambios introducidos entre diferentes versiones del Reglamento de Radiocomunicaciones de la Unión Internacional de Telecomunicaciones (UIT), con el fin de apoyar el proceso de actualización y armonización del Cuadro Nacional de Atribución de Bandas de Frecuencias (CNABF).</w:t>
      </w:r>
    </w:p>
    <w:p w:rsidR="3943E3B8" w:rsidP="14D84142" w:rsidRDefault="3943E3B8" w14:paraId="7A8717A4" w14:textId="0E55F9C2">
      <w:pPr>
        <w:pStyle w:val="Normal"/>
        <w:suppressLineNumbers w:val="0"/>
        <w:bidi w:val="0"/>
        <w:spacing w:before="0" w:beforeAutospacing="off" w:after="160" w:afterAutospacing="off" w:line="279" w:lineRule="auto"/>
        <w:ind w:left="708" w:right="0"/>
        <w:jc w:val="left"/>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pPr>
      <w:r w:rsidRPr="14D84142" w:rsidR="3943E3B8">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4.2. </w:t>
      </w:r>
      <w:r w:rsidRPr="14D84142" w:rsidR="65254E76">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Objetivos Específicos</w:t>
      </w:r>
    </w:p>
    <w:p w:rsidR="14DD2397" w:rsidP="14D84142" w:rsidRDefault="14DD2397" w14:paraId="744D164E" w14:textId="1309331D">
      <w:pPr>
        <w:pStyle w:val="ListParagraph"/>
        <w:numPr>
          <w:ilvl w:val="0"/>
          <w:numId w:val="8"/>
        </w:numPr>
        <w:suppressLineNumbers w:val="0"/>
        <w:bidi w:val="0"/>
        <w:spacing w:before="0" w:beforeAutospacing="off" w:after="160" w:afterAutospacing="off" w:line="279" w:lineRule="auto"/>
        <w:ind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14DD2397">
        <w:rPr>
          <w:rFonts w:ascii="Verdana" w:hAnsi="Verdana" w:eastAsia="Verdana" w:cs="Verdana"/>
          <w:b w:val="0"/>
          <w:bCs w:val="0"/>
          <w:noProof w:val="0"/>
          <w:color w:val="262626" w:themeColor="text1" w:themeTint="D9" w:themeShade="FF"/>
          <w:sz w:val="22"/>
          <w:szCs w:val="22"/>
          <w:lang w:val="es-ES" w:eastAsia="en-US" w:bidi="ar-SA"/>
        </w:rPr>
        <w:t xml:space="preserve">Realizar la comparación técnica entre las ediciones 2020 y 2024 del Reglamento </w:t>
      </w:r>
      <w:r w:rsidRPr="14D84142" w:rsidR="14DD2397">
        <w:rPr>
          <w:rFonts w:ascii="Verdana" w:hAnsi="Verdana" w:eastAsia="Verdana" w:cs="Verdana"/>
          <w:b w:val="0"/>
          <w:bCs w:val="0"/>
          <w:noProof w:val="0"/>
          <w:color w:val="262626" w:themeColor="text1" w:themeTint="D9" w:themeShade="FF"/>
          <w:sz w:val="22"/>
          <w:szCs w:val="22"/>
          <w:lang w:val="es-ES" w:eastAsia="en-US" w:bidi="ar-SA"/>
        </w:rPr>
        <w:t>de Radiocomunicaciones mediante herramientas especializadas de análisis documental.</w:t>
      </w:r>
    </w:p>
    <w:p w:rsidR="14DD2397" w:rsidP="14D84142" w:rsidRDefault="14DD2397" w14:paraId="321EC9F2" w14:textId="350E6C14">
      <w:pPr>
        <w:pStyle w:val="ListParagraph"/>
        <w:numPr>
          <w:ilvl w:val="0"/>
          <w:numId w:val="8"/>
        </w:numPr>
        <w:suppressLineNumbers w:val="0"/>
        <w:bidi w:val="0"/>
        <w:spacing w:before="0" w:beforeAutospacing="off" w:after="160" w:afterAutospacing="off" w:line="279" w:lineRule="auto"/>
        <w:ind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14DD2397">
        <w:rPr>
          <w:rFonts w:ascii="Verdana" w:hAnsi="Verdana" w:eastAsia="Verdana" w:cs="Verdana"/>
          <w:b w:val="0"/>
          <w:bCs w:val="0"/>
          <w:noProof w:val="0"/>
          <w:color w:val="262626" w:themeColor="text1" w:themeTint="D9" w:themeShade="FF"/>
          <w:sz w:val="22"/>
          <w:szCs w:val="22"/>
          <w:lang w:val="es-ES" w:eastAsia="en-US" w:bidi="ar-SA"/>
        </w:rPr>
        <w:t>Implementar mecanismos automatizados de procesamiento y depuración de información utilizando scripts desarrollados en Python para identificar cambios con relevancia regulatoria.</w:t>
      </w:r>
    </w:p>
    <w:p w:rsidR="14DD2397" w:rsidP="14D84142" w:rsidRDefault="14DD2397" w14:paraId="3E73F5D3" w14:textId="4F926B21">
      <w:pPr>
        <w:pStyle w:val="ListParagraph"/>
        <w:numPr>
          <w:ilvl w:val="0"/>
          <w:numId w:val="8"/>
        </w:numPr>
        <w:suppressLineNumbers w:val="0"/>
        <w:bidi w:val="0"/>
        <w:spacing w:before="0" w:beforeAutospacing="off" w:after="160" w:afterAutospacing="off" w:line="279" w:lineRule="auto"/>
        <w:ind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14DD2397">
        <w:rPr>
          <w:rFonts w:ascii="Verdana" w:hAnsi="Verdana" w:eastAsia="Verdana" w:cs="Verdana"/>
          <w:b w:val="0"/>
          <w:bCs w:val="0"/>
          <w:noProof w:val="0"/>
          <w:color w:val="262626" w:themeColor="text1" w:themeTint="D9" w:themeShade="FF"/>
          <w:sz w:val="22"/>
          <w:szCs w:val="22"/>
          <w:lang w:val="es-ES" w:eastAsia="en-US" w:bidi="ar-SA"/>
        </w:rPr>
        <w:t>Aplicar modelos de inteligencia artificial para la interpretación, clasificación y síntesis de las modificaciones detectadas en los documentos analizados.</w:t>
      </w:r>
    </w:p>
    <w:p w:rsidR="14DD2397" w:rsidP="14D84142" w:rsidRDefault="14DD2397" w14:paraId="701CA571" w14:textId="35880EB3">
      <w:pPr>
        <w:pStyle w:val="ListParagraph"/>
        <w:numPr>
          <w:ilvl w:val="0"/>
          <w:numId w:val="8"/>
        </w:numPr>
        <w:suppressLineNumbers w:val="0"/>
        <w:bidi w:val="0"/>
        <w:spacing w:before="0" w:beforeAutospacing="off" w:after="160" w:afterAutospacing="off" w:line="279" w:lineRule="auto"/>
        <w:ind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14DD2397">
        <w:rPr>
          <w:rFonts w:ascii="Verdana" w:hAnsi="Verdana" w:eastAsia="Verdana" w:cs="Verdana"/>
          <w:b w:val="0"/>
          <w:bCs w:val="0"/>
          <w:noProof w:val="0"/>
          <w:color w:val="262626" w:themeColor="text1" w:themeTint="D9" w:themeShade="FF"/>
          <w:sz w:val="22"/>
          <w:szCs w:val="22"/>
          <w:lang w:val="es-ES" w:eastAsia="en-US" w:bidi="ar-SA"/>
        </w:rPr>
        <w:t>Generar reportes técnicos que consoliden los cambios identificados y faciliten su evaluación dentro del proceso de actualización del CNABF.</w:t>
      </w:r>
    </w:p>
    <w:p w:rsidR="14DD2397" w:rsidP="14D84142" w:rsidRDefault="14DD2397" w14:paraId="0D118071" w14:textId="26104451">
      <w:pPr>
        <w:pStyle w:val="ListParagraph"/>
        <w:numPr>
          <w:ilvl w:val="0"/>
          <w:numId w:val="8"/>
        </w:numPr>
        <w:suppressLineNumbers w:val="0"/>
        <w:bidi w:val="0"/>
        <w:spacing w:before="0" w:beforeAutospacing="off" w:after="160" w:afterAutospacing="off" w:line="279" w:lineRule="auto"/>
        <w:ind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14DD2397">
        <w:rPr>
          <w:rFonts w:ascii="Verdana" w:hAnsi="Verdana" w:eastAsia="Verdana" w:cs="Verdana"/>
          <w:b w:val="0"/>
          <w:bCs w:val="0"/>
          <w:noProof w:val="0"/>
          <w:color w:val="262626" w:themeColor="text1" w:themeTint="D9" w:themeShade="FF"/>
          <w:sz w:val="22"/>
          <w:szCs w:val="22"/>
          <w:lang w:val="es-ES" w:eastAsia="en-US" w:bidi="ar-SA"/>
        </w:rPr>
        <w:t>Documentar la metodología, herramientas y resultados obtenidos con el fin de establecer una base reutilizable para futuros ejercicios de seguimiento regulatorio.</w:t>
      </w:r>
    </w:p>
    <w:p w:rsidR="14D84142" w:rsidP="14D84142" w:rsidRDefault="14D84142" w14:paraId="48010BA7" w14:textId="2AFBF10D">
      <w:pPr>
        <w:pStyle w:val="ListParagraph"/>
        <w:suppressLineNumbers w:val="0"/>
        <w:bidi w:val="0"/>
        <w:spacing w:before="0" w:beforeAutospacing="off" w:after="160" w:afterAutospacing="off" w:line="279" w:lineRule="auto"/>
        <w:ind w:left="720" w:right="0"/>
        <w:jc w:val="both"/>
        <w:rPr>
          <w:rFonts w:ascii="Verdana" w:hAnsi="Verdana" w:eastAsia="Verdana" w:cs="Verdana"/>
          <w:b w:val="0"/>
          <w:bCs w:val="0"/>
          <w:noProof w:val="0"/>
          <w:color w:val="262626" w:themeColor="text1" w:themeTint="D9" w:themeShade="FF"/>
          <w:sz w:val="22"/>
          <w:szCs w:val="22"/>
          <w:lang w:val="es-ES" w:eastAsia="en-US" w:bidi="ar-SA"/>
        </w:rPr>
      </w:pPr>
    </w:p>
    <w:p w:rsidR="65254E76" w:rsidP="14D84142" w:rsidRDefault="65254E76" w14:paraId="3BF155EC" w14:textId="4AC7CA7F">
      <w:pPr>
        <w:pStyle w:val="ListParagraph"/>
        <w:numPr>
          <w:ilvl w:val="0"/>
          <w:numId w:val="1"/>
        </w:numPr>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pPr>
      <w:r w:rsidRPr="14D84142" w:rsidR="65254E76">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t>Alcance d</w:t>
      </w:r>
      <w:r w:rsidRPr="14D84142" w:rsidR="65254E76">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t>el Proyecto</w:t>
      </w:r>
    </w:p>
    <w:p w:rsidR="2A3556F7" w:rsidP="14D84142" w:rsidRDefault="2A3556F7" w14:paraId="7A77D108" w14:textId="6EF210C5">
      <w:pPr>
        <w:pStyle w:val="Normal"/>
        <w:jc w:val="both"/>
        <w:rPr>
          <w:rFonts w:ascii="Verdana" w:hAnsi="Verdana" w:eastAsia="Verdana" w:cs="Verdana"/>
          <w:b w:val="0"/>
          <w:bCs w:val="0"/>
          <w:noProof w:val="0"/>
          <w:color w:val="262626" w:themeColor="text1" w:themeTint="D9" w:themeShade="FF"/>
          <w:sz w:val="22"/>
          <w:szCs w:val="22"/>
          <w:lang w:val="es-ES" w:eastAsia="en-US" w:bidi="ar-SA"/>
        </w:rPr>
      </w:pPr>
      <w:r w:rsidRPr="14D84142" w:rsidR="2A3556F7">
        <w:rPr>
          <w:rFonts w:ascii="Verdana" w:hAnsi="Verdana" w:eastAsia="Verdana" w:cs="Verdana"/>
          <w:b w:val="0"/>
          <w:bCs w:val="0"/>
          <w:noProof w:val="0"/>
          <w:color w:val="262626" w:themeColor="text1" w:themeTint="D9" w:themeShade="FF"/>
          <w:sz w:val="22"/>
          <w:szCs w:val="22"/>
          <w:lang w:val="es-ES" w:eastAsia="en-US" w:bidi="ar-SA"/>
        </w:rPr>
        <w:t>El alcance del proyecto ED01-Actualización y Soporte del Cuadro Nacional de Atribución de Bandas de Frecuencias (CNABF) incluyó la obtención y preparación de los documentos fuente, la comparación automatizada de versiones mediante herramientas especializadas, la depuración de diferencias documentales mediante scripts desarrollados en Python, el análisis de los cambios identificados utilizando modelos de inteligencia artificial y la generación de reportes técnicos orientados a facilitar la revisión regulatoria y la actualización del CNABF.</w:t>
      </w:r>
      <w:r w:rsidRPr="14D84142" w:rsidR="430F05A2">
        <w:rPr>
          <w:rFonts w:ascii="Verdana" w:hAnsi="Verdana" w:eastAsia="Verdana" w:cs="Verdana"/>
          <w:b w:val="0"/>
          <w:bCs w:val="0"/>
          <w:noProof w:val="0"/>
          <w:color w:val="262626" w:themeColor="text1" w:themeTint="D9" w:themeShade="FF"/>
          <w:sz w:val="22"/>
          <w:szCs w:val="22"/>
          <w:lang w:val="es-ES" w:eastAsia="en-US" w:bidi="ar-SA"/>
        </w:rPr>
        <w:t xml:space="preserve"> </w:t>
      </w:r>
      <w:r w:rsidRPr="14D84142" w:rsidR="2A3556F7">
        <w:rPr>
          <w:rFonts w:ascii="Verdana" w:hAnsi="Verdana" w:eastAsia="Verdana" w:cs="Verdana"/>
          <w:b w:val="0"/>
          <w:bCs w:val="0"/>
          <w:noProof w:val="0"/>
          <w:color w:val="262626" w:themeColor="text1" w:themeTint="D9" w:themeShade="FF"/>
          <w:sz w:val="22"/>
          <w:szCs w:val="22"/>
          <w:lang w:val="es-ES" w:eastAsia="en-US" w:bidi="ar-SA"/>
        </w:rPr>
        <w:t>Como resultado, el proyecto produjo una solución metodológica y tecnológica capaz de transformar grandes volúmenes de cambios documentales en información estructurada y priorizada para su evaluación técnica. Asimismo, se generaron los entregables asociados al proceso, incluyendo los reportes comparativos, el repositorio de herramientas desarrolladas, la documentación metodológica y la presentación de resultados.</w:t>
      </w:r>
    </w:p>
    <w:p w:rsidR="2A3556F7" w:rsidP="14D84142" w:rsidRDefault="2A3556F7" w14:paraId="2B3F702E" w14:textId="446B2FD4">
      <w:pPr>
        <w:jc w:val="both"/>
        <w:rPr>
          <w:rFonts w:ascii="Verdana" w:hAnsi="Verdana" w:eastAsia="Verdana" w:cs="Verdana"/>
          <w:b w:val="0"/>
          <w:bCs w:val="0"/>
          <w:noProof w:val="0"/>
          <w:color w:val="262626" w:themeColor="text1" w:themeTint="D9" w:themeShade="FF"/>
          <w:sz w:val="22"/>
          <w:szCs w:val="22"/>
          <w:lang w:val="es-ES" w:eastAsia="en-US" w:bidi="ar-SA"/>
        </w:rPr>
      </w:pPr>
      <w:r w:rsidRPr="14D84142" w:rsidR="2A3556F7">
        <w:rPr>
          <w:rFonts w:ascii="Verdana" w:hAnsi="Verdana" w:eastAsia="Verdana" w:cs="Verdana"/>
          <w:b w:val="0"/>
          <w:bCs w:val="0"/>
          <w:noProof w:val="0"/>
          <w:color w:val="262626" w:themeColor="text1" w:themeTint="D9" w:themeShade="FF"/>
          <w:sz w:val="22"/>
          <w:szCs w:val="22"/>
          <w:lang w:val="es-ES" w:eastAsia="en-US" w:bidi="ar-SA"/>
        </w:rPr>
        <w:t>El alcance del proyecto no contempló la modificación directa del CNABF ni la adopción regulatoria de los cambios identificados, actividades que corresponden a los procesos técnicos y administrativos posteriores de evaluación y actualización normativa por parte de las dependencias competentes.</w:t>
      </w:r>
    </w:p>
    <w:p w:rsidR="0476ACC8" w:rsidP="14D84142" w:rsidRDefault="0476ACC8" w14:paraId="66565D2C" w14:textId="1A9341C8">
      <w:pPr>
        <w:pStyle w:val="ListParagraph"/>
        <w:numPr>
          <w:ilvl w:val="0"/>
          <w:numId w:val="1"/>
        </w:numPr>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pPr>
      <w:r w:rsidRPr="14D84142" w:rsidR="0476ACC8">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t>Metodología y Desarrollo de la Solución</w:t>
      </w:r>
    </w:p>
    <w:p w:rsidR="6919734E" w:rsidP="14D84142" w:rsidRDefault="6919734E" w14:paraId="6CA4B052" w14:textId="7CFCCA2B">
      <w:pPr>
        <w:pStyle w:val="Normal"/>
        <w:suppressLineNumbers w:val="0"/>
        <w:bidi w:val="0"/>
        <w:spacing w:before="0" w:beforeAutospacing="off" w:after="160" w:afterAutospacing="off" w:line="279" w:lineRule="auto"/>
        <w:ind w:left="708" w:right="0"/>
        <w:jc w:val="left"/>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pPr>
      <w:r w:rsidRPr="14D84142" w:rsidR="6919734E">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6.1. </w:t>
      </w:r>
      <w:r w:rsidRPr="14D84142" w:rsidR="0476ACC8">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Recursos Utilizados</w:t>
      </w:r>
    </w:p>
    <w:p w:rsidR="38BA4288" w:rsidP="14D84142" w:rsidRDefault="38BA4288" w14:paraId="07EF9877" w14:textId="7B80EDD1">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38BA4288">
        <w:rPr>
          <w:rFonts w:ascii="Verdana" w:hAnsi="Verdana" w:eastAsia="Verdana" w:cs="Verdana"/>
          <w:b w:val="0"/>
          <w:bCs w:val="0"/>
          <w:noProof w:val="0"/>
          <w:color w:val="262626" w:themeColor="text1" w:themeTint="D9" w:themeShade="FF"/>
          <w:sz w:val="22"/>
          <w:szCs w:val="22"/>
          <w:lang w:val="es-ES" w:eastAsia="en-US" w:bidi="ar-SA"/>
        </w:rPr>
        <w:t xml:space="preserve">Como insumo principal se utilizaron las versiones electrónicas del Reglamento de Radiocomunicaciones (RR) de la Unión Internacional de Telecomunicaciones (UIT), correspondientes a las ediciones RR-2020-ed1 y RR-2024-ed1. </w:t>
      </w:r>
      <w:r w:rsidRPr="14D84142" w:rsidR="38BA4288">
        <w:rPr>
          <w:rFonts w:ascii="Verdana" w:hAnsi="Verdana" w:eastAsia="Verdana" w:cs="Verdana"/>
          <w:b w:val="0"/>
          <w:bCs w:val="0"/>
          <w:noProof w:val="0"/>
          <w:color w:val="262626" w:themeColor="text1" w:themeTint="D9" w:themeShade="FF"/>
          <w:sz w:val="22"/>
          <w:szCs w:val="22"/>
          <w:lang w:val="es-ES" w:eastAsia="en-US" w:bidi="ar-SA"/>
        </w:rPr>
        <w:t>Ambos documentos fueron empleados como fuentes de referencia para la identificación de modificaciones normativas entre versiones.</w:t>
      </w:r>
    </w:p>
    <w:p w:rsidR="38BA4288" w:rsidP="14D84142" w:rsidRDefault="38BA4288" w14:paraId="109CDE6B" w14:textId="11473CE5">
      <w:pPr>
        <w:pStyle w:val="ListParagraph"/>
        <w:numPr>
          <w:ilvl w:val="0"/>
          <w:numId w:val="9"/>
        </w:numPr>
        <w:suppressLineNumbers w:val="0"/>
        <w:bidi w:val="0"/>
        <w:spacing w:before="0" w:beforeAutospacing="off" w:after="160" w:afterAutospacing="off" w:line="279" w:lineRule="auto"/>
        <w:ind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38BA4288">
        <w:rPr>
          <w:rFonts w:ascii="Verdana" w:hAnsi="Verdana" w:eastAsia="Verdana" w:cs="Verdana"/>
          <w:b w:val="0"/>
          <w:bCs w:val="0"/>
          <w:noProof w:val="0"/>
          <w:color w:val="262626" w:themeColor="text1" w:themeTint="D9" w:themeShade="FF"/>
          <w:sz w:val="22"/>
          <w:szCs w:val="22"/>
          <w:lang w:val="es-ES" w:eastAsia="en-US" w:bidi="ar-SA"/>
        </w:rPr>
        <w:t>Para el procesamiento de la información se utilizaron las siguientes herramientas:</w:t>
      </w:r>
    </w:p>
    <w:p w:rsidR="38BA4288" w:rsidP="14D84142" w:rsidRDefault="38BA4288" w14:paraId="05314731" w14:textId="5CA1093C">
      <w:pPr>
        <w:pStyle w:val="ListParagraph"/>
        <w:numPr>
          <w:ilvl w:val="0"/>
          <w:numId w:val="9"/>
        </w:numPr>
        <w:suppressLineNumbers w:val="0"/>
        <w:bidi w:val="0"/>
        <w:spacing w:before="0" w:beforeAutospacing="off" w:after="160" w:afterAutospacing="off" w:line="279" w:lineRule="auto"/>
        <w:ind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38BA4288">
        <w:rPr>
          <w:rFonts w:ascii="Verdana" w:hAnsi="Verdana" w:eastAsia="Verdana" w:cs="Verdana"/>
          <w:b w:val="0"/>
          <w:bCs w:val="0"/>
          <w:noProof w:val="0"/>
          <w:color w:val="262626" w:themeColor="text1" w:themeTint="D9" w:themeShade="FF"/>
          <w:sz w:val="22"/>
          <w:szCs w:val="22"/>
          <w:lang w:val="es-ES" w:eastAsia="en-US" w:bidi="ar-SA"/>
        </w:rPr>
        <w:t>Draftable, para la comparación documental entre versiones.</w:t>
      </w:r>
    </w:p>
    <w:p w:rsidR="38BA4288" w:rsidP="14D84142" w:rsidRDefault="38BA4288" w14:paraId="5519FB1E" w14:textId="1F8884D0">
      <w:pPr>
        <w:pStyle w:val="ListParagraph"/>
        <w:numPr>
          <w:ilvl w:val="0"/>
          <w:numId w:val="9"/>
        </w:numPr>
        <w:suppressLineNumbers w:val="0"/>
        <w:bidi w:val="0"/>
        <w:spacing w:before="0" w:beforeAutospacing="off" w:after="160" w:afterAutospacing="off" w:line="279" w:lineRule="auto"/>
        <w:ind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38BA4288">
        <w:rPr>
          <w:rFonts w:ascii="Verdana" w:hAnsi="Verdana" w:eastAsia="Verdana" w:cs="Verdana"/>
          <w:b w:val="0"/>
          <w:bCs w:val="0"/>
          <w:noProof w:val="0"/>
          <w:color w:val="262626" w:themeColor="text1" w:themeTint="D9" w:themeShade="FF"/>
          <w:sz w:val="22"/>
          <w:szCs w:val="22"/>
          <w:lang w:val="es-ES" w:eastAsia="en-US" w:bidi="ar-SA"/>
        </w:rPr>
        <w:t>Python, para el procesamiento y depuración automatizada de los cambios detectados.</w:t>
      </w:r>
    </w:p>
    <w:p w:rsidR="38BA4288" w:rsidP="14D84142" w:rsidRDefault="38BA4288" w14:paraId="5CEF8595" w14:textId="191528CD">
      <w:pPr>
        <w:pStyle w:val="ListParagraph"/>
        <w:numPr>
          <w:ilvl w:val="0"/>
          <w:numId w:val="9"/>
        </w:numPr>
        <w:suppressLineNumbers w:val="0"/>
        <w:bidi w:val="0"/>
        <w:spacing w:before="0" w:beforeAutospacing="off" w:after="160" w:afterAutospacing="off" w:line="279" w:lineRule="auto"/>
        <w:ind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38BA4288">
        <w:rPr>
          <w:rFonts w:ascii="Verdana" w:hAnsi="Verdana" w:eastAsia="Verdana" w:cs="Verdana"/>
          <w:b w:val="0"/>
          <w:bCs w:val="0"/>
          <w:noProof w:val="0"/>
          <w:color w:val="262626" w:themeColor="text1" w:themeTint="D9" w:themeShade="FF"/>
          <w:sz w:val="22"/>
          <w:szCs w:val="22"/>
          <w:lang w:val="es-ES" w:eastAsia="en-US" w:bidi="ar-SA"/>
        </w:rPr>
        <w:t>Modelo de Lenguaje de Gran Escala (LLM), para el análisis e interpretación de las modificaciones identificadas.</w:t>
      </w:r>
    </w:p>
    <w:p w:rsidR="38BA4288" w:rsidP="14D84142" w:rsidRDefault="38BA4288" w14:paraId="42597F38" w14:textId="023988B5">
      <w:pPr>
        <w:pStyle w:val="ListParagraph"/>
        <w:numPr>
          <w:ilvl w:val="0"/>
          <w:numId w:val="9"/>
        </w:numPr>
        <w:suppressLineNumbers w:val="0"/>
        <w:bidi w:val="0"/>
        <w:spacing w:before="0" w:beforeAutospacing="off" w:after="160" w:afterAutospacing="off" w:line="279" w:lineRule="auto"/>
        <w:ind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38BA4288">
        <w:rPr>
          <w:rFonts w:ascii="Verdana" w:hAnsi="Verdana" w:eastAsia="Verdana" w:cs="Verdana"/>
          <w:b w:val="0"/>
          <w:bCs w:val="0"/>
          <w:noProof w:val="0"/>
          <w:color w:val="262626" w:themeColor="text1" w:themeTint="D9" w:themeShade="FF"/>
          <w:sz w:val="22"/>
          <w:szCs w:val="22"/>
          <w:lang w:val="es-ES" w:eastAsia="en-US" w:bidi="ar-SA"/>
        </w:rPr>
        <w:t>Formatos de intercambio DOCX y PDF para el almacenamiento y análisis de resultados intermedios.</w:t>
      </w:r>
    </w:p>
    <w:p w:rsidR="38BA4288" w:rsidP="14D84142" w:rsidRDefault="38BA4288" w14:paraId="3FA884D5" w14:textId="2143ECA6">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38BA4288">
        <w:rPr>
          <w:rFonts w:ascii="Verdana" w:hAnsi="Verdana" w:eastAsia="Verdana" w:cs="Verdana"/>
          <w:b w:val="0"/>
          <w:bCs w:val="0"/>
          <w:noProof w:val="0"/>
          <w:color w:val="262626" w:themeColor="text1" w:themeTint="D9" w:themeShade="FF"/>
          <w:sz w:val="22"/>
          <w:szCs w:val="22"/>
          <w:lang w:val="es-ES" w:eastAsia="en-US" w:bidi="ar-SA"/>
        </w:rPr>
        <w:t>El flujo de procesamiento se estructuró de manera secuencial, iniciando con la comparación documental, continuando con la depuración automatizada de diferencias y finalizando con el análisis asistido mediante inteligencia artificial.</w:t>
      </w:r>
    </w:p>
    <w:p w:rsidR="1CB63F34" w:rsidP="14D84142" w:rsidRDefault="1CB63F34" w14:paraId="56AE0561" w14:textId="4C8BD84D">
      <w:pPr>
        <w:pStyle w:val="Normal"/>
        <w:suppressLineNumbers w:val="0"/>
        <w:bidi w:val="0"/>
        <w:spacing w:before="0" w:beforeAutospacing="off" w:after="160" w:afterAutospacing="off" w:line="279" w:lineRule="auto"/>
        <w:ind w:left="708" w:right="0"/>
        <w:jc w:val="left"/>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pPr>
      <w:r w:rsidRPr="14D84142" w:rsidR="1CB63F34">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6.2. </w:t>
      </w:r>
      <w:r w:rsidRPr="14D84142" w:rsidR="65254E76">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Comparación Documental mediante </w:t>
      </w:r>
      <w:r w:rsidRPr="14D84142" w:rsidR="65254E76">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Draftable</w:t>
      </w:r>
    </w:p>
    <w:p w:rsidR="625D99A8" w:rsidP="14D84142" w:rsidRDefault="625D99A8" w14:paraId="5EF7E7A9" w14:textId="2B5EA19E">
      <w:pPr>
        <w:jc w:val="both"/>
        <w:rPr>
          <w:rFonts w:ascii="Verdana" w:hAnsi="Verdana" w:eastAsia="Verdana" w:cs="Verdana"/>
          <w:b w:val="0"/>
          <w:bCs w:val="0"/>
          <w:noProof w:val="0"/>
          <w:color w:val="262626" w:themeColor="text1" w:themeTint="D9" w:themeShade="FF"/>
          <w:sz w:val="22"/>
          <w:szCs w:val="22"/>
          <w:lang w:val="es-ES" w:eastAsia="en-US" w:bidi="ar-SA"/>
        </w:rPr>
      </w:pPr>
      <w:r w:rsidRPr="14D84142" w:rsidR="625D99A8">
        <w:rPr>
          <w:rFonts w:ascii="Verdana" w:hAnsi="Verdana" w:eastAsia="Verdana" w:cs="Verdana"/>
          <w:b w:val="0"/>
          <w:bCs w:val="0"/>
          <w:noProof w:val="0"/>
          <w:color w:val="262626" w:themeColor="text1" w:themeTint="D9" w:themeShade="FF"/>
          <w:sz w:val="22"/>
          <w:szCs w:val="22"/>
          <w:lang w:val="es-ES" w:eastAsia="en-US" w:bidi="ar-SA"/>
        </w:rPr>
        <w:t>La primera etapa consistió en la comparación de las versiones RR-2020-ed1 y RR-2024-ed1 utilizando la plataforma Draftable. Esta herramienta realizó una revisión línea por línea del contenido de ambos documentos, identificando inserciones, eliminaciones, sustituciones y modificaciones textuales presentes entre las dos versiones.</w:t>
      </w:r>
    </w:p>
    <w:p w:rsidR="625D99A8" w:rsidP="14D84142" w:rsidRDefault="625D99A8" w14:paraId="1E9E7EC7" w14:textId="6A2230A3">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625D99A8">
        <w:rPr>
          <w:rFonts w:ascii="Verdana" w:hAnsi="Verdana" w:eastAsia="Verdana" w:cs="Verdana"/>
          <w:b w:val="0"/>
          <w:bCs w:val="0"/>
          <w:noProof w:val="0"/>
          <w:color w:val="262626" w:themeColor="text1" w:themeTint="D9" w:themeShade="FF"/>
          <w:sz w:val="22"/>
          <w:szCs w:val="22"/>
          <w:lang w:val="es-ES" w:eastAsia="en-US" w:bidi="ar-SA"/>
        </w:rPr>
        <w:t>Como resultado de esta etapa se generó un documento de comparación en formato DOCX que contenía el conjunto completo de diferencias detectadas por la herramienta, incluyendo tanto cambios de contenido como modificaciones derivadas de formato, numeración, estructura documental y elementos editoriales.</w:t>
      </w:r>
    </w:p>
    <w:p w:rsidR="1E27A13A" w:rsidP="14D84142" w:rsidRDefault="1E27A13A" w14:paraId="5491CAE5" w14:textId="1F164851">
      <w:pPr>
        <w:pStyle w:val="Normal"/>
        <w:suppressLineNumbers w:val="0"/>
        <w:bidi w:val="0"/>
        <w:spacing w:before="0" w:beforeAutospacing="off" w:after="160" w:afterAutospacing="off" w:line="279" w:lineRule="auto"/>
        <w:ind w:left="708" w:right="0"/>
        <w:jc w:val="left"/>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pPr>
      <w:r w:rsidRPr="14D84142" w:rsidR="1E27A13A">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6.3. </w:t>
      </w:r>
      <w:r w:rsidRPr="14D84142" w:rsidR="4940AFEE">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Procesamiento, Depuración y Contextualización de Cambios</w:t>
      </w:r>
    </w:p>
    <w:p w:rsidR="4940AFEE" w:rsidP="14D84142" w:rsidRDefault="4940AFEE" w14:paraId="16FA2CBC" w14:textId="407D198A">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4940AFEE">
        <w:rPr>
          <w:rFonts w:ascii="Verdana" w:hAnsi="Verdana" w:eastAsia="Verdana" w:cs="Verdana"/>
          <w:b w:val="0"/>
          <w:bCs w:val="0"/>
          <w:noProof w:val="0"/>
          <w:color w:val="262626" w:themeColor="text1" w:themeTint="D9" w:themeShade="FF"/>
          <w:sz w:val="22"/>
          <w:szCs w:val="22"/>
          <w:lang w:val="es-ES" w:eastAsia="en-US" w:bidi="ar-SA"/>
        </w:rPr>
        <w:t>E</w:t>
      </w:r>
      <w:r w:rsidRPr="14D84142" w:rsidR="4940AFEE">
        <w:rPr>
          <w:rFonts w:ascii="Verdana" w:hAnsi="Verdana" w:eastAsia="Verdana" w:cs="Verdana"/>
          <w:b w:val="0"/>
          <w:bCs w:val="0"/>
          <w:noProof w:val="0"/>
          <w:color w:val="262626" w:themeColor="text1" w:themeTint="D9" w:themeShade="FF"/>
          <w:sz w:val="22"/>
          <w:szCs w:val="22"/>
          <w:lang w:val="es-ES" w:eastAsia="en-US" w:bidi="ar-SA"/>
        </w:rPr>
        <w:t>l reporte de diferencias generado por Draftable fue procesado mediante scripts desarrollados en Python con el fin de transformar la información contenida en el documento DOCX a una estructura de datos susceptible de análisis automatizado.</w:t>
      </w:r>
    </w:p>
    <w:p w:rsidR="4940AFEE" w:rsidP="14D84142" w:rsidRDefault="4940AFEE" w14:paraId="3C7A41DD" w14:textId="1070E525">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4940AFEE">
        <w:rPr>
          <w:rFonts w:ascii="Verdana" w:hAnsi="Verdana" w:eastAsia="Verdana" w:cs="Verdana"/>
          <w:b w:val="0"/>
          <w:bCs w:val="0"/>
          <w:noProof w:val="0"/>
          <w:color w:val="262626" w:themeColor="text1" w:themeTint="D9" w:themeShade="FF"/>
          <w:sz w:val="22"/>
          <w:szCs w:val="22"/>
          <w:lang w:val="es-ES" w:eastAsia="en-US" w:bidi="ar-SA"/>
        </w:rPr>
        <w:t>Durante esta etapa se realizó la extracción de los registros identificados por la herramienta de comparación, incluyendo atributos como tipo de cambio, ubicación dentro del documento y contenido asociado. Posteriormente, se aplicaron reglas de procesamiento orientadas a eliminar registros redundantes, diferencias derivadas exclusivamente de formato y modificaciones sin relevancia normativa.</w:t>
      </w:r>
    </w:p>
    <w:p w:rsidR="4940AFEE" w:rsidP="14D84142" w:rsidRDefault="4940AFEE" w14:paraId="69154812" w14:textId="73AB0469">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4940AFEE">
        <w:rPr>
          <w:rFonts w:ascii="Verdana" w:hAnsi="Verdana" w:eastAsia="Verdana" w:cs="Verdana"/>
          <w:b w:val="0"/>
          <w:bCs w:val="0"/>
          <w:noProof w:val="0"/>
          <w:color w:val="262626" w:themeColor="text1" w:themeTint="D9" w:themeShade="FF"/>
          <w:sz w:val="22"/>
          <w:szCs w:val="22"/>
          <w:lang w:val="es-ES" w:eastAsia="en-US" w:bidi="ar-SA"/>
        </w:rPr>
        <w:t>Adicionalmente, se implementaron mecanismos de contextualización que permitieron asociar cada modificación con los artículos, numerales o secciones correspondientes dentro del Reglamento de Radiocomunicaciones. Para ello, se analizaron las relaciones entre registros consecutivos y la estructura jerárquica del documento, generando un conjunto de cambios enriquecidos con información de contexto normativo.</w:t>
      </w:r>
    </w:p>
    <w:p w:rsidR="227F36EA" w:rsidP="14D84142" w:rsidRDefault="227F36EA" w14:paraId="61288620" w14:textId="2D6A643F">
      <w:pPr>
        <w:pStyle w:val="Normal"/>
        <w:suppressLineNumbers w:val="0"/>
        <w:bidi w:val="0"/>
        <w:spacing w:before="0" w:beforeAutospacing="off" w:after="160" w:afterAutospacing="off" w:line="279" w:lineRule="auto"/>
        <w:ind w:left="708" w:right="0"/>
        <w:jc w:val="left"/>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pPr>
      <w:r w:rsidRPr="14D84142" w:rsidR="227F36EA">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6.4. </w:t>
      </w:r>
      <w:r w:rsidRPr="14D84142" w:rsidR="65254E76">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Análisis mediante Inteligencia Artificial</w:t>
      </w:r>
    </w:p>
    <w:p w:rsidR="54ED8168" w:rsidP="14D84142" w:rsidRDefault="54ED8168" w14:paraId="0ECE5E9B" w14:textId="081D71CE">
      <w:pPr>
        <w:jc w:val="both"/>
        <w:rPr>
          <w:rFonts w:ascii="Verdana" w:hAnsi="Verdana" w:eastAsia="Verdana" w:cs="Verdana"/>
          <w:b w:val="0"/>
          <w:bCs w:val="0"/>
          <w:noProof w:val="0"/>
          <w:color w:val="262626" w:themeColor="text1" w:themeTint="D9" w:themeShade="FF"/>
          <w:sz w:val="22"/>
          <w:szCs w:val="22"/>
          <w:lang w:val="es-ES" w:eastAsia="en-US" w:bidi="ar-SA"/>
        </w:rPr>
      </w:pPr>
      <w:r w:rsidRPr="14D84142" w:rsidR="54ED8168">
        <w:rPr>
          <w:rFonts w:ascii="Verdana" w:hAnsi="Verdana" w:eastAsia="Verdana" w:cs="Verdana"/>
          <w:b w:val="0"/>
          <w:bCs w:val="0"/>
          <w:noProof w:val="0"/>
          <w:color w:val="262626" w:themeColor="text1" w:themeTint="D9" w:themeShade="FF"/>
          <w:sz w:val="22"/>
          <w:szCs w:val="22"/>
          <w:lang w:val="es-ES" w:eastAsia="en-US" w:bidi="ar-SA"/>
        </w:rPr>
        <w:t>Los registros obtenidos durante la etapa de procesamiento y contextualización fueron suministrados a un Modelo de Lenguaje de Gran Escala (LLM) para realizar el análisis semántico de las modificaciones identificadas entre las versiones del Reglamento de Radiocomunicaciones.</w:t>
      </w:r>
    </w:p>
    <w:p w:rsidR="54ED8168" w:rsidP="14D84142" w:rsidRDefault="54ED8168" w14:paraId="44683467" w14:textId="6BC5C590">
      <w:pPr>
        <w:jc w:val="both"/>
        <w:rPr>
          <w:rFonts w:ascii="Verdana" w:hAnsi="Verdana" w:eastAsia="Verdana" w:cs="Verdana"/>
          <w:b w:val="0"/>
          <w:bCs w:val="0"/>
          <w:noProof w:val="0"/>
          <w:color w:val="262626" w:themeColor="text1" w:themeTint="D9" w:themeShade="FF"/>
          <w:sz w:val="22"/>
          <w:szCs w:val="22"/>
          <w:lang w:val="es-ES" w:eastAsia="en-US" w:bidi="ar-SA"/>
        </w:rPr>
      </w:pPr>
      <w:r w:rsidRPr="14D84142" w:rsidR="54ED8168">
        <w:rPr>
          <w:rFonts w:ascii="Verdana" w:hAnsi="Verdana" w:eastAsia="Verdana" w:cs="Verdana"/>
          <w:b w:val="0"/>
          <w:bCs w:val="0"/>
          <w:noProof w:val="0"/>
          <w:color w:val="262626" w:themeColor="text1" w:themeTint="D9" w:themeShade="FF"/>
          <w:sz w:val="22"/>
          <w:szCs w:val="22"/>
          <w:lang w:val="es-ES" w:eastAsia="en-US" w:bidi="ar-SA"/>
        </w:rPr>
        <w:t>La información enviada al modelo incluyó el tipo de cambio detectado, el contenido textual asociado y la referencia normativa correspondiente, permitiendo analizar cada modificación dentro de su contexto regulatorio. Mediante instrucciones predefinidas (prompts), el modelo procesó los registros con el fin de identificar la naturaleza de los cambios, describir las modificaciones introducidas y generar una interpretación técnica del contenido incorporado, eliminado o modificado.</w:t>
      </w:r>
    </w:p>
    <w:p w:rsidR="045EFB81" w:rsidP="14D84142" w:rsidRDefault="045EFB81" w14:paraId="295D3C39" w14:textId="3746B478">
      <w:pPr>
        <w:pStyle w:val="Normal"/>
        <w:suppressLineNumbers w:val="0"/>
        <w:bidi w:val="0"/>
        <w:spacing w:before="0" w:beforeAutospacing="off" w:after="160" w:afterAutospacing="off" w:line="279" w:lineRule="auto"/>
        <w:ind w:left="708" w:right="0"/>
        <w:jc w:val="left"/>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pPr>
      <w:r w:rsidRPr="14D84142" w:rsidR="045EFB81">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6.5. </w:t>
      </w:r>
      <w:r w:rsidRPr="14D84142" w:rsidR="65254E76">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Generación de Informes Técnicos</w:t>
      </w:r>
    </w:p>
    <w:p w:rsidR="043F8449" w:rsidP="14D84142" w:rsidRDefault="043F8449" w14:paraId="65B149AC" w14:textId="34851EEC">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043F8449">
        <w:rPr>
          <w:rFonts w:ascii="Verdana" w:hAnsi="Verdana" w:eastAsia="Verdana" w:cs="Verdana"/>
          <w:b w:val="0"/>
          <w:bCs w:val="0"/>
          <w:noProof w:val="0"/>
          <w:color w:val="262626" w:themeColor="text1" w:themeTint="D9" w:themeShade="FF"/>
          <w:sz w:val="22"/>
          <w:szCs w:val="22"/>
          <w:lang w:val="es-ES" w:eastAsia="en-US" w:bidi="ar-SA"/>
        </w:rPr>
        <w:t>La información generada durante el análisis semántico fue consolidada en documentos técnicos estructurados para su revisión posterior. Para cada modificación identificada se incorporó la referencia normativa correspondiente, el texto asociado al cambio y la descripción generada durante la etapa de análisis.</w:t>
      </w:r>
    </w:p>
    <w:p w:rsidR="043F8449" w:rsidP="14D84142" w:rsidRDefault="043F8449" w14:paraId="6EB74DB6" w14:textId="6ED3B8F8">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043F8449">
        <w:rPr>
          <w:rFonts w:ascii="Verdana" w:hAnsi="Verdana" w:eastAsia="Verdana" w:cs="Verdana"/>
          <w:b w:val="0"/>
          <w:bCs w:val="0"/>
          <w:noProof w:val="0"/>
          <w:color w:val="262626" w:themeColor="text1" w:themeTint="D9" w:themeShade="FF"/>
          <w:sz w:val="22"/>
          <w:szCs w:val="22"/>
          <w:lang w:val="es-ES" w:eastAsia="en-US" w:bidi="ar-SA"/>
        </w:rPr>
        <w:t>La construcción de los informes se realizó a partir de la integración de los resultados obtenidos en las etapas previas del proceso, conservando la relación entre los documentos fuente, los registros procesados mediante Python y las observaciones generadas por el modelo de inteligencia artificial.</w:t>
      </w:r>
    </w:p>
    <w:p w:rsidR="043F8449" w:rsidP="14D84142" w:rsidRDefault="043F8449" w14:paraId="79A276C7" w14:textId="207550E2">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043F8449">
        <w:rPr>
          <w:rFonts w:ascii="Verdana" w:hAnsi="Verdana" w:eastAsia="Verdana" w:cs="Verdana"/>
          <w:b w:val="0"/>
          <w:bCs w:val="0"/>
          <w:noProof w:val="0"/>
          <w:color w:val="262626" w:themeColor="text1" w:themeTint="D9" w:themeShade="FF"/>
          <w:sz w:val="22"/>
          <w:szCs w:val="22"/>
          <w:lang w:val="es-ES" w:eastAsia="en-US" w:bidi="ar-SA"/>
        </w:rPr>
        <w:t>Los documentos producidos fueron exportados en formatos compatibles con procesos de revisión documental y análisis regulatorio, lo que permitió su almacenamiento, consulta y utilización como insumo para actividades posteriores relacionadas con la actualización del Cuadro Nacional de Atribución de Bandas de Frecuencias (CNABF).</w:t>
      </w:r>
    </w:p>
    <w:p w:rsidR="65254E76" w:rsidP="14D84142" w:rsidRDefault="65254E76" w14:paraId="7A447928" w14:textId="20398E10">
      <w:pPr>
        <w:pStyle w:val="ListParagraph"/>
        <w:numPr>
          <w:ilvl w:val="0"/>
          <w:numId w:val="1"/>
        </w:numPr>
        <w:suppressLineNumbers w:val="0"/>
        <w:bidi w:val="0"/>
        <w:spacing w:before="0" w:beforeAutospacing="off" w:after="160" w:afterAutospacing="off" w:line="279" w:lineRule="auto"/>
        <w:ind w:left="720" w:right="0" w:hanging="360"/>
        <w:jc w:val="left"/>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pPr>
      <w:r w:rsidRPr="14D84142" w:rsidR="65254E76">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t>Resultados Obtenidos</w:t>
      </w:r>
    </w:p>
    <w:p w:rsidR="2F61F688" w:rsidP="14D84142" w:rsidRDefault="2F61F688" w14:paraId="08CCC6B7" w14:textId="1B6D8FCE">
      <w:pPr>
        <w:pStyle w:val="Normal"/>
        <w:suppressLineNumbers w:val="0"/>
        <w:bidi w:val="0"/>
        <w:spacing w:before="0" w:beforeAutospacing="off" w:after="160" w:afterAutospacing="off" w:line="279" w:lineRule="auto"/>
        <w:ind w:left="708" w:right="0"/>
        <w:jc w:val="left"/>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pPr>
      <w:r w:rsidRPr="14D84142" w:rsidR="2F61F688">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7.1. </w:t>
      </w:r>
      <w:r w:rsidRPr="14D84142" w:rsidR="65254E76">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Resultados de la Comparación Documental</w:t>
      </w:r>
    </w:p>
    <w:p w:rsidR="7390BF1B" w:rsidP="14D84142" w:rsidRDefault="7390BF1B" w14:paraId="1644114B" w14:textId="15A79311">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7390BF1B">
        <w:rPr>
          <w:rFonts w:ascii="Verdana" w:hAnsi="Verdana" w:eastAsia="Verdana" w:cs="Verdana"/>
          <w:b w:val="0"/>
          <w:bCs w:val="0"/>
          <w:noProof w:val="0"/>
          <w:color w:val="262626" w:themeColor="text1" w:themeTint="D9" w:themeShade="FF"/>
          <w:sz w:val="22"/>
          <w:szCs w:val="22"/>
          <w:lang w:val="es-ES" w:eastAsia="en-US" w:bidi="ar-SA"/>
        </w:rPr>
        <w:t xml:space="preserve">La comparación entre las versiones RR-2020-ed1 y RR-2024-ed1 del Reglamento de Radiocomunicaciones fue realizada mediante la herramienta </w:t>
      </w:r>
      <w:r w:rsidRPr="14D84142" w:rsidR="7390BF1B">
        <w:rPr>
          <w:rFonts w:ascii="Verdana" w:hAnsi="Verdana" w:eastAsia="Verdana" w:cs="Verdana"/>
          <w:b w:val="0"/>
          <w:bCs w:val="0"/>
          <w:noProof w:val="0"/>
          <w:color w:val="262626" w:themeColor="text1" w:themeTint="D9" w:themeShade="FF"/>
          <w:sz w:val="22"/>
          <w:szCs w:val="22"/>
          <w:lang w:val="es-ES" w:eastAsia="en-US" w:bidi="ar-SA"/>
        </w:rPr>
        <w:t>Draftable</w:t>
      </w:r>
      <w:r w:rsidRPr="14D84142" w:rsidR="7390BF1B">
        <w:rPr>
          <w:rFonts w:ascii="Verdana" w:hAnsi="Verdana" w:eastAsia="Verdana" w:cs="Verdana"/>
          <w:b w:val="0"/>
          <w:bCs w:val="0"/>
          <w:noProof w:val="0"/>
          <w:color w:val="262626" w:themeColor="text1" w:themeTint="D9" w:themeShade="FF"/>
          <w:sz w:val="22"/>
          <w:szCs w:val="22"/>
          <w:lang w:val="es-ES" w:eastAsia="en-US" w:bidi="ar-SA"/>
        </w:rPr>
        <w:t>, y así se generó un reporte consolidado de diferencias entre ambos documentos.</w:t>
      </w:r>
    </w:p>
    <w:p w:rsidR="7390BF1B" w:rsidP="14D84142" w:rsidRDefault="7390BF1B" w14:paraId="735E018C" w14:textId="18E604F0">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7390BF1B">
        <w:rPr>
          <w:rFonts w:ascii="Verdana" w:hAnsi="Verdana" w:eastAsia="Verdana" w:cs="Verdana"/>
          <w:b w:val="0"/>
          <w:bCs w:val="0"/>
          <w:noProof w:val="0"/>
          <w:color w:val="262626" w:themeColor="text1" w:themeTint="D9" w:themeShade="FF"/>
          <w:sz w:val="22"/>
          <w:szCs w:val="22"/>
          <w:lang w:val="es-ES" w:eastAsia="en-US" w:bidi="ar-SA"/>
        </w:rPr>
        <w:t>Como producto de esta etapa se obtuvo un documento estructurado en formato DOCX que contenía la totalidad de los cambios identificados por la herramienta, incluyendo inserciones, eliminaciones y modificaciones textuales detectadas durante el proceso de comparación. Este reporte constituyó el insumo base para las etapas posteriores de procesamiento y análisis.</w:t>
      </w:r>
    </w:p>
    <w:p w:rsidR="69A1EAA1" w:rsidP="14D84142" w:rsidRDefault="69A1EAA1" w14:paraId="6D26BD36" w14:textId="71284534">
      <w:pPr>
        <w:pStyle w:val="Normal"/>
        <w:suppressLineNumbers w:val="0"/>
        <w:bidi w:val="0"/>
        <w:spacing w:before="0" w:beforeAutospacing="off" w:after="160" w:afterAutospacing="off" w:line="279" w:lineRule="auto"/>
        <w:ind w:left="708" w:right="0"/>
        <w:jc w:val="left"/>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pPr>
      <w:r w:rsidRPr="14D84142" w:rsidR="69A1EAA1">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7.2. </w:t>
      </w:r>
      <w:r w:rsidRPr="14D84142" w:rsidR="65254E76">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Resultados de</w:t>
      </w:r>
      <w:r w:rsidRPr="14D84142" w:rsidR="3073C917">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l Proceso de Depuración</w:t>
      </w:r>
    </w:p>
    <w:p w:rsidR="50D73F36" w:rsidP="14D84142" w:rsidRDefault="50D73F36" w14:paraId="1E039BCC" w14:textId="27F8E7C2">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50D73F36">
        <w:rPr>
          <w:rFonts w:ascii="Verdana" w:hAnsi="Verdana" w:eastAsia="Verdana" w:cs="Verdana"/>
          <w:b w:val="0"/>
          <w:bCs w:val="0"/>
          <w:noProof w:val="0"/>
          <w:color w:val="262626" w:themeColor="text1" w:themeTint="D9" w:themeShade="FF"/>
          <w:sz w:val="22"/>
          <w:szCs w:val="22"/>
          <w:lang w:val="es-ES" w:eastAsia="en-US" w:bidi="ar-SA"/>
        </w:rPr>
        <w:t xml:space="preserve">A partir del reporte inicial generado por </w:t>
      </w:r>
      <w:r w:rsidRPr="14D84142" w:rsidR="50D73F36">
        <w:rPr>
          <w:rFonts w:ascii="Verdana" w:hAnsi="Verdana" w:eastAsia="Verdana" w:cs="Verdana"/>
          <w:b w:val="0"/>
          <w:bCs w:val="0"/>
          <w:noProof w:val="0"/>
          <w:color w:val="262626" w:themeColor="text1" w:themeTint="D9" w:themeShade="FF"/>
          <w:sz w:val="22"/>
          <w:szCs w:val="22"/>
          <w:lang w:val="es-ES" w:eastAsia="en-US" w:bidi="ar-SA"/>
        </w:rPr>
        <w:t>Draftable</w:t>
      </w:r>
      <w:r w:rsidRPr="14D84142" w:rsidR="50D73F36">
        <w:rPr>
          <w:rFonts w:ascii="Verdana" w:hAnsi="Verdana" w:eastAsia="Verdana" w:cs="Verdana"/>
          <w:b w:val="0"/>
          <w:bCs w:val="0"/>
          <w:noProof w:val="0"/>
          <w:color w:val="262626" w:themeColor="text1" w:themeTint="D9" w:themeShade="FF"/>
          <w:sz w:val="22"/>
          <w:szCs w:val="22"/>
          <w:lang w:val="es-ES" w:eastAsia="en-US" w:bidi="ar-SA"/>
        </w:rPr>
        <w:t>, se ejecutó el proceso de depuración automatizada mediante scripts desarrollados en Python, orientado a filtrar diferencias asociadas a formato, estructura documental y otros cambios sin relevancia normativa. El procesamiento permitió reducir el conjunto inicial de 2.915 registros identificados durante la comparación documental a un total de 205 cambios considerados significativos para su evaluación posterior. Adicionalmente, cada registro fue enriquecido con información contextual relacionada con el artículo, numeral o sección correspondiente dentro del Reglamento de Radiocomunicaciones.</w:t>
      </w:r>
    </w:p>
    <w:p w:rsidR="19A26473" w:rsidP="14D84142" w:rsidRDefault="19A26473" w14:paraId="7F02990A" w14:textId="05F05E97">
      <w:pPr>
        <w:pStyle w:val="Normal"/>
        <w:suppressLineNumbers w:val="0"/>
        <w:bidi w:val="0"/>
        <w:spacing w:before="0" w:beforeAutospacing="off" w:after="160" w:afterAutospacing="off" w:line="279" w:lineRule="auto"/>
        <w:ind w:left="708" w:right="0"/>
        <w:jc w:val="left"/>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pPr>
      <w:r w:rsidRPr="14D84142" w:rsidR="19A26473">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 xml:space="preserve">7.3. </w:t>
      </w:r>
      <w:r w:rsidRPr="14D84142" w:rsidR="65254E76">
        <w:rPr>
          <w:rFonts w:ascii="Aptos" w:hAnsi="Aptos" w:eastAsia="Aptos" w:cs="Aptos" w:asciiTheme="minorAscii" w:hAnsiTheme="minorAscii" w:eastAsiaTheme="minorAscii" w:cstheme="minorBidi"/>
          <w:b w:val="1"/>
          <w:bCs w:val="1"/>
          <w:i w:val="0"/>
          <w:iCs w:val="0"/>
          <w:noProof w:val="0"/>
          <w:color w:val="404040" w:themeColor="text1" w:themeTint="BF" w:themeShade="FF"/>
          <w:sz w:val="28"/>
          <w:szCs w:val="28"/>
          <w:lang w:val="es-ES" w:eastAsia="en-US" w:bidi="ar-SA"/>
        </w:rPr>
        <w:t>Resultados del Análisis con IA</w:t>
      </w:r>
    </w:p>
    <w:p w:rsidR="743F98EB" w:rsidP="14D84142" w:rsidRDefault="743F98EB" w14:paraId="62945979" w14:textId="7D25FFF5">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743F98EB">
        <w:rPr>
          <w:rFonts w:ascii="Verdana" w:hAnsi="Verdana" w:eastAsia="Verdana" w:cs="Verdana"/>
          <w:b w:val="0"/>
          <w:bCs w:val="0"/>
          <w:noProof w:val="0"/>
          <w:color w:val="262626" w:themeColor="text1" w:themeTint="D9" w:themeShade="FF"/>
          <w:sz w:val="22"/>
          <w:szCs w:val="22"/>
          <w:lang w:val="es-ES" w:eastAsia="en-US" w:bidi="ar-SA"/>
        </w:rPr>
        <w:t>La etapa de análisis semántico produjo un informe consolidado a partir de los registros</w:t>
      </w:r>
      <w:r w:rsidRPr="14D84142" w:rsidR="743F98EB">
        <w:rPr>
          <w:rFonts w:ascii="Aptos" w:hAnsi="Aptos" w:eastAsia="Aptos" w:cs="Aptos"/>
          <w:noProof w:val="0"/>
          <w:sz w:val="24"/>
          <w:szCs w:val="24"/>
          <w:lang w:val="es-ES"/>
        </w:rPr>
        <w:t xml:space="preserve"> </w:t>
      </w:r>
      <w:r w:rsidRPr="14D84142" w:rsidR="743F98EB">
        <w:rPr>
          <w:rFonts w:ascii="Verdana" w:hAnsi="Verdana" w:eastAsia="Verdana" w:cs="Verdana"/>
          <w:b w:val="0"/>
          <w:bCs w:val="0"/>
          <w:noProof w:val="0"/>
          <w:color w:val="262626" w:themeColor="text1" w:themeTint="D9" w:themeShade="FF"/>
          <w:sz w:val="22"/>
          <w:szCs w:val="22"/>
          <w:lang w:val="es-ES" w:eastAsia="en-US" w:bidi="ar-SA"/>
        </w:rPr>
        <w:t>contextualizados generados durante el procesamiento automatizado. Para cada modificación identificada se documentó la referencia al artículo afectado, el texto asociado al cambio y una descripción técnica generada mediante el modelo de lenguaje.</w:t>
      </w:r>
    </w:p>
    <w:p w:rsidR="743F98EB" w:rsidP="14D84142" w:rsidRDefault="743F98EB" w14:paraId="0A0461A2" w14:textId="106850B4">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743F98EB">
        <w:rPr>
          <w:rFonts w:ascii="Verdana" w:hAnsi="Verdana" w:eastAsia="Verdana" w:cs="Verdana"/>
          <w:b w:val="0"/>
          <w:bCs w:val="0"/>
          <w:noProof w:val="0"/>
          <w:color w:val="262626" w:themeColor="text1" w:themeTint="D9" w:themeShade="FF"/>
          <w:sz w:val="22"/>
          <w:szCs w:val="22"/>
          <w:lang w:val="es-ES" w:eastAsia="en-US" w:bidi="ar-SA"/>
        </w:rPr>
        <w:t>El documento resultante permitió agrupar y sintetizar las modificaciones detectadas en categorías regulatorias específicas, facilitando la identificación de nuevas disposiciones, cambios en atribuciones de espectro, incorporación de servicios emergentes y ajustes normativos introducidos en la edición RR-2024. Asimismo, se generó una trazabilidad directa entre cada observación analizada y el texto normativo que originó la modificación.</w:t>
      </w:r>
    </w:p>
    <w:p w:rsidR="14D84142" w:rsidP="14D84142" w:rsidRDefault="14D84142" w14:paraId="348F7EC6" w14:textId="68D9078B">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p>
    <w:p w:rsidR="14D84142" w:rsidP="14D84142" w:rsidRDefault="14D84142" w14:paraId="3ED18985" w14:textId="496589B4">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p>
    <w:p w:rsidR="65254E76" w:rsidP="14D84142" w:rsidRDefault="65254E76" w14:paraId="3FB037B8" w14:textId="663285BF">
      <w:pPr>
        <w:pStyle w:val="ListParagraph"/>
        <w:numPr>
          <w:ilvl w:val="0"/>
          <w:numId w:val="1"/>
        </w:numPr>
        <w:suppressLineNumbers w:val="0"/>
        <w:bidi w:val="0"/>
        <w:spacing w:before="0" w:beforeAutospacing="off" w:after="160" w:afterAutospacing="off" w:line="279" w:lineRule="auto"/>
        <w:ind w:left="720" w:right="0" w:hanging="360"/>
        <w:jc w:val="left"/>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pPr>
      <w:r w:rsidRPr="14D84142" w:rsidR="65254E76">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t>Productos Entregables</w:t>
      </w:r>
    </w:p>
    <w:p w:rsidR="5280783F" w:rsidP="14D84142" w:rsidRDefault="5280783F" w14:paraId="0CE14496" w14:textId="2890517B">
      <w:pPr>
        <w:pStyle w:val="Normal"/>
        <w:jc w:val="both"/>
        <w:rPr>
          <w:rFonts w:ascii="Verdana" w:hAnsi="Verdana" w:eastAsia="Verdana" w:cs="Verdana"/>
          <w:b w:val="0"/>
          <w:bCs w:val="0"/>
          <w:noProof w:val="0"/>
          <w:color w:val="262626" w:themeColor="text1" w:themeTint="D9" w:themeShade="FF"/>
          <w:sz w:val="22"/>
          <w:szCs w:val="22"/>
          <w:lang w:val="es-ES" w:eastAsia="en-US" w:bidi="ar-SA"/>
        </w:rPr>
      </w:pPr>
      <w:r w:rsidRPr="14D84142" w:rsidR="5280783F">
        <w:rPr>
          <w:rFonts w:ascii="Verdana" w:hAnsi="Verdana" w:eastAsia="Verdana" w:cs="Verdana"/>
          <w:b w:val="0"/>
          <w:bCs w:val="0"/>
          <w:noProof w:val="0"/>
          <w:color w:val="262626" w:themeColor="text1" w:themeTint="D9" w:themeShade="FF"/>
          <w:sz w:val="22"/>
          <w:szCs w:val="22"/>
          <w:lang w:val="es-ES" w:eastAsia="en-US" w:bidi="ar-SA"/>
        </w:rPr>
        <w:t>Como resultado de la ejecución del proyecto ED01 – Actualización y Soporte del Cuadro Nacional de Atribución de Bandas de Frecuencias (CNABF), se generaron los siguientes productos:</w:t>
      </w:r>
    </w:p>
    <w:p w:rsidR="5280783F" w:rsidP="14D84142" w:rsidRDefault="5280783F" w14:paraId="78EE7C95" w14:textId="2F3B934D">
      <w:pPr>
        <w:pStyle w:val="Normal"/>
        <w:ind w:lef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5280783F">
        <w:rPr>
          <w:rFonts w:ascii="Verdana" w:hAnsi="Verdana" w:eastAsia="Verdana" w:cs="Verdana"/>
          <w:b w:val="1"/>
          <w:bCs w:val="1"/>
          <w:i w:val="1"/>
          <w:iCs w:val="1"/>
          <w:noProof w:val="0"/>
          <w:color w:val="262626" w:themeColor="text1" w:themeTint="D9" w:themeShade="FF"/>
          <w:sz w:val="22"/>
          <w:szCs w:val="22"/>
          <w:lang w:val="es-ES" w:eastAsia="en-US" w:bidi="ar-SA"/>
        </w:rPr>
        <w:t>Reporte de Análisis Comparativo del Reglamento de Radiocomunicaciones</w:t>
      </w:r>
      <w:r w:rsidRPr="14D84142" w:rsidR="73A6D944">
        <w:rPr>
          <w:rFonts w:ascii="Verdana" w:hAnsi="Verdana" w:eastAsia="Verdana" w:cs="Verdana"/>
          <w:b w:val="1"/>
          <w:bCs w:val="1"/>
          <w:i w:val="1"/>
          <w:iCs w:val="1"/>
          <w:noProof w:val="0"/>
          <w:color w:val="262626" w:themeColor="text1" w:themeTint="D9" w:themeShade="FF"/>
          <w:sz w:val="22"/>
          <w:szCs w:val="22"/>
          <w:lang w:val="es-ES" w:eastAsia="en-US" w:bidi="ar-SA"/>
        </w:rPr>
        <w:t xml:space="preserve">: </w:t>
      </w:r>
      <w:r w:rsidRPr="14D84142" w:rsidR="73A6D944">
        <w:rPr>
          <w:rFonts w:ascii="Verdana" w:hAnsi="Verdana" w:eastAsia="Verdana" w:cs="Verdana"/>
          <w:b w:val="0"/>
          <w:bCs w:val="0"/>
          <w:i w:val="0"/>
          <w:iCs w:val="0"/>
          <w:noProof w:val="0"/>
          <w:color w:val="262626" w:themeColor="text1" w:themeTint="D9" w:themeShade="FF"/>
          <w:sz w:val="22"/>
          <w:szCs w:val="22"/>
          <w:lang w:val="es-ES" w:eastAsia="en-US" w:bidi="ar-SA"/>
        </w:rPr>
        <w:t>do</w:t>
      </w:r>
      <w:r w:rsidRPr="14D84142" w:rsidR="5280783F">
        <w:rPr>
          <w:rFonts w:ascii="Verdana" w:hAnsi="Verdana" w:eastAsia="Verdana" w:cs="Verdana"/>
          <w:b w:val="0"/>
          <w:bCs w:val="0"/>
          <w:noProof w:val="0"/>
          <w:color w:val="262626" w:themeColor="text1" w:themeTint="D9" w:themeShade="FF"/>
          <w:sz w:val="22"/>
          <w:szCs w:val="22"/>
          <w:lang w:val="es-ES" w:eastAsia="en-US" w:bidi="ar-SA"/>
        </w:rPr>
        <w:t xml:space="preserve">cumento técnico derivado del proceso de comparación entre las versiones RR-2020-ed1 y RR-2024-ed1 del Reglamento de Radiocomunicaciones de la UIT. Este entregable contiene el conjunto de diferencias identificadas entre ambas versiones y constituye el insumo base para las etapas posteriores de procesamiento y análisis.  </w:t>
      </w:r>
    </w:p>
    <w:p w:rsidR="5280783F" w:rsidP="14D84142" w:rsidRDefault="5280783F" w14:paraId="5D8C94A0" w14:textId="7DDDBB0D">
      <w:pPr>
        <w:pStyle w:val="Normal"/>
        <w:jc w:val="both"/>
        <w:rPr>
          <w:rFonts w:ascii="Verdana" w:hAnsi="Verdana" w:eastAsia="Verdana" w:cs="Verdana"/>
          <w:b w:val="0"/>
          <w:bCs w:val="0"/>
          <w:noProof w:val="0"/>
          <w:color w:val="262626" w:themeColor="text1" w:themeTint="D9" w:themeShade="FF"/>
          <w:sz w:val="22"/>
          <w:szCs w:val="22"/>
          <w:lang w:val="es-ES" w:eastAsia="en-US" w:bidi="ar-SA"/>
        </w:rPr>
      </w:pPr>
      <w:r w:rsidRPr="14D84142" w:rsidR="5280783F">
        <w:rPr>
          <w:rFonts w:ascii="Verdana" w:hAnsi="Verdana" w:eastAsia="Verdana" w:cs="Verdana"/>
          <w:b w:val="1"/>
          <w:bCs w:val="1"/>
          <w:i w:val="1"/>
          <w:iCs w:val="1"/>
          <w:noProof w:val="0"/>
          <w:color w:val="262626" w:themeColor="text1" w:themeTint="D9" w:themeShade="FF"/>
          <w:sz w:val="22"/>
          <w:szCs w:val="22"/>
          <w:lang w:val="es-ES" w:eastAsia="en-US" w:bidi="ar-SA"/>
        </w:rPr>
        <w:t>Herramientas de Automatización y Procesamiento</w:t>
      </w:r>
      <w:r w:rsidRPr="14D84142" w:rsidR="1D08C032">
        <w:rPr>
          <w:rFonts w:ascii="Verdana" w:hAnsi="Verdana" w:eastAsia="Verdana" w:cs="Verdana"/>
          <w:b w:val="1"/>
          <w:bCs w:val="1"/>
          <w:i w:val="1"/>
          <w:iCs w:val="1"/>
          <w:noProof w:val="0"/>
          <w:color w:val="262626" w:themeColor="text1" w:themeTint="D9" w:themeShade="FF"/>
          <w:sz w:val="22"/>
          <w:szCs w:val="22"/>
          <w:lang w:val="es-ES" w:eastAsia="en-US" w:bidi="ar-SA"/>
        </w:rPr>
        <w:t xml:space="preserve">: </w:t>
      </w:r>
      <w:r w:rsidRPr="14D84142" w:rsidR="1D08C032">
        <w:rPr>
          <w:rFonts w:ascii="Verdana" w:hAnsi="Verdana" w:eastAsia="Verdana" w:cs="Verdana"/>
          <w:b w:val="0"/>
          <w:bCs w:val="0"/>
          <w:noProof w:val="0"/>
          <w:color w:val="262626" w:themeColor="text1" w:themeTint="D9" w:themeShade="FF"/>
          <w:sz w:val="22"/>
          <w:szCs w:val="22"/>
          <w:lang w:val="es-ES" w:eastAsia="en-US" w:bidi="ar-SA"/>
        </w:rPr>
        <w:t>c</w:t>
      </w:r>
      <w:r w:rsidRPr="14D84142" w:rsidR="5280783F">
        <w:rPr>
          <w:rFonts w:ascii="Verdana" w:hAnsi="Verdana" w:eastAsia="Verdana" w:cs="Verdana"/>
          <w:b w:val="0"/>
          <w:bCs w:val="0"/>
          <w:noProof w:val="0"/>
          <w:color w:val="262626" w:themeColor="text1" w:themeTint="D9" w:themeShade="FF"/>
          <w:sz w:val="22"/>
          <w:szCs w:val="22"/>
          <w:lang w:val="es-ES" w:eastAsia="en-US" w:bidi="ar-SA"/>
        </w:rPr>
        <w:t>onjunto de scripts desarrollados en Python para la extracción, depuración, estructuración y contextualización de los cambios identificados durante la comparación documental. Este entregable incluye la lógica implementada para el tratamiento automatizado de registros y la generación de insumos para el análisis posterior.</w:t>
      </w:r>
    </w:p>
    <w:p w:rsidR="5280783F" w:rsidP="14D84142" w:rsidRDefault="5280783F" w14:paraId="29E61B0B" w14:textId="68A0319D">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5280783F">
        <w:rPr>
          <w:rFonts w:ascii="Verdana" w:hAnsi="Verdana" w:eastAsia="Verdana" w:cs="Verdana"/>
          <w:b w:val="1"/>
          <w:bCs w:val="1"/>
          <w:i w:val="1"/>
          <w:iCs w:val="1"/>
          <w:noProof w:val="0"/>
          <w:color w:val="262626" w:themeColor="text1" w:themeTint="D9" w:themeShade="FF"/>
          <w:sz w:val="22"/>
          <w:szCs w:val="22"/>
          <w:lang w:val="es-ES" w:eastAsia="en-US" w:bidi="ar-SA"/>
        </w:rPr>
        <w:t>Informe de Análisis Asistido mediante Inteligencia Artificial</w:t>
      </w:r>
      <w:r w:rsidRPr="14D84142" w:rsidR="6B3A91E6">
        <w:rPr>
          <w:rFonts w:ascii="Verdana" w:hAnsi="Verdana" w:eastAsia="Verdana" w:cs="Verdana"/>
          <w:b w:val="1"/>
          <w:bCs w:val="1"/>
          <w:i w:val="1"/>
          <w:iCs w:val="1"/>
          <w:noProof w:val="0"/>
          <w:color w:val="262626" w:themeColor="text1" w:themeTint="D9" w:themeShade="FF"/>
          <w:sz w:val="22"/>
          <w:szCs w:val="22"/>
          <w:lang w:val="es-ES" w:eastAsia="en-US" w:bidi="ar-SA"/>
        </w:rPr>
        <w:t xml:space="preserve">: </w:t>
      </w:r>
      <w:r w:rsidRPr="14D84142" w:rsidR="6B3A91E6">
        <w:rPr>
          <w:rFonts w:ascii="Verdana" w:hAnsi="Verdana" w:eastAsia="Verdana" w:cs="Verdana"/>
          <w:b w:val="0"/>
          <w:bCs w:val="0"/>
          <w:noProof w:val="0"/>
          <w:color w:val="262626" w:themeColor="text1" w:themeTint="D9" w:themeShade="FF"/>
          <w:sz w:val="22"/>
          <w:szCs w:val="22"/>
          <w:lang w:val="es-ES" w:eastAsia="en-US" w:bidi="ar-SA"/>
        </w:rPr>
        <w:t>d</w:t>
      </w:r>
      <w:r w:rsidRPr="14D84142" w:rsidR="3FC565E4">
        <w:rPr>
          <w:rFonts w:ascii="Verdana" w:hAnsi="Verdana" w:eastAsia="Verdana" w:cs="Verdana"/>
          <w:b w:val="0"/>
          <w:bCs w:val="0"/>
          <w:noProof w:val="0"/>
          <w:color w:val="262626" w:themeColor="text1" w:themeTint="D9" w:themeShade="FF"/>
          <w:sz w:val="22"/>
          <w:szCs w:val="22"/>
          <w:lang w:val="es-ES" w:eastAsia="en-US" w:bidi="ar-SA"/>
        </w:rPr>
        <w:t>ocumento consolidado generado a partir del procesamiento de los cambios significativos identificados durante el proyecto. El informe incluye la descripción técnica de las modificaciones detectadas, referencias normativas asociadas y la interpretación contextual de los cambios incorporados en la edición 2024 del Reglamento de Radiocomunicaciones.</w:t>
      </w:r>
    </w:p>
    <w:p w:rsidR="5280783F" w:rsidP="14D84142" w:rsidRDefault="5280783F" w14:paraId="3730483E" w14:textId="3302CC23">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5280783F">
        <w:rPr>
          <w:rFonts w:ascii="Verdana" w:hAnsi="Verdana" w:eastAsia="Verdana" w:cs="Verdana"/>
          <w:b w:val="1"/>
          <w:bCs w:val="1"/>
          <w:i w:val="1"/>
          <w:iCs w:val="1"/>
          <w:noProof w:val="0"/>
          <w:color w:val="262626" w:themeColor="text1" w:themeTint="D9" w:themeShade="FF"/>
          <w:sz w:val="22"/>
          <w:szCs w:val="22"/>
          <w:lang w:val="es-ES" w:eastAsia="en-US" w:bidi="ar-SA"/>
        </w:rPr>
        <w:t>Documentación Metodológica del Proyecto</w:t>
      </w:r>
      <w:r w:rsidRPr="14D84142" w:rsidR="3CAE8B22">
        <w:rPr>
          <w:rFonts w:ascii="Verdana" w:hAnsi="Verdana" w:eastAsia="Verdana" w:cs="Verdana"/>
          <w:b w:val="1"/>
          <w:bCs w:val="1"/>
          <w:i w:val="1"/>
          <w:iCs w:val="1"/>
          <w:noProof w:val="0"/>
          <w:color w:val="262626" w:themeColor="text1" w:themeTint="D9" w:themeShade="FF"/>
          <w:sz w:val="22"/>
          <w:szCs w:val="22"/>
          <w:lang w:val="es-ES" w:eastAsia="en-US" w:bidi="ar-SA"/>
        </w:rPr>
        <w:t xml:space="preserve">: </w:t>
      </w:r>
      <w:r w:rsidRPr="14D84142" w:rsidR="3CAE8B22">
        <w:rPr>
          <w:rFonts w:ascii="Verdana" w:hAnsi="Verdana" w:eastAsia="Verdana" w:cs="Verdana"/>
          <w:b w:val="0"/>
          <w:bCs w:val="0"/>
          <w:noProof w:val="0"/>
          <w:color w:val="262626" w:themeColor="text1" w:themeTint="D9" w:themeShade="FF"/>
          <w:sz w:val="22"/>
          <w:szCs w:val="22"/>
          <w:lang w:val="es-ES" w:eastAsia="en-US" w:bidi="ar-SA"/>
        </w:rPr>
        <w:t>d</w:t>
      </w:r>
      <w:r w:rsidRPr="14D84142" w:rsidR="36F0C212">
        <w:rPr>
          <w:rFonts w:ascii="Verdana" w:hAnsi="Verdana" w:eastAsia="Verdana" w:cs="Verdana"/>
          <w:b w:val="0"/>
          <w:bCs w:val="0"/>
          <w:noProof w:val="0"/>
          <w:color w:val="262626" w:themeColor="text1" w:themeTint="D9" w:themeShade="FF"/>
          <w:sz w:val="22"/>
          <w:szCs w:val="22"/>
          <w:lang w:val="es-ES" w:eastAsia="en-US" w:bidi="ar-SA"/>
        </w:rPr>
        <w:t>ocumentación técnica que describe los recursos utilizados, el flujo de procesamiento implementado, las herramientas empleadas y las actividades ejecutadas durante el desarrollo de la solución, con el fin de facilitar su reutilización y mantenimiento en futuros ejercicios de actualización normativa.</w:t>
      </w:r>
    </w:p>
    <w:p w:rsidR="5280783F" w:rsidP="14D84142" w:rsidRDefault="5280783F" w14:paraId="6B934DBE" w14:textId="2A01F556">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5280783F">
        <w:rPr>
          <w:rFonts w:ascii="Verdana" w:hAnsi="Verdana" w:eastAsia="Verdana" w:cs="Verdana"/>
          <w:b w:val="1"/>
          <w:bCs w:val="1"/>
          <w:i w:val="1"/>
          <w:iCs w:val="1"/>
          <w:noProof w:val="0"/>
          <w:color w:val="262626" w:themeColor="text1" w:themeTint="D9" w:themeShade="FF"/>
          <w:sz w:val="22"/>
          <w:szCs w:val="22"/>
          <w:lang w:val="es-ES" w:eastAsia="en-US" w:bidi="ar-SA"/>
        </w:rPr>
        <w:t>Presentación Ejecutiva de Resultados</w:t>
      </w:r>
      <w:r w:rsidRPr="14D84142" w:rsidR="16AB6BCE">
        <w:rPr>
          <w:rFonts w:ascii="Verdana" w:hAnsi="Verdana" w:eastAsia="Verdana" w:cs="Verdana"/>
          <w:b w:val="1"/>
          <w:bCs w:val="1"/>
          <w:i w:val="1"/>
          <w:iCs w:val="1"/>
          <w:noProof w:val="0"/>
          <w:color w:val="262626" w:themeColor="text1" w:themeTint="D9" w:themeShade="FF"/>
          <w:sz w:val="22"/>
          <w:szCs w:val="22"/>
          <w:lang w:val="es-ES" w:eastAsia="en-US" w:bidi="ar-SA"/>
        </w:rPr>
        <w:t xml:space="preserve">: </w:t>
      </w:r>
      <w:r w:rsidRPr="14D84142" w:rsidR="16AB6BCE">
        <w:rPr>
          <w:rFonts w:ascii="Verdana" w:hAnsi="Verdana" w:eastAsia="Verdana" w:cs="Verdana"/>
          <w:b w:val="0"/>
          <w:bCs w:val="0"/>
          <w:noProof w:val="0"/>
          <w:color w:val="262626" w:themeColor="text1" w:themeTint="D9" w:themeShade="FF"/>
          <w:sz w:val="22"/>
          <w:szCs w:val="22"/>
          <w:lang w:val="es-ES" w:eastAsia="en-US" w:bidi="ar-SA"/>
        </w:rPr>
        <w:t>d</w:t>
      </w:r>
      <w:r w:rsidRPr="14D84142" w:rsidR="0D041CF3">
        <w:rPr>
          <w:rFonts w:ascii="Verdana" w:hAnsi="Verdana" w:eastAsia="Verdana" w:cs="Verdana"/>
          <w:b w:val="0"/>
          <w:bCs w:val="0"/>
          <w:noProof w:val="0"/>
          <w:color w:val="262626" w:themeColor="text1" w:themeTint="D9" w:themeShade="FF"/>
          <w:sz w:val="22"/>
          <w:szCs w:val="22"/>
          <w:lang w:val="es-ES" w:eastAsia="en-US" w:bidi="ar-SA"/>
        </w:rPr>
        <w:t>ocumento de síntesis elaborado para la socialización del proyecto, en el cual se consolidan los objetivos, metodología, resultados obtenidos, entregables generados y conclusiones derivadas de la ejecución de la iniciativa.</w:t>
      </w:r>
    </w:p>
    <w:p w:rsidR="65254E76" w:rsidP="14D84142" w:rsidRDefault="65254E76" w14:paraId="5A9DECDF" w14:textId="4331CB55">
      <w:pPr>
        <w:pStyle w:val="ListParagraph"/>
        <w:numPr>
          <w:ilvl w:val="0"/>
          <w:numId w:val="1"/>
        </w:numPr>
        <w:suppressLineNumbers w:val="0"/>
        <w:bidi w:val="0"/>
        <w:spacing w:before="0" w:beforeAutospacing="off" w:after="160" w:afterAutospacing="off" w:line="279" w:lineRule="auto"/>
        <w:ind w:left="720" w:right="0" w:hanging="360"/>
        <w:jc w:val="left"/>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pPr>
      <w:r w:rsidRPr="14D84142" w:rsidR="65254E76">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t>Impacto Institucional</w:t>
      </w:r>
    </w:p>
    <w:p w:rsidR="1397CBF0" w:rsidP="14D84142" w:rsidRDefault="1397CBF0" w14:paraId="6839B53A" w14:textId="0B3154C5">
      <w:pPr>
        <w:jc w:val="both"/>
        <w:rPr>
          <w:rFonts w:ascii="Verdana" w:hAnsi="Verdana" w:eastAsia="Verdana" w:cs="Verdana"/>
          <w:b w:val="0"/>
          <w:bCs w:val="0"/>
          <w:noProof w:val="0"/>
          <w:color w:val="262626" w:themeColor="text1" w:themeTint="D9" w:themeShade="FF"/>
          <w:sz w:val="22"/>
          <w:szCs w:val="22"/>
          <w:lang w:val="es-ES" w:eastAsia="en-US" w:bidi="ar-SA"/>
        </w:rPr>
      </w:pPr>
      <w:r w:rsidRPr="14D84142" w:rsidR="1397CBF0">
        <w:rPr>
          <w:rFonts w:ascii="Verdana" w:hAnsi="Verdana" w:eastAsia="Verdana" w:cs="Verdana"/>
          <w:b w:val="0"/>
          <w:bCs w:val="0"/>
          <w:noProof w:val="0"/>
          <w:color w:val="262626" w:themeColor="text1" w:themeTint="D9" w:themeShade="FF"/>
          <w:sz w:val="22"/>
          <w:szCs w:val="22"/>
          <w:lang w:val="es-ES" w:eastAsia="en-US" w:bidi="ar-SA"/>
        </w:rPr>
        <w:t>La solución desarrollada incorporó capacidades de automatización documental e inteligencia artificial al proceso de seguimiento regulatorio asociado al Cuadro Nacional de Atribución de Bandas de Frecuencias (CNABF), estableciendo un flujo de trabajo estructurado para el análisis comparativo de nuevas versiones del Reglamento de Radiocomunicaciones de la UIT.</w:t>
      </w:r>
    </w:p>
    <w:p w:rsidR="1397CBF0" w:rsidP="14D84142" w:rsidRDefault="1397CBF0" w14:paraId="40B8605A" w14:textId="38480A78">
      <w:pPr>
        <w:jc w:val="both"/>
        <w:rPr>
          <w:rFonts w:ascii="Verdana" w:hAnsi="Verdana" w:eastAsia="Verdana" w:cs="Verdana"/>
          <w:b w:val="0"/>
          <w:bCs w:val="0"/>
          <w:noProof w:val="0"/>
          <w:color w:val="262626" w:themeColor="text1" w:themeTint="D9" w:themeShade="FF"/>
          <w:sz w:val="22"/>
          <w:szCs w:val="22"/>
          <w:lang w:val="es-ES" w:eastAsia="en-US" w:bidi="ar-SA"/>
        </w:rPr>
      </w:pPr>
      <w:r w:rsidRPr="14D84142" w:rsidR="1397CBF0">
        <w:rPr>
          <w:rFonts w:ascii="Verdana" w:hAnsi="Verdana" w:eastAsia="Verdana" w:cs="Verdana"/>
          <w:b w:val="0"/>
          <w:bCs w:val="0"/>
          <w:noProof w:val="0"/>
          <w:color w:val="262626" w:themeColor="text1" w:themeTint="D9" w:themeShade="FF"/>
          <w:sz w:val="22"/>
          <w:szCs w:val="22"/>
          <w:lang w:val="es-ES" w:eastAsia="en-US" w:bidi="ar-SA"/>
        </w:rPr>
        <w:t>La metodología implementada permite reutilizar las herramientas desarrolladas en futuros procesos de actualización normativa, manteniendo trazabilidad entre los documentos fuente, los cambios identificados y los informes generados. Asimismo, se consolidó un repositorio de procedimientos y componentes tecnológicos que puede servir como base para iniciativas similares relacionadas con el análisis de documentación regulatoria y técnica.</w:t>
      </w:r>
    </w:p>
    <w:p w:rsidR="65254E76" w:rsidP="14D84142" w:rsidRDefault="65254E76" w14:paraId="39034C2C" w14:textId="1621E139">
      <w:pPr>
        <w:pStyle w:val="ListParagraph"/>
        <w:numPr>
          <w:ilvl w:val="0"/>
          <w:numId w:val="1"/>
        </w:numPr>
        <w:suppressLineNumbers w:val="0"/>
        <w:bidi w:val="0"/>
        <w:spacing w:before="0" w:beforeAutospacing="off" w:after="160" w:afterAutospacing="off" w:line="279" w:lineRule="auto"/>
        <w:ind w:left="720" w:right="0" w:hanging="360"/>
        <w:jc w:val="left"/>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pPr>
      <w:r w:rsidRPr="14D84142" w:rsidR="65254E76">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t>Conclusiones</w:t>
      </w:r>
    </w:p>
    <w:p w:rsidR="145CD993" w:rsidP="14D84142" w:rsidRDefault="145CD993" w14:paraId="3B199BB3" w14:textId="6EE663B2">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145CD993">
        <w:rPr>
          <w:rFonts w:ascii="Verdana" w:hAnsi="Verdana" w:eastAsia="Verdana" w:cs="Verdana"/>
          <w:b w:val="0"/>
          <w:bCs w:val="0"/>
          <w:noProof w:val="0"/>
          <w:color w:val="262626" w:themeColor="text1" w:themeTint="D9" w:themeShade="FF"/>
          <w:sz w:val="22"/>
          <w:szCs w:val="22"/>
          <w:lang w:val="es-ES" w:eastAsia="en-US" w:bidi="ar-SA"/>
        </w:rPr>
        <w:t>El proyecto ED01 permitió implementar una metodología semiautomatizada para el análisis de cambios entre diferentes versiones del Reglamento de Radiocomunicaciones de la UIT, integrando herramientas de comparación documental, procesamiento automatizado mediante Python y análisis semántico mediante inteligencia artificial.</w:t>
      </w:r>
    </w:p>
    <w:p w:rsidR="145CD993" w:rsidP="14D84142" w:rsidRDefault="145CD993" w14:paraId="0F9FDD07" w14:textId="1E5E99F7">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145CD993">
        <w:rPr>
          <w:rFonts w:ascii="Verdana" w:hAnsi="Verdana" w:eastAsia="Verdana" w:cs="Verdana"/>
          <w:b w:val="0"/>
          <w:bCs w:val="0"/>
          <w:noProof w:val="0"/>
          <w:color w:val="262626" w:themeColor="text1" w:themeTint="D9" w:themeShade="FF"/>
          <w:sz w:val="22"/>
          <w:szCs w:val="22"/>
          <w:lang w:val="es-ES" w:eastAsia="en-US" w:bidi="ar-SA"/>
        </w:rPr>
        <w:t>La solución desarrollada permitió transformar reportes de diferencias documentales en información estructurada y contextualizada, facilitando la identificación y documentación de modificaciones regulatorias relevantes para los procesos de actualización del CNABF.</w:t>
      </w:r>
    </w:p>
    <w:p w:rsidR="145CD993" w:rsidP="14D84142" w:rsidRDefault="145CD993" w14:paraId="5CABFDCF" w14:textId="273BEA21">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145CD993">
        <w:rPr>
          <w:rFonts w:ascii="Verdana" w:hAnsi="Verdana" w:eastAsia="Verdana" w:cs="Verdana"/>
          <w:b w:val="0"/>
          <w:bCs w:val="0"/>
          <w:noProof w:val="0"/>
          <w:color w:val="262626" w:themeColor="text1" w:themeTint="D9" w:themeShade="FF"/>
          <w:sz w:val="22"/>
          <w:szCs w:val="22"/>
          <w:lang w:val="es-ES" w:eastAsia="en-US" w:bidi="ar-SA"/>
        </w:rPr>
        <w:t>Los entregables generados incluyen herramientas reutilizables, documentación metodológica e informes técnicos que establecen una base de trabajo para futuros ejercicios de seguimiento y análisis regulatorio.</w:t>
      </w:r>
    </w:p>
    <w:p w:rsidR="65254E76" w:rsidP="14D84142" w:rsidRDefault="65254E76" w14:paraId="10F0DA13" w14:textId="27A7D338">
      <w:pPr>
        <w:pStyle w:val="ListParagraph"/>
        <w:numPr>
          <w:ilvl w:val="0"/>
          <w:numId w:val="1"/>
        </w:numPr>
        <w:suppressLineNumbers w:val="0"/>
        <w:bidi w:val="0"/>
        <w:spacing w:before="0" w:beforeAutospacing="off" w:after="160" w:afterAutospacing="off" w:line="279" w:lineRule="auto"/>
        <w:ind w:left="720" w:right="0" w:hanging="360"/>
        <w:jc w:val="left"/>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pPr>
      <w:r w:rsidRPr="14D84142" w:rsidR="65254E76">
        <w:rPr>
          <w:rFonts w:ascii="Aptos Display" w:hAnsi="Aptos Display" w:eastAsia="" w:cs="" w:asciiTheme="majorAscii" w:hAnsiTheme="majorAscii" w:eastAsiaTheme="majorEastAsia" w:cstheme="majorBidi"/>
          <w:b w:val="1"/>
          <w:bCs w:val="1"/>
          <w:noProof w:val="0"/>
          <w:color w:val="404040" w:themeColor="text1" w:themeTint="BF" w:themeShade="FF"/>
          <w:sz w:val="32"/>
          <w:szCs w:val="32"/>
          <w:lang w:val="es-ES" w:eastAsia="en-US" w:bidi="ar-SA"/>
        </w:rPr>
        <w:t>Recomendaciones</w:t>
      </w:r>
    </w:p>
    <w:p w:rsidR="22F9746D" w:rsidP="14D84142" w:rsidRDefault="22F9746D" w14:paraId="77097649" w14:textId="0C608257">
      <w:pPr>
        <w:pStyle w:val="Normal"/>
        <w:suppressLineNumbers w:val="0"/>
        <w:bidi w:val="0"/>
        <w:spacing w:before="0" w:beforeAutospacing="off" w:after="160" w:afterAutospacing="off" w:line="279" w:lineRule="auto"/>
        <w:ind w:left="0" w:right="0"/>
        <w:jc w:val="both"/>
        <w:rPr>
          <w:rFonts w:ascii="Verdana" w:hAnsi="Verdana" w:eastAsia="Verdana" w:cs="Verdana"/>
          <w:b w:val="0"/>
          <w:bCs w:val="0"/>
          <w:noProof w:val="0"/>
          <w:color w:val="262626" w:themeColor="text1" w:themeTint="D9" w:themeShade="FF"/>
          <w:sz w:val="22"/>
          <w:szCs w:val="22"/>
          <w:lang w:val="es-ES" w:eastAsia="en-US" w:bidi="ar-SA"/>
        </w:rPr>
      </w:pPr>
      <w:r w:rsidRPr="14D84142" w:rsidR="22F9746D">
        <w:rPr>
          <w:rFonts w:ascii="Verdana" w:hAnsi="Verdana" w:eastAsia="Verdana" w:cs="Verdana"/>
          <w:b w:val="0"/>
          <w:bCs w:val="0"/>
          <w:noProof w:val="0"/>
          <w:color w:val="262626" w:themeColor="text1" w:themeTint="D9" w:themeShade="FF"/>
          <w:sz w:val="22"/>
          <w:szCs w:val="22"/>
          <w:lang w:val="es-ES" w:eastAsia="en-US" w:bidi="ar-SA"/>
        </w:rPr>
        <w:t xml:space="preserve">Se recomienda mantener y actualizar periódicamente las herramientas desarrolladas en el marco del proyecto, garantizando su compatibilidad con futuras versiones del Reglamento de Radiocomunicaciones y otros documentos normativos de interés para la entidad. Asimismo, resulta conveniente fortalecer los mecanismos de clasificación y priorización de cambios mediante criterios técnicos que permitan diferenciar el nivel de impacto regulatorio de las modificaciones identificadas. De igual forma, se sugiere evaluar la aplicación de la metodología implementada en otros procesos de análisis documental y seguimiento normativo, aprovechando la infraestructura tecnológica y los componentes desarrollados durante la ejecución del proyecto. </w:t>
      </w:r>
    </w:p>
    <w:sectPr>
      <w:pgSz w:w="11906" w:h="16838" w:orient="portrait"/>
      <w:pgMar w:top="1440" w:right="1440" w:bottom="1440" w:left="1440" w:header="720" w:footer="720" w:gutter="0"/>
      <w:cols w:space="720"/>
      <w:docGrid w:linePitch="360"/>
      <w:headerReference w:type="default" r:id="R4d46f9f025b34f38"/>
      <w:footerReference w:type="default" r:id="R5aef7b7b9c3a4e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4D84142" w:rsidTr="14D84142" w14:paraId="5F336B6A">
      <w:trPr>
        <w:trHeight w:val="300"/>
      </w:trPr>
      <w:tc>
        <w:tcPr>
          <w:tcW w:w="3005" w:type="dxa"/>
          <w:tcMar/>
        </w:tcPr>
        <w:p w:rsidR="14D84142" w:rsidP="14D84142" w:rsidRDefault="14D84142" w14:paraId="25A027BC" w14:textId="73BC0B07">
          <w:pPr>
            <w:pStyle w:val="Header"/>
            <w:bidi w:val="0"/>
            <w:ind w:left="-115"/>
            <w:jc w:val="left"/>
          </w:pPr>
          <w:r w:rsidR="14D84142">
            <w:drawing>
              <wp:inline wp14:editId="78A5A65B" wp14:anchorId="08A48609">
                <wp:extent cx="7772400" cy="419102"/>
                <wp:effectExtent l="0" t="0" r="0" b="0"/>
                <wp:docPr id="1618205716" name="drawing" title="Escala de tiempo&#10;&#10;Descripción generada automáticamente con confianza media"/>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18205716" name="Picture 16182057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848769">
                          <a:extLst xmlns:a="http://schemas.openxmlformats.org/drawingml/2006/main">
                            <a:ext xmlns:a="http://schemas.openxmlformats.org/drawingml/2006/main" uri="{28A0092B-C50C-407E-A947-70E740481C1C}">
                              <a14:useLocalDpi xmlns:a14="http://schemas.microsoft.com/office/drawing/2010/main"/>
                            </a:ext>
                          </a:extLst>
                        </a:blip>
                        <a:srcRect xmlns:a="http://schemas.openxmlformats.org/drawingml/2006/main" l="0" t="67164" r="0" b="0"/>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7772400" cy="419102"/>
                        </a:xfrm>
                        <a:prstGeom xmlns:a="http://schemas.openxmlformats.org/drawingml/2006/main" prst="rect">
                          <a:avLst xmlns:a="http://schemas.openxmlformats.org/drawingml/2006/main"/>
                        </a:prstGeom>
                      </pic:spPr>
                    </pic:pic>
                  </a:graphicData>
                </a:graphic>
              </wp:inline>
            </w:drawing>
          </w:r>
        </w:p>
      </w:tc>
      <w:tc>
        <w:tcPr>
          <w:tcW w:w="3005" w:type="dxa"/>
          <w:tcMar/>
        </w:tcPr>
        <w:p w:rsidR="14D84142" w:rsidP="14D84142" w:rsidRDefault="14D84142" w14:paraId="32F4BDC3" w14:textId="577B234D">
          <w:pPr>
            <w:pStyle w:val="Header"/>
            <w:bidi w:val="0"/>
            <w:jc w:val="center"/>
          </w:pPr>
        </w:p>
      </w:tc>
      <w:tc>
        <w:tcPr>
          <w:tcW w:w="3005" w:type="dxa"/>
          <w:tcMar/>
        </w:tcPr>
        <w:p w:rsidR="14D84142" w:rsidP="14D84142" w:rsidRDefault="14D84142" w14:paraId="618A9699" w14:textId="75656AFB">
          <w:pPr>
            <w:pStyle w:val="Header"/>
            <w:bidi w:val="0"/>
            <w:ind w:right="-115"/>
            <w:jc w:val="right"/>
          </w:pPr>
        </w:p>
      </w:tc>
    </w:tr>
  </w:tbl>
  <w:p w:rsidR="14D84142" w:rsidP="14D84142" w:rsidRDefault="14D84142" w14:paraId="6E61FC34" w14:textId="30A50A68">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4D84142" w:rsidTr="14D84142" w14:paraId="39CFF12C">
      <w:trPr>
        <w:trHeight w:val="300"/>
      </w:trPr>
      <w:tc>
        <w:tcPr>
          <w:tcW w:w="3005" w:type="dxa"/>
          <w:tcMar/>
        </w:tcPr>
        <w:p w:rsidR="14D84142" w:rsidP="14D84142" w:rsidRDefault="14D84142" w14:paraId="24E21554" w14:textId="33E6FD52">
          <w:pPr>
            <w:pStyle w:val="Header"/>
            <w:bidi w:val="0"/>
            <w:ind w:left="-115"/>
            <w:jc w:val="left"/>
          </w:pPr>
        </w:p>
      </w:tc>
      <w:tc>
        <w:tcPr>
          <w:tcW w:w="3005" w:type="dxa"/>
          <w:tcMar/>
        </w:tcPr>
        <w:p w:rsidR="14D84142" w:rsidP="14D84142" w:rsidRDefault="14D84142" w14:paraId="1967480D" w14:textId="0F3AA059">
          <w:pPr>
            <w:pStyle w:val="Header"/>
            <w:bidi w:val="0"/>
            <w:jc w:val="center"/>
          </w:pPr>
          <w:r w:rsidR="14D84142">
            <w:drawing>
              <wp:inline wp14:editId="5BEC71B1" wp14:anchorId="73B88BDA">
                <wp:extent cx="651933" cy="800100"/>
                <wp:effectExtent l="0" t="0" r="0" b="0"/>
                <wp:docPr id="4908696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90869611" name="Picture 49086961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5668089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651933" cy="800100"/>
                        </a:xfrm>
                        <a:prstGeom xmlns:a="http://schemas.openxmlformats.org/drawingml/2006/main" prst="rect">
                          <a:avLst xmlns:a="http://schemas.openxmlformats.org/drawingml/2006/main"/>
                        </a:prstGeom>
                      </pic:spPr>
                    </pic:pic>
                  </a:graphicData>
                </a:graphic>
              </wp:inline>
            </w:drawing>
          </w:r>
        </w:p>
      </w:tc>
      <w:tc>
        <w:tcPr>
          <w:tcW w:w="3005" w:type="dxa"/>
          <w:tcMar/>
        </w:tcPr>
        <w:p w:rsidR="14D84142" w:rsidP="14D84142" w:rsidRDefault="14D84142" w14:paraId="131AAEDE" w14:textId="72B8EA99">
          <w:pPr>
            <w:pStyle w:val="Header"/>
            <w:bidi w:val="0"/>
            <w:ind w:right="-115"/>
            <w:jc w:val="right"/>
          </w:pPr>
        </w:p>
      </w:tc>
    </w:tr>
  </w:tbl>
  <w:p w:rsidR="14D84142" w:rsidP="14D84142" w:rsidRDefault="14D84142" w14:paraId="4C1FA0D7" w14:textId="0F29D50D">
    <w:pPr>
      <w:pStyle w:val="Header"/>
      <w:bidi w:val="0"/>
    </w:pPr>
  </w:p>
</w:hdr>
</file>

<file path=word/numbering.xml><?xml version="1.0" encoding="utf-8"?>
<w:numbering xmlns:w="http://schemas.openxmlformats.org/wordprocessingml/2006/main">
  <w:abstractNum xmlns:w="http://schemas.openxmlformats.org/wordprocessingml/2006/main" w:abstractNumId="9">
    <w:nsid w:val="42402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b8c8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2c39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3d8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812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cf25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bfe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ae9e3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bf6be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D269D5"/>
    <w:rsid w:val="0095D993"/>
    <w:rsid w:val="009727CC"/>
    <w:rsid w:val="0098F562"/>
    <w:rsid w:val="00CB42DA"/>
    <w:rsid w:val="016EBA0D"/>
    <w:rsid w:val="016EBA0D"/>
    <w:rsid w:val="02F8F347"/>
    <w:rsid w:val="03C82624"/>
    <w:rsid w:val="03C82624"/>
    <w:rsid w:val="03C94BE5"/>
    <w:rsid w:val="03E99BBF"/>
    <w:rsid w:val="043F8449"/>
    <w:rsid w:val="0440EB39"/>
    <w:rsid w:val="045EFB81"/>
    <w:rsid w:val="0476ACC8"/>
    <w:rsid w:val="055E2A10"/>
    <w:rsid w:val="05D03672"/>
    <w:rsid w:val="05E85182"/>
    <w:rsid w:val="05E85182"/>
    <w:rsid w:val="07373F93"/>
    <w:rsid w:val="079CF2E9"/>
    <w:rsid w:val="08AAB28E"/>
    <w:rsid w:val="08B9448C"/>
    <w:rsid w:val="08C3C8B7"/>
    <w:rsid w:val="0BD27618"/>
    <w:rsid w:val="0CC8C2B1"/>
    <w:rsid w:val="0D041CF3"/>
    <w:rsid w:val="0E3123E9"/>
    <w:rsid w:val="0E5C8C37"/>
    <w:rsid w:val="12265164"/>
    <w:rsid w:val="12FE1FC2"/>
    <w:rsid w:val="12FE1FC2"/>
    <w:rsid w:val="1397CBF0"/>
    <w:rsid w:val="145CD993"/>
    <w:rsid w:val="14D84142"/>
    <w:rsid w:val="14DD2397"/>
    <w:rsid w:val="16021E9A"/>
    <w:rsid w:val="16AB6BCE"/>
    <w:rsid w:val="171BFAAE"/>
    <w:rsid w:val="19A26473"/>
    <w:rsid w:val="1A4CA0BE"/>
    <w:rsid w:val="1A5CA0E6"/>
    <w:rsid w:val="1A7C46F2"/>
    <w:rsid w:val="1AE62FF7"/>
    <w:rsid w:val="1C0A61F9"/>
    <w:rsid w:val="1CB63F34"/>
    <w:rsid w:val="1D08C032"/>
    <w:rsid w:val="1D5EF0B2"/>
    <w:rsid w:val="1E27A13A"/>
    <w:rsid w:val="1FCB6446"/>
    <w:rsid w:val="210EC116"/>
    <w:rsid w:val="227F36EA"/>
    <w:rsid w:val="22F9746D"/>
    <w:rsid w:val="232F853B"/>
    <w:rsid w:val="2749143C"/>
    <w:rsid w:val="2910FA21"/>
    <w:rsid w:val="29EC1661"/>
    <w:rsid w:val="2A3556F7"/>
    <w:rsid w:val="2AD44AE9"/>
    <w:rsid w:val="2C174C97"/>
    <w:rsid w:val="2C47ACE5"/>
    <w:rsid w:val="2C9DEF1F"/>
    <w:rsid w:val="2C9DEF1F"/>
    <w:rsid w:val="2E2026B9"/>
    <w:rsid w:val="2E87F4DD"/>
    <w:rsid w:val="2EC9DC5B"/>
    <w:rsid w:val="2F61F688"/>
    <w:rsid w:val="2F7B7B7A"/>
    <w:rsid w:val="3073C917"/>
    <w:rsid w:val="315F73C6"/>
    <w:rsid w:val="330AE07F"/>
    <w:rsid w:val="33434F32"/>
    <w:rsid w:val="33B2C0B2"/>
    <w:rsid w:val="33C1601F"/>
    <w:rsid w:val="35611425"/>
    <w:rsid w:val="357C77B6"/>
    <w:rsid w:val="357C77B6"/>
    <w:rsid w:val="36A474D6"/>
    <w:rsid w:val="36B3544B"/>
    <w:rsid w:val="36F0C212"/>
    <w:rsid w:val="388B46C4"/>
    <w:rsid w:val="38BA4288"/>
    <w:rsid w:val="390AC779"/>
    <w:rsid w:val="3943E3B8"/>
    <w:rsid w:val="3C8334F6"/>
    <w:rsid w:val="3CAE8B22"/>
    <w:rsid w:val="3D6E031E"/>
    <w:rsid w:val="3F8F047B"/>
    <w:rsid w:val="3FC565E4"/>
    <w:rsid w:val="4045ACCB"/>
    <w:rsid w:val="4120B28E"/>
    <w:rsid w:val="41CB5683"/>
    <w:rsid w:val="4200B6CE"/>
    <w:rsid w:val="4200B6CE"/>
    <w:rsid w:val="430F05A2"/>
    <w:rsid w:val="43529EFD"/>
    <w:rsid w:val="4364E5E9"/>
    <w:rsid w:val="436E2D1D"/>
    <w:rsid w:val="436E2D1D"/>
    <w:rsid w:val="44A8C661"/>
    <w:rsid w:val="44A8C661"/>
    <w:rsid w:val="45CEAB8F"/>
    <w:rsid w:val="463BC649"/>
    <w:rsid w:val="463BC649"/>
    <w:rsid w:val="465D9A46"/>
    <w:rsid w:val="48541681"/>
    <w:rsid w:val="48541681"/>
    <w:rsid w:val="48D269D5"/>
    <w:rsid w:val="4940AFEE"/>
    <w:rsid w:val="497EA8A8"/>
    <w:rsid w:val="497EA8A8"/>
    <w:rsid w:val="4A2789D0"/>
    <w:rsid w:val="4CCDE881"/>
    <w:rsid w:val="4E1CEB9C"/>
    <w:rsid w:val="4E6E9E32"/>
    <w:rsid w:val="4F1680A4"/>
    <w:rsid w:val="4F436083"/>
    <w:rsid w:val="4FC7E314"/>
    <w:rsid w:val="4FC7E314"/>
    <w:rsid w:val="509D6B0A"/>
    <w:rsid w:val="50D237A0"/>
    <w:rsid w:val="50D73F36"/>
    <w:rsid w:val="516B8EB4"/>
    <w:rsid w:val="52788CEA"/>
    <w:rsid w:val="5280783F"/>
    <w:rsid w:val="53DC9744"/>
    <w:rsid w:val="54ED8168"/>
    <w:rsid w:val="588D9F81"/>
    <w:rsid w:val="5905FAD0"/>
    <w:rsid w:val="595A9F3E"/>
    <w:rsid w:val="59CFC514"/>
    <w:rsid w:val="5A458F08"/>
    <w:rsid w:val="5DBB352A"/>
    <w:rsid w:val="5EC2E265"/>
    <w:rsid w:val="5F878818"/>
    <w:rsid w:val="60587828"/>
    <w:rsid w:val="616806F3"/>
    <w:rsid w:val="616806F3"/>
    <w:rsid w:val="625D99A8"/>
    <w:rsid w:val="63F8B97B"/>
    <w:rsid w:val="64B2F1AE"/>
    <w:rsid w:val="64B2F1AE"/>
    <w:rsid w:val="65254E76"/>
    <w:rsid w:val="6547CA16"/>
    <w:rsid w:val="6547CA16"/>
    <w:rsid w:val="66351592"/>
    <w:rsid w:val="66B9BE54"/>
    <w:rsid w:val="66B9BE54"/>
    <w:rsid w:val="673075B6"/>
    <w:rsid w:val="68C4944B"/>
    <w:rsid w:val="6919734E"/>
    <w:rsid w:val="69A1EAA1"/>
    <w:rsid w:val="6A2E4FF8"/>
    <w:rsid w:val="6B3A91E6"/>
    <w:rsid w:val="6BDC5002"/>
    <w:rsid w:val="6D45D37A"/>
    <w:rsid w:val="6D7844A6"/>
    <w:rsid w:val="70922AC0"/>
    <w:rsid w:val="71972ADA"/>
    <w:rsid w:val="72B11994"/>
    <w:rsid w:val="7390BF1B"/>
    <w:rsid w:val="73A6D944"/>
    <w:rsid w:val="73DBD729"/>
    <w:rsid w:val="743F98EB"/>
    <w:rsid w:val="747C97FC"/>
    <w:rsid w:val="78AEDF6E"/>
    <w:rsid w:val="79C18F33"/>
    <w:rsid w:val="7AA3C5F6"/>
    <w:rsid w:val="7B49F38A"/>
    <w:rsid w:val="7FC916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2FBC7"/>
  <w15:chartTrackingRefBased/>
  <w15:docId w15:val="{0DA75344-C8C7-4473-B871-CB9C86B2A1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4D84142"/>
    <w:pPr>
      <w:tabs>
        <w:tab w:val="center" w:leader="none" w:pos="4680"/>
        <w:tab w:val="right" w:leader="none" w:pos="9360"/>
      </w:tabs>
      <w:spacing w:after="0" w:line="240" w:lineRule="auto"/>
    </w:pPr>
  </w:style>
  <w:style w:type="paragraph" w:styleId="Footer">
    <w:uiPriority w:val="99"/>
    <w:name w:val="footer"/>
    <w:basedOn w:val="Normal"/>
    <w:unhideWhenUsed/>
    <w:rsid w:val="14D84142"/>
    <w:pPr>
      <w:tabs>
        <w:tab w:val="center" w:leader="none" w:pos="4680"/>
        <w:tab w:val="right" w:leader="none" w:pos="9360"/>
      </w:tabs>
      <w:spacing w:after="0" w:line="240" w:lineRule="auto"/>
    </w:pPr>
  </w:style>
  <w:style w:type="paragraph" w:styleId="Heading1">
    <w:uiPriority w:val="9"/>
    <w:name w:val="heading 1"/>
    <w:basedOn w:val="Normal"/>
    <w:next w:val="Normal"/>
    <w:qFormat/>
    <w:rsid w:val="14D8414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4D8414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4D84142"/>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4d46f9f025b34f38" /><Relationship Type="http://schemas.openxmlformats.org/officeDocument/2006/relationships/footer" Target="footer.xml" Id="R5aef7b7b9c3a4e32" /><Relationship Type="http://schemas.openxmlformats.org/officeDocument/2006/relationships/numbering" Target="numbering.xml" Id="R6e27d4c766db4489" /></Relationships>
</file>

<file path=word/_rels/footer.xml.rels>&#65279;<?xml version="1.0" encoding="utf-8"?><Relationships xmlns="http://schemas.openxmlformats.org/package/2006/relationships"><Relationship Type="http://schemas.openxmlformats.org/officeDocument/2006/relationships/image" Target="/media/image2.png" Id="rId7848769" /></Relationships>
</file>

<file path=word/_rels/header.xml.rels>&#65279;<?xml version="1.0" encoding="utf-8"?><Relationships xmlns="http://schemas.openxmlformats.org/package/2006/relationships"><Relationship Type="http://schemas.openxmlformats.org/officeDocument/2006/relationships/image" Target="/media/image.png" Id="rId19566808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2026-06-10T18:21:55.0010096Z</dcterms:created>
  <dcterms:modified xsi:type="dcterms:W3CDTF">2026-06-10T20:36:56.5306393Z</dcterms:modified>
  <dc:creator>Daniel Felipe Rambaut Lemus</dc:creator>
  <lastModifiedBy>Daniel Felipe Rambaut Lemus</lastModifiedBy>
</coreProperties>
</file>