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© Todos los derechos reservados.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contenido de este curso, incluyendo pero no limitado a presentaciones, documentos, ejemplos, código fuente, grabaciones, imágenes y material didáctico, es propiedad intelectual del Tecnológico de Costa Rica y se encuentra protegido por la legislación vigente de derechos de autor en Costa Rica y tratados internacionales aplicables.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estrictamente prohibida la copia, reproducción, distribución, publicación, grabación, modificación, transmisión o divulgación total o parcial de este material, por cualquier medio físico o digital, sin autorización previa y por escrito del Tecnológico de Costa Rica.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uso no autorizado o violación a estas disposiciones podrá ser tratado de conformidad con las leyes y regulaciones vigentes aplicables.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