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54R_mcid0"/>
      <w:bookmarkEnd w:id="0"/>
      <w:r>
        <w:rPr>
          <w:rFonts w:ascii="sans-serif" w:hAnsi="sans-serif"/>
          <w:sz w:val="45"/>
        </w:rPr>
        <w:t>Supporting Statement</w:t>
      </w:r>
      <w:r>
        <w:rPr/>
        <w:t xml:space="preserve"> </w:t>
      </w:r>
      <w:r>
        <w:rPr>
          <w:rFonts w:ascii="sans-serif" w:hAnsi="sans-serif"/>
          <w:sz w:val="45"/>
        </w:rPr>
        <w:t>Template</w:t>
      </w:r>
      <w:r>
        <w:rPr/>
        <w:t xml:space="preserve"> – </w:t>
      </w:r>
      <w:r>
        <w:rPr>
          <w:rFonts w:ascii="sans-serif" w:hAnsi="sans-serif"/>
          <w:sz w:val="45"/>
        </w:rPr>
        <w:t>Fellow</w:t>
      </w:r>
      <w:bookmarkStart w:id="1" w:name="page54R_mcid1"/>
      <w:bookmarkStart w:id="2" w:name="page54R_mcid3"/>
      <w:bookmarkStart w:id="3" w:name="page54R_mcid2"/>
      <w:bookmarkEnd w:id="1"/>
      <w:bookmarkEnd w:id="2"/>
      <w:bookmarkEnd w:id="3"/>
      <w:r>
        <w:rPr/>
        <w:br/>
      </w:r>
      <w:bookmarkStart w:id="4" w:name="page54R_mcid55"/>
      <w:bookmarkStart w:id="5" w:name="page54R_mcid60"/>
      <w:bookmarkStart w:id="6" w:name="page54R_mcid57"/>
      <w:bookmarkStart w:id="7" w:name="page54R_mcid56"/>
      <w:bookmarkStart w:id="8" w:name="page54R_mcid59"/>
      <w:bookmarkStart w:id="9" w:name="page54R_mcid58"/>
      <w:bookmarkEnd w:id="4"/>
      <w:bookmarkEnd w:id="5"/>
      <w:bookmarkEnd w:id="6"/>
      <w:bookmarkEnd w:id="7"/>
      <w:bookmarkEnd w:id="8"/>
      <w:bookmarkEnd w:id="9"/>
      <w:r>
        <w:rPr/>
        <w:br/>
      </w:r>
      <w:r>
        <w:rPr>
          <w:rFonts w:ascii="sans-serif" w:hAnsi="sans-serif"/>
          <w:sz w:val="27"/>
        </w:rPr>
        <w:t>Declaration</w:t>
      </w:r>
      <w:bookmarkStart w:id="10" w:name="page54R_mcid62"/>
      <w:bookmarkStart w:id="11" w:name="page54R_mcid61"/>
      <w:bookmarkEnd w:id="10"/>
      <w:bookmarkEnd w:id="11"/>
      <w:r>
        <w:rPr/>
        <w:br/>
      </w:r>
      <w:r>
        <w:rPr>
          <w:rFonts w:ascii="sans-serif" w:hAnsi="sans-serif"/>
          <w:sz w:val="27"/>
        </w:rPr>
        <w:t>Please check the box</w:t>
      </w:r>
      <w:r>
        <w:rPr/>
        <w:t xml:space="preserve"> </w:t>
      </w:r>
      <w:r>
        <w:rPr>
          <w:rFonts w:ascii="sans-serif" w:hAnsi="sans-serif"/>
          <w:sz w:val="27"/>
        </w:rPr>
        <w:t>below to indicate</w:t>
      </w:r>
      <w:r>
        <w:rPr/>
        <w:br/>
      </w:r>
      <w:r>
        <w:rPr>
          <w:rFonts w:ascii="sans-serif" w:hAnsi="sans-serif"/>
          <w:sz w:val="27"/>
        </w:rPr>
        <w:t>that you have read and agree to the</w:t>
      </w:r>
      <w:r>
        <w:rPr/>
        <w:br/>
      </w:r>
      <w:r>
        <w:rPr>
          <w:rFonts w:ascii="sans-serif" w:hAnsi="sans-serif"/>
          <w:sz w:val="27"/>
        </w:rPr>
        <w:t>following statement:</w:t>
      </w:r>
      <w:bookmarkStart w:id="12" w:name="page54R_mcid63"/>
      <w:bookmarkEnd w:id="12"/>
      <w:r>
        <w:rPr/>
        <w:br/>
      </w:r>
      <w:r>
        <w:rPr>
          <w:rFonts w:ascii="sans-serif" w:hAnsi="sans-serif"/>
          <w:sz w:val="26"/>
        </w:rPr>
        <w:t>In</w:t>
      </w:r>
      <w:r>
        <w:rPr/>
        <w:t xml:space="preserve"> </w:t>
      </w:r>
      <w:r>
        <w:rPr>
          <w:rFonts w:ascii="sans-serif" w:hAnsi="sans-serif"/>
          <w:sz w:val="26"/>
        </w:rPr>
        <w:t>submitting</w:t>
      </w:r>
      <w:r>
        <w:rPr/>
        <w:t xml:space="preserve"> </w:t>
      </w:r>
      <w:r>
        <w:rPr>
          <w:rFonts w:ascii="sans-serif" w:hAnsi="sans-serif"/>
          <w:sz w:val="26"/>
        </w:rPr>
        <w:t>your</w:t>
      </w:r>
      <w:r>
        <w:rPr/>
        <w:t xml:space="preserve"> </w:t>
      </w:r>
      <w:r>
        <w:rPr>
          <w:rFonts w:ascii="sans-serif" w:hAnsi="sans-serif"/>
          <w:sz w:val="26"/>
        </w:rPr>
        <w:t>supporting</w:t>
      </w:r>
      <w:r>
        <w:rPr/>
        <w:t xml:space="preserve"> </w:t>
      </w:r>
      <w:r>
        <w:rPr>
          <w:rFonts w:ascii="sans-serif" w:hAnsi="sans-serif"/>
          <w:sz w:val="26"/>
        </w:rPr>
        <w:t>statement</w:t>
      </w:r>
      <w:r>
        <w:rPr/>
        <w:br/>
      </w:r>
      <w:r>
        <w:rPr>
          <w:rFonts w:ascii="sans-serif" w:hAnsi="sans-serif"/>
          <w:sz w:val="26"/>
        </w:rPr>
        <w:t>you</w:t>
      </w:r>
      <w:r>
        <w:rPr/>
        <w:t xml:space="preserve"> </w:t>
      </w:r>
      <w:r>
        <w:rPr>
          <w:rFonts w:ascii="sans-serif" w:hAnsi="sans-serif"/>
          <w:sz w:val="26"/>
        </w:rPr>
        <w:t>are</w:t>
      </w:r>
      <w:r>
        <w:rPr/>
        <w:t xml:space="preserve"> </w:t>
      </w:r>
      <w:r>
        <w:rPr>
          <w:rFonts w:ascii="sans-serif" w:hAnsi="sans-serif"/>
          <w:sz w:val="26"/>
        </w:rPr>
        <w:t>confirming</w:t>
      </w:r>
      <w:r>
        <w:rPr/>
        <w:t xml:space="preserve"> </w:t>
      </w:r>
      <w:r>
        <w:rPr>
          <w:rFonts w:ascii="sans-serif" w:hAnsi="sans-serif"/>
          <w:sz w:val="26"/>
        </w:rPr>
        <w:t>that</w:t>
      </w:r>
      <w:r>
        <w:rPr/>
        <w:t xml:space="preserve"> </w:t>
      </w:r>
      <w:r>
        <w:rPr>
          <w:rFonts w:ascii="sans-serif" w:hAnsi="sans-serif"/>
          <w:sz w:val="26"/>
        </w:rPr>
        <w:t>the</w:t>
      </w:r>
      <w:r>
        <w:rPr/>
        <w:t xml:space="preserve"> </w:t>
      </w:r>
      <w:r>
        <w:rPr>
          <w:rFonts w:ascii="sans-serif" w:hAnsi="sans-serif"/>
          <w:sz w:val="26"/>
        </w:rPr>
        <w:t>applicant’s</w:t>
      </w:r>
      <w:r>
        <w:rPr/>
        <w:br/>
      </w:r>
      <w:r>
        <w:rPr>
          <w:rFonts w:ascii="sans-serif" w:hAnsi="sans-serif"/>
          <w:sz w:val="26"/>
        </w:rPr>
        <w:t>submission</w:t>
      </w:r>
      <w:r>
        <w:rPr/>
        <w:t xml:space="preserve"> </w:t>
      </w:r>
      <w:r>
        <w:rPr>
          <w:rFonts w:ascii="sans-serif" w:hAnsi="sans-serif"/>
          <w:sz w:val="26"/>
        </w:rPr>
        <w:t>relates</w:t>
      </w:r>
      <w:r>
        <w:rPr/>
        <w:t xml:space="preserve"> </w:t>
      </w:r>
      <w:r>
        <w:rPr>
          <w:rFonts w:ascii="sans-serif" w:hAnsi="sans-serif"/>
          <w:sz w:val="26"/>
        </w:rPr>
        <w:t>to</w:t>
      </w:r>
      <w:r>
        <w:rPr/>
        <w:t xml:space="preserve"> </w:t>
      </w:r>
      <w:r>
        <w:rPr>
          <w:rFonts w:ascii="sans-serif" w:hAnsi="sans-serif"/>
          <w:sz w:val="26"/>
        </w:rPr>
        <w:t>their</w:t>
      </w:r>
      <w:r>
        <w:rPr/>
        <w:t xml:space="preserve"> </w:t>
      </w:r>
      <w:r>
        <w:rPr>
          <w:rFonts w:ascii="sans-serif" w:hAnsi="sans-serif"/>
          <w:sz w:val="26"/>
        </w:rPr>
        <w:t>Higher</w:t>
      </w:r>
      <w:r>
        <w:rPr/>
        <w:br/>
      </w:r>
      <w:r>
        <w:rPr>
          <w:rFonts w:ascii="sans-serif" w:hAnsi="sans-serif"/>
          <w:sz w:val="26"/>
        </w:rPr>
        <w:t>Education</w:t>
      </w:r>
      <w:r>
        <w:rPr/>
        <w:t xml:space="preserve"> </w:t>
      </w:r>
      <w:r>
        <w:rPr>
          <w:rFonts w:ascii="sans-serif" w:hAnsi="sans-serif"/>
          <w:sz w:val="26"/>
        </w:rPr>
        <w:t>professional</w:t>
      </w:r>
      <w:r>
        <w:rPr/>
        <w:t xml:space="preserve"> </w:t>
      </w:r>
      <w:r>
        <w:rPr>
          <w:rFonts w:ascii="sans-serif" w:hAnsi="sans-serif"/>
          <w:sz w:val="26"/>
        </w:rPr>
        <w:t>practice</w:t>
      </w:r>
      <w:r>
        <w:rPr/>
        <w:t xml:space="preserve"> </w:t>
      </w:r>
      <w:r>
        <w:rPr>
          <w:rFonts w:ascii="sans-serif" w:hAnsi="sans-serif"/>
          <w:sz w:val="26"/>
        </w:rPr>
        <w:t>and</w:t>
      </w:r>
      <w:r>
        <w:rPr/>
        <w:t xml:space="preserve"> </w:t>
      </w:r>
      <w:r>
        <w:rPr>
          <w:rFonts w:ascii="sans-serif" w:hAnsi="sans-serif"/>
          <w:sz w:val="26"/>
        </w:rPr>
        <w:t>that</w:t>
      </w:r>
      <w:r>
        <w:rPr/>
        <w:br/>
      </w:r>
      <w:r>
        <w:rPr>
          <w:rFonts w:ascii="sans-serif" w:hAnsi="sans-serif"/>
          <w:sz w:val="26"/>
        </w:rPr>
        <w:t>your statement</w:t>
      </w:r>
      <w:r>
        <w:rPr/>
        <w:t xml:space="preserve"> </w:t>
      </w:r>
      <w:r>
        <w:rPr>
          <w:rFonts w:ascii="sans-serif" w:hAnsi="sans-serif"/>
          <w:sz w:val="26"/>
        </w:rPr>
        <w:t>is</w:t>
      </w:r>
      <w:r>
        <w:rPr/>
        <w:t xml:space="preserve"> </w:t>
      </w:r>
      <w:r>
        <w:rPr>
          <w:rFonts w:ascii="sans-serif" w:hAnsi="sans-serif"/>
          <w:sz w:val="26"/>
        </w:rPr>
        <w:t>your own work and</w:t>
      </w:r>
      <w:r>
        <w:rPr/>
        <w:t xml:space="preserve"> </w:t>
      </w:r>
      <w:r>
        <w:rPr>
          <w:rFonts w:ascii="sans-serif" w:hAnsi="sans-serif"/>
          <w:sz w:val="26"/>
        </w:rPr>
        <w:t>has</w:t>
      </w:r>
      <w:r>
        <w:rPr/>
        <w:br/>
      </w:r>
      <w:r>
        <w:rPr>
          <w:rFonts w:ascii="sans-serif" w:hAnsi="sans-serif"/>
          <w:sz w:val="26"/>
        </w:rPr>
        <w:t>been written specifically for this applicant. If</w:t>
      </w:r>
      <w:r>
        <w:rPr/>
        <w:br/>
      </w:r>
      <w:r>
        <w:rPr>
          <w:rFonts w:ascii="sans-serif" w:hAnsi="sans-serif"/>
          <w:sz w:val="26"/>
        </w:rPr>
        <w:t>the</w:t>
      </w:r>
      <w:r>
        <w:rPr/>
        <w:t xml:space="preserve"> </w:t>
      </w:r>
      <w:r>
        <w:rPr>
          <w:rFonts w:ascii="sans-serif" w:hAnsi="sans-serif"/>
          <w:sz w:val="26"/>
        </w:rPr>
        <w:t>professional integrity of the supporting</w:t>
      </w:r>
      <w:r>
        <w:rPr/>
        <w:br/>
      </w:r>
      <w:r>
        <w:rPr>
          <w:rFonts w:ascii="sans-serif" w:hAnsi="sans-serif"/>
          <w:sz w:val="26"/>
        </w:rPr>
        <w:t>statement</w:t>
      </w:r>
      <w:r>
        <w:rPr/>
        <w:t xml:space="preserve"> </w:t>
      </w:r>
      <w:r>
        <w:rPr>
          <w:rFonts w:ascii="sans-serif" w:hAnsi="sans-serif"/>
          <w:sz w:val="26"/>
        </w:rPr>
        <w:t>is</w:t>
      </w:r>
      <w:r>
        <w:rPr/>
        <w:t xml:space="preserve"> </w:t>
      </w:r>
      <w:r>
        <w:rPr>
          <w:rFonts w:ascii="sans-serif" w:hAnsi="sans-serif"/>
          <w:sz w:val="26"/>
        </w:rPr>
        <w:t>in</w:t>
      </w:r>
      <w:r>
        <w:rPr/>
        <w:t xml:space="preserve"> </w:t>
      </w:r>
      <w:r>
        <w:rPr>
          <w:rFonts w:ascii="sans-serif" w:hAnsi="sans-serif"/>
          <w:sz w:val="26"/>
        </w:rPr>
        <w:t>question</w:t>
      </w:r>
      <w:r>
        <w:rPr/>
        <w:t xml:space="preserve"> </w:t>
      </w:r>
      <w:r>
        <w:rPr>
          <w:rFonts w:ascii="sans-serif" w:hAnsi="sans-serif"/>
          <w:sz w:val="26"/>
        </w:rPr>
        <w:t>it</w:t>
      </w:r>
      <w:r>
        <w:rPr/>
        <w:t xml:space="preserve"> </w:t>
      </w:r>
      <w:r>
        <w:rPr>
          <w:rFonts w:ascii="sans-serif" w:hAnsi="sans-serif"/>
          <w:sz w:val="26"/>
        </w:rPr>
        <w:t>will</w:t>
      </w:r>
      <w:r>
        <w:rPr/>
        <w:t xml:space="preserve"> </w:t>
      </w:r>
      <w:r>
        <w:rPr>
          <w:rFonts w:ascii="sans-serif" w:hAnsi="sans-serif"/>
          <w:sz w:val="26"/>
        </w:rPr>
        <w:t>not</w:t>
      </w:r>
      <w:r>
        <w:rPr/>
        <w:t xml:space="preserve"> </w:t>
      </w:r>
      <w:r>
        <w:rPr>
          <w:rFonts w:ascii="sans-serif" w:hAnsi="sans-serif"/>
          <w:sz w:val="26"/>
        </w:rPr>
        <w:t>be</w:t>
      </w:r>
      <w:r>
        <w:rPr/>
        <w:br/>
      </w:r>
      <w:r>
        <w:rPr>
          <w:rFonts w:ascii="sans-serif" w:hAnsi="sans-serif"/>
          <w:sz w:val="26"/>
        </w:rPr>
        <w:t>accepted.</w:t>
      </w:r>
      <w:bookmarkStart w:id="13" w:name="page54R_mcid64"/>
      <w:bookmarkEnd w:id="13"/>
      <w:r>
        <w:rPr/>
        <w:br/>
        <w:t xml:space="preserve"> </w:t>
      </w:r>
      <w:r>
        <w:rPr>
          <w:rFonts w:ascii="sans-serif" w:hAnsi="sans-serif"/>
          <w:sz w:val="27"/>
        </w:rPr>
        <w:t>I have read and understood the declaration</w:t>
      </w:r>
      <w:bookmarkStart w:id="14" w:name="page54R_mcid65"/>
      <w:bookmarkEnd w:id="14"/>
      <w:r>
        <w:rPr/>
        <w:br/>
      </w:r>
      <w:r>
        <w:rPr>
          <w:rFonts w:ascii="sans-serif" w:hAnsi="sans-serif"/>
          <w:sz w:val="27"/>
        </w:rPr>
        <w:t>Date:</w:t>
      </w:r>
      <w:bookmarkStart w:id="15" w:name="page54R_mcid70"/>
      <w:bookmarkStart w:id="16" w:name="page54R_mcid69"/>
      <w:bookmarkStart w:id="17" w:name="page54R_mcid67"/>
      <w:bookmarkStart w:id="18" w:name="page54R_mcid68"/>
      <w:bookmarkStart w:id="19" w:name="page54R_mcid71"/>
      <w:bookmarkStart w:id="20" w:name="page54R_mcid66"/>
      <w:bookmarkEnd w:id="15"/>
      <w:bookmarkEnd w:id="16"/>
      <w:bookmarkEnd w:id="17"/>
      <w:bookmarkEnd w:id="18"/>
      <w:bookmarkEnd w:id="19"/>
      <w:bookmarkEnd w:id="20"/>
      <w:r>
        <w:rPr/>
        <w:br/>
      </w:r>
      <w:r>
        <w:rPr>
          <w:rFonts w:ascii="sans-serif" w:hAnsi="sans-serif"/>
          <w:sz w:val="39"/>
        </w:rPr>
        <w:t>Supporting Statement</w:t>
      </w:r>
    </w:p>
    <w:p>
      <w:pPr>
        <w:pStyle w:val="Normal"/>
        <w:bidi w:val="0"/>
        <w:rPr/>
      </w:pPr>
      <w:r>
        <w:rPr>
          <w:rFonts w:ascii="sans-serif" w:hAnsi="sans-serif"/>
          <w:sz w:val="23"/>
        </w:rPr>
        <w:t>7</w:t>
      </w:r>
      <w:bookmarkStart w:id="21" w:name="page61R_mcid0"/>
      <w:bookmarkStart w:id="22" w:name="page61R_mcid1"/>
      <w:bookmarkStart w:id="23" w:name="page61R_mcid2"/>
      <w:bookmarkEnd w:id="21"/>
      <w:bookmarkEnd w:id="22"/>
      <w:bookmarkEnd w:id="23"/>
      <w:r>
        <w:rPr/>
        <w:br/>
      </w:r>
      <w:r>
        <w:rPr>
          <w:rFonts w:ascii="sans-serif" w:hAnsi="sans-serif"/>
          <w:sz w:val="27"/>
        </w:rPr>
        <w:t>Please provide</w:t>
      </w:r>
      <w:bookmarkStart w:id="24" w:name="page61R_mcid3"/>
      <w:bookmarkEnd w:id="24"/>
      <w:r>
        <w:rPr/>
        <w:t xml:space="preserve"> </w:t>
      </w:r>
      <w:r>
        <w:rPr>
          <w:rFonts w:ascii="sans-serif" w:hAnsi="sans-serif"/>
          <w:sz w:val="27"/>
        </w:rPr>
        <w:t>your statement to sup</w:t>
      </w:r>
      <w:bookmarkStart w:id="25" w:name="page61R_mcid4"/>
      <w:bookmarkEnd w:id="25"/>
      <w:r>
        <w:rPr>
          <w:rFonts w:ascii="sans-serif" w:hAnsi="sans-serif"/>
          <w:sz w:val="27"/>
        </w:rPr>
        <w:t>port the applicant’s submission</w:t>
      </w:r>
      <w:bookmarkStart w:id="26" w:name="page61R_mcid5"/>
      <w:bookmarkStart w:id="27" w:name="page61R_mcid6"/>
      <w:bookmarkEnd w:id="26"/>
      <w:bookmarkEnd w:id="27"/>
      <w:r>
        <w:rPr/>
        <w:t xml:space="preserve"> </w:t>
      </w:r>
      <w:r>
        <w:rPr>
          <w:rFonts w:ascii="sans-serif" w:hAnsi="sans-serif"/>
          <w:sz w:val="27"/>
        </w:rPr>
        <w:t>for Fellow</w:t>
      </w:r>
      <w:bookmarkStart w:id="28" w:name="page61R_mcid7"/>
      <w:bookmarkStart w:id="29" w:name="page61R_mcid8"/>
      <w:bookmarkEnd w:id="28"/>
      <w:bookmarkEnd w:id="29"/>
      <w:r>
        <w:rPr/>
        <w:t xml:space="preserve"> </w:t>
      </w:r>
      <w:r>
        <w:rPr>
          <w:rFonts w:ascii="sans-serif" w:hAnsi="sans-serif"/>
          <w:sz w:val="27"/>
        </w:rPr>
        <w:t>of</w:t>
      </w:r>
      <w:bookmarkStart w:id="30" w:name="page61R_mcid9"/>
      <w:bookmarkEnd w:id="30"/>
      <w:r>
        <w:rPr/>
        <w:br/>
      </w:r>
      <w:r>
        <w:rPr>
          <w:rFonts w:ascii="sans-serif" w:hAnsi="sans-serif"/>
          <w:sz w:val="27"/>
        </w:rPr>
        <w:t>the HEA</w:t>
      </w:r>
      <w:bookmarkStart w:id="31" w:name="page61R_mcid10"/>
      <w:bookmarkStart w:id="32" w:name="page61R_mcid11"/>
      <w:bookmarkEnd w:id="31"/>
      <w:bookmarkEnd w:id="32"/>
      <w:r>
        <w:rPr/>
        <w:t xml:space="preserve"> </w:t>
      </w:r>
      <w:r>
        <w:rPr>
          <w:rFonts w:ascii="sans-serif" w:hAnsi="sans-serif"/>
          <w:sz w:val="27"/>
        </w:rPr>
        <w:t>in the following section</w:t>
      </w:r>
      <w:bookmarkStart w:id="33" w:name="page61R_mcid12"/>
      <w:bookmarkEnd w:id="33"/>
      <w:r>
        <w:rPr>
          <w:rFonts w:ascii="sans-serif" w:hAnsi="sans-serif"/>
          <w:sz w:val="27"/>
        </w:rPr>
        <w:t>.</w:t>
      </w:r>
      <w:bookmarkStart w:id="34" w:name="page61R_mcid13"/>
      <w:bookmarkEnd w:id="34"/>
      <w:r>
        <w:rPr/>
        <w:t xml:space="preserve"> </w:t>
      </w:r>
      <w:r>
        <w:rPr>
          <w:rFonts w:ascii="sans-serif" w:hAnsi="sans-serif"/>
          <w:sz w:val="27"/>
        </w:rPr>
        <w:t>You are required to comment on the applicant’s</w:t>
      </w:r>
      <w:bookmarkStart w:id="35" w:name="page61R_mcid14"/>
      <w:bookmarkEnd w:id="35"/>
      <w:r>
        <w:rPr/>
        <w:br/>
      </w:r>
      <w:r>
        <w:rPr>
          <w:rFonts w:ascii="sans-serif" w:hAnsi="sans-serif"/>
          <w:sz w:val="27"/>
        </w:rPr>
        <w:t>recent higher</w:t>
      </w:r>
      <w:bookmarkStart w:id="36" w:name="page61R_mcid15"/>
      <w:bookmarkEnd w:id="36"/>
      <w:r>
        <w:rPr/>
        <w:t xml:space="preserve"> </w:t>
      </w:r>
      <w:r>
        <w:rPr>
          <w:rFonts w:ascii="sans-serif" w:hAnsi="sans-serif"/>
          <w:sz w:val="27"/>
        </w:rPr>
        <w:t>education</w:t>
      </w:r>
      <w:bookmarkStart w:id="37" w:name="page61R_mcid17"/>
      <w:bookmarkStart w:id="38" w:name="page61R_mcid16"/>
      <w:bookmarkEnd w:id="37"/>
      <w:bookmarkEnd w:id="38"/>
      <w:r>
        <w:rPr/>
        <w:t xml:space="preserve"> </w:t>
      </w:r>
      <w:r>
        <w:rPr>
          <w:rFonts w:ascii="sans-serif" w:hAnsi="sans-serif"/>
          <w:sz w:val="27"/>
        </w:rPr>
        <w:t>practice,</w:t>
      </w:r>
      <w:bookmarkStart w:id="39" w:name="page61R_mcid18"/>
      <w:bookmarkStart w:id="40" w:name="page61R_mcid19"/>
      <w:bookmarkEnd w:id="39"/>
      <w:bookmarkEnd w:id="40"/>
      <w:r>
        <w:rPr/>
        <w:t xml:space="preserve"> </w:t>
      </w:r>
      <w:r>
        <w:rPr>
          <w:rFonts w:ascii="sans-serif" w:hAnsi="sans-serif"/>
          <w:sz w:val="27"/>
        </w:rPr>
        <w:t>providing</w:t>
      </w:r>
      <w:bookmarkStart w:id="41" w:name="page61R_mcid20"/>
      <w:bookmarkStart w:id="42" w:name="page61R_mcid21"/>
      <w:bookmarkEnd w:id="41"/>
      <w:bookmarkEnd w:id="42"/>
      <w:r>
        <w:rPr/>
        <w:t xml:space="preserve"> </w:t>
      </w:r>
      <w:r>
        <w:rPr>
          <w:rFonts w:ascii="sans-serif" w:hAnsi="sans-serif"/>
          <w:sz w:val="27"/>
        </w:rPr>
        <w:t>examples to support your statement</w:t>
      </w:r>
      <w:bookmarkStart w:id="43" w:name="page61R_mcid22"/>
      <w:bookmarkEnd w:id="43"/>
      <w:r>
        <w:rPr/>
        <w:br/>
      </w:r>
      <w:r>
        <w:rPr>
          <w:rFonts w:ascii="sans-serif" w:hAnsi="sans-serif"/>
          <w:sz w:val="27"/>
        </w:rPr>
        <w:t>wherever possible.</w:t>
      </w:r>
      <w:bookmarkStart w:id="44" w:name="page61R_mcid23"/>
      <w:bookmarkStart w:id="45" w:name="page61R_mcid24"/>
      <w:bookmarkStart w:id="46" w:name="page61R_mcid25"/>
      <w:bookmarkStart w:id="47" w:name="page61R_mcid26"/>
      <w:bookmarkEnd w:id="44"/>
      <w:bookmarkEnd w:id="45"/>
      <w:bookmarkEnd w:id="46"/>
      <w:bookmarkEnd w:id="47"/>
      <w:r>
        <w:rPr/>
        <w:br/>
      </w:r>
      <w:r>
        <w:rPr>
          <w:rFonts w:ascii="sans-serif" w:hAnsi="sans-serif"/>
          <w:sz w:val="27"/>
        </w:rPr>
        <w:t>Two sides of A4 will normally be sufficient for this category of Fellowship.</w:t>
      </w:r>
    </w:p>
    <w:p>
      <w:pPr>
        <w:pStyle w:val="Normal"/>
        <w:bidi w:val="0"/>
        <w:jc w:val="left"/>
        <w:rPr/>
      </w:pPr>
      <w:r>
        <w:rPr/>
      </w:r>
    </w:p>
    <w:p>
      <w:pPr>
        <w:pStyle w:val="Normal"/>
        <w:bidi w:val="0"/>
        <w:jc w:val="left"/>
        <w:rPr/>
      </w:pPr>
      <w:r>
        <w:rPr/>
      </w:r>
      <w:r>
        <w:br w:type="page"/>
      </w:r>
    </w:p>
    <w:tbl>
      <w:tblPr>
        <w:tblW w:w="9643" w:type="dxa"/>
        <w:jc w:val="left"/>
        <w:tblInd w:w="0" w:type="dxa"/>
        <w:tblLayout w:type="fixed"/>
        <w:tblCellMar>
          <w:top w:w="0" w:type="dxa"/>
          <w:left w:w="0" w:type="dxa"/>
          <w:bottom w:w="0" w:type="dxa"/>
          <w:right w:w="0" w:type="dxa"/>
        </w:tblCellMar>
      </w:tblPr>
      <w:tblGrid>
        <w:gridCol w:w="2721"/>
        <w:gridCol w:w="6922"/>
      </w:tblGrid>
      <w:tr>
        <w:trPr/>
        <w:tc>
          <w:tcPr>
            <w:tcW w:w="2721" w:type="dxa"/>
            <w:tcBorders/>
          </w:tcPr>
          <w:p>
            <w:pPr>
              <w:pStyle w:val="Normal"/>
              <w:pageBreakBefore/>
              <w:bidi w:val="0"/>
              <w:rPr>
                <w:sz w:val="20"/>
                <w:szCs w:val="20"/>
              </w:rPr>
            </w:pPr>
            <w:r>
              <w:rPr>
                <w:rFonts w:ascii="sans-serif" w:hAnsi="sans-serif"/>
                <w:sz w:val="20"/>
                <w:szCs w:val="20"/>
              </w:rPr>
              <w:t>Name</w:t>
            </w:r>
            <w:bookmarkStart w:id="48" w:name="page54R_mcid22"/>
            <w:bookmarkStart w:id="49" w:name="page54R_mcid19"/>
            <w:bookmarkStart w:id="50" w:name="page54R_mcid18"/>
            <w:bookmarkStart w:id="51" w:name="page54R_mcid21"/>
            <w:bookmarkStart w:id="52" w:name="page54R_mcid17"/>
            <w:bookmarkStart w:id="53" w:name="page54R_mcid20"/>
            <w:bookmarkStart w:id="54" w:name="page54R_mcid26"/>
            <w:bookmarkStart w:id="55" w:name="page54R_mcid25"/>
            <w:bookmarkStart w:id="56" w:name="page54R_mcid27"/>
            <w:bookmarkStart w:id="57" w:name="page54R_mcid28"/>
            <w:bookmarkStart w:id="58" w:name="page54R_mcid23"/>
            <w:bookmarkStart w:id="59" w:name="page54R_mcid24"/>
            <w:bookmarkStart w:id="60" w:name="page54R_mcid37"/>
            <w:bookmarkStart w:id="61" w:name="page54R_mcid36"/>
            <w:bookmarkStart w:id="62" w:name="page54R_mcid35"/>
            <w:bookmarkStart w:id="63" w:name="page54R_mcid33"/>
            <w:bookmarkStart w:id="64" w:name="page54R_mcid34"/>
            <w:bookmarkStart w:id="65" w:name="page54R_mcid32"/>
            <w:bookmarkStart w:id="66" w:name="page54R_mcid38"/>
            <w:bookmarkStart w:id="67" w:name="page54R_mcid40"/>
            <w:bookmarkStart w:id="68" w:name="page54R_mcid39"/>
            <w:bookmarkStart w:id="69" w:name="page54R_mcid43"/>
            <w:bookmarkStart w:id="70" w:name="page54R_mcid41"/>
            <w:bookmarkStart w:id="71" w:name="page54R_mcid4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 xml:space="preserve"> </w:t>
            </w:r>
            <w:r>
              <w:rPr>
                <w:rFonts w:ascii="sans-serif" w:hAnsi="sans-serif"/>
                <w:b/>
                <w:bCs/>
                <w:sz w:val="20"/>
                <w:szCs w:val="20"/>
              </w:rPr>
              <w:t>Mike O’Dea</w:t>
            </w:r>
          </w:p>
        </w:tc>
      </w:tr>
      <w:tr>
        <w:trPr/>
        <w:tc>
          <w:tcPr>
            <w:tcW w:w="2721" w:type="dxa"/>
            <w:tcBorders/>
          </w:tcPr>
          <w:p>
            <w:pPr>
              <w:pStyle w:val="Normal"/>
              <w:bidi w:val="0"/>
              <w:rPr>
                <w:sz w:val="20"/>
                <w:szCs w:val="20"/>
              </w:rPr>
            </w:pPr>
            <w:r>
              <w:rPr>
                <w:rFonts w:ascii="sans-serif" w:hAnsi="sans-serif"/>
                <w:sz w:val="20"/>
                <w:szCs w:val="20"/>
              </w:rPr>
              <w:t>Institution/organisation</w:t>
            </w:r>
            <w:bookmarkStart w:id="72" w:name="page54R_mcid10"/>
            <w:bookmarkEnd w:id="72"/>
            <w:r>
              <w:rPr>
                <w:rFonts w:ascii="sans-serif" w:hAnsi="sans-serif"/>
                <w:sz w:val="20"/>
                <w:szCs w:val="20"/>
              </w:rPr>
              <w:t>/other</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York St John University</w:t>
            </w:r>
          </w:p>
        </w:tc>
      </w:tr>
      <w:tr>
        <w:trPr/>
        <w:tc>
          <w:tcPr>
            <w:tcW w:w="2721" w:type="dxa"/>
            <w:tcBorders/>
          </w:tcPr>
          <w:p>
            <w:pPr>
              <w:pStyle w:val="Normal"/>
              <w:bidi w:val="0"/>
              <w:rPr>
                <w:sz w:val="20"/>
                <w:szCs w:val="20"/>
              </w:rPr>
            </w:pPr>
            <w:r>
              <w:rPr>
                <w:rFonts w:ascii="sans-serif" w:hAnsi="sans-serif"/>
                <w:sz w:val="20"/>
                <w:szCs w:val="20"/>
              </w:rPr>
              <w:t>Job title</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Senior Lecturer</w:t>
            </w:r>
          </w:p>
        </w:tc>
      </w:tr>
      <w:tr>
        <w:trPr/>
        <w:tc>
          <w:tcPr>
            <w:tcW w:w="2721" w:type="dxa"/>
            <w:tcBorders/>
          </w:tcPr>
          <w:p>
            <w:pPr>
              <w:pStyle w:val="Normal"/>
              <w:bidi w:val="0"/>
              <w:rPr>
                <w:sz w:val="20"/>
                <w:szCs w:val="20"/>
              </w:rPr>
            </w:pPr>
            <w:r>
              <w:rPr>
                <w:rFonts w:ascii="sans-serif" w:hAnsi="sans-serif"/>
                <w:sz w:val="20"/>
                <w:szCs w:val="20"/>
              </w:rPr>
              <w:t>Email address</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m.odea@yorksj.ac.uk</w:t>
            </w:r>
          </w:p>
        </w:tc>
      </w:tr>
      <w:tr>
        <w:trPr/>
        <w:tc>
          <w:tcPr>
            <w:tcW w:w="2721" w:type="dxa"/>
            <w:tcBorders/>
          </w:tcPr>
          <w:p>
            <w:pPr>
              <w:pStyle w:val="Normal"/>
              <w:bidi w:val="0"/>
              <w:rPr>
                <w:sz w:val="20"/>
                <w:szCs w:val="20"/>
              </w:rPr>
            </w:pPr>
            <w:r>
              <w:rPr>
                <w:rFonts w:ascii="sans-serif" w:hAnsi="sans-serif"/>
                <w:sz w:val="20"/>
                <w:szCs w:val="20"/>
              </w:rPr>
              <w:t>Your HEA Fellowship status</w:t>
            </w:r>
            <w:bookmarkStart w:id="73" w:name="page54R_mcid30"/>
            <w:bookmarkStart w:id="74" w:name="page54R_mcid29"/>
            <w:bookmarkEnd w:id="73"/>
            <w:bookmarkEnd w:id="74"/>
            <w:r>
              <w:rPr>
                <w:sz w:val="20"/>
                <w:szCs w:val="20"/>
              </w:rPr>
              <w:t xml:space="preserve"> </w:t>
            </w:r>
            <w:r>
              <w:rPr>
                <w:rFonts w:ascii="sans-serif" w:hAnsi="sans-serif"/>
                <w:sz w:val="20"/>
                <w:szCs w:val="20"/>
              </w:rPr>
              <w:t>(if</w:t>
            </w:r>
            <w:bookmarkStart w:id="75" w:name="page54R_mcid31"/>
            <w:bookmarkEnd w:id="75"/>
            <w:r>
              <w:rPr>
                <w:rFonts w:ascii="sans-serif" w:hAnsi="sans-serif"/>
                <w:sz w:val="20"/>
                <w:szCs w:val="20"/>
              </w:rPr>
              <w:t xml:space="preserve"> appropriate)</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SFHEA</w:t>
            </w:r>
          </w:p>
        </w:tc>
      </w:tr>
      <w:tr>
        <w:trPr/>
        <w:tc>
          <w:tcPr>
            <w:tcW w:w="2721" w:type="dxa"/>
            <w:tcBorders/>
          </w:tcPr>
          <w:p>
            <w:pPr>
              <w:pStyle w:val="Normal"/>
              <w:bidi w:val="0"/>
              <w:rPr>
                <w:sz w:val="20"/>
                <w:szCs w:val="20"/>
              </w:rPr>
            </w:pPr>
            <w:r>
              <w:rPr>
                <w:rFonts w:ascii="sans-serif" w:hAnsi="sans-serif"/>
                <w:sz w:val="20"/>
                <w:szCs w:val="20"/>
              </w:rPr>
              <w:t>Relationship to applicant</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Colleague</w:t>
            </w:r>
          </w:p>
        </w:tc>
      </w:tr>
      <w:tr>
        <w:trPr/>
        <w:tc>
          <w:tcPr>
            <w:tcW w:w="2721" w:type="dxa"/>
            <w:tcBorders/>
          </w:tcPr>
          <w:p>
            <w:pPr>
              <w:pStyle w:val="Normal"/>
              <w:bidi w:val="0"/>
              <w:rPr>
                <w:sz w:val="20"/>
                <w:szCs w:val="20"/>
              </w:rPr>
            </w:pPr>
            <w:r>
              <w:rPr>
                <w:rFonts w:ascii="sans-serif" w:hAnsi="sans-serif"/>
                <w:sz w:val="20"/>
                <w:szCs w:val="20"/>
              </w:rPr>
              <w:t>How long have</w:t>
            </w:r>
            <w:bookmarkStart w:id="76" w:name="page54R_mcid44"/>
            <w:bookmarkStart w:id="77" w:name="page54R_mcid45"/>
            <w:bookmarkEnd w:id="76"/>
            <w:bookmarkEnd w:id="77"/>
            <w:r>
              <w:rPr>
                <w:sz w:val="20"/>
                <w:szCs w:val="20"/>
              </w:rPr>
              <w:t xml:space="preserve"> </w:t>
            </w:r>
            <w:r>
              <w:rPr>
                <w:rFonts w:ascii="sans-serif" w:hAnsi="sans-serif"/>
                <w:sz w:val="20"/>
                <w:szCs w:val="20"/>
              </w:rPr>
              <w:t>you worked</w:t>
            </w:r>
            <w:bookmarkStart w:id="78" w:name="page54R_mcid46"/>
            <w:bookmarkEnd w:id="78"/>
            <w:r>
              <w:rPr>
                <w:rFonts w:ascii="sans-serif" w:hAnsi="sans-serif"/>
                <w:sz w:val="20"/>
                <w:szCs w:val="20"/>
              </w:rPr>
              <w:t xml:space="preserve"> with</w:t>
            </w:r>
            <w:bookmarkStart w:id="79" w:name="page54R_mcid47"/>
            <w:bookmarkStart w:id="80" w:name="page54R_mcid48"/>
            <w:bookmarkEnd w:id="79"/>
            <w:bookmarkEnd w:id="80"/>
            <w:r>
              <w:rPr>
                <w:sz w:val="20"/>
                <w:szCs w:val="20"/>
              </w:rPr>
              <w:t xml:space="preserve"> </w:t>
            </w:r>
            <w:r>
              <w:rPr>
                <w:rFonts w:ascii="sans-serif" w:hAnsi="sans-serif"/>
                <w:sz w:val="20"/>
                <w:szCs w:val="20"/>
              </w:rPr>
              <w:t>the</w:t>
            </w:r>
            <w:bookmarkStart w:id="81" w:name="page54R_mcid49"/>
            <w:bookmarkStart w:id="82" w:name="page54R_mcid50"/>
            <w:bookmarkEnd w:id="81"/>
            <w:bookmarkEnd w:id="82"/>
            <w:r>
              <w:rPr>
                <w:sz w:val="20"/>
                <w:szCs w:val="20"/>
              </w:rPr>
              <w:t xml:space="preserve"> </w:t>
            </w:r>
            <w:r>
              <w:rPr>
                <w:rFonts w:ascii="sans-serif" w:hAnsi="sans-serif"/>
                <w:sz w:val="20"/>
                <w:szCs w:val="20"/>
              </w:rPr>
              <w:t>applicant</w:t>
            </w:r>
            <w:bookmarkStart w:id="83" w:name="page54R_mcid51"/>
            <w:bookmarkStart w:id="84" w:name="page54R_mcid52"/>
            <w:bookmarkEnd w:id="83"/>
            <w:bookmarkEnd w:id="84"/>
            <w:r>
              <w:rPr>
                <w:sz w:val="20"/>
                <w:szCs w:val="20"/>
              </w:rPr>
              <w:t xml:space="preserve"> </w:t>
            </w:r>
            <w:r>
              <w:rPr>
                <w:rFonts w:ascii="sans-serif" w:hAnsi="sans-serif"/>
                <w:sz w:val="20"/>
                <w:szCs w:val="20"/>
              </w:rPr>
              <w:t>(insert</w:t>
            </w:r>
            <w:bookmarkStart w:id="85" w:name="page54R_mcid53"/>
            <w:bookmarkStart w:id="86" w:name="page54R_mcid54"/>
            <w:bookmarkEnd w:id="85"/>
            <w:bookmarkEnd w:id="86"/>
            <w:r>
              <w:rPr>
                <w:rFonts w:ascii="sans-serif" w:hAnsi="sans-serif"/>
                <w:sz w:val="20"/>
                <w:szCs w:val="20"/>
              </w:rPr>
              <w:t xml:space="preserve"> dates)</w:t>
            </w:r>
          </w:p>
        </w:tc>
        <w:tc>
          <w:tcPr>
            <w:tcW w:w="6922" w:type="dxa"/>
            <w:tcBorders/>
          </w:tcPr>
          <w:p>
            <w:pPr>
              <w:pStyle w:val="TableContents"/>
              <w:bidi w:val="0"/>
              <w:jc w:val="left"/>
              <w:rPr>
                <w:rFonts w:ascii="sans-serif" w:hAnsi="sans-serif"/>
                <w:b/>
                <w:b/>
                <w:bCs/>
                <w:sz w:val="20"/>
                <w:szCs w:val="20"/>
              </w:rPr>
            </w:pPr>
            <w:r>
              <w:rPr>
                <w:rFonts w:ascii="sans-serif" w:hAnsi="sans-serif"/>
                <w:b/>
                <w:bCs/>
                <w:sz w:val="20"/>
                <w:szCs w:val="20"/>
              </w:rPr>
              <w:t>Since 2017</w:t>
            </w:r>
          </w:p>
        </w:tc>
      </w:tr>
      <w:tr>
        <w:trPr/>
        <w:tc>
          <w:tcPr>
            <w:tcW w:w="2721" w:type="dxa"/>
            <w:tcBorders/>
          </w:tcPr>
          <w:p>
            <w:pPr>
              <w:pStyle w:val="TableContents"/>
              <w:bidi w:val="0"/>
              <w:jc w:val="left"/>
              <w:rPr>
                <w:rFonts w:ascii="sans-serif" w:hAnsi="sans-serif"/>
                <w:sz w:val="20"/>
                <w:szCs w:val="20"/>
              </w:rPr>
            </w:pPr>
            <w:r>
              <w:rPr>
                <w:rFonts w:ascii="sans-serif" w:hAnsi="sans-serif"/>
                <w:sz w:val="20"/>
                <w:szCs w:val="20"/>
              </w:rPr>
              <w:t>Declaration</w:t>
            </w:r>
          </w:p>
        </w:tc>
        <w:tc>
          <w:tcPr>
            <w:tcW w:w="6922" w:type="dxa"/>
            <w:tcBorders/>
          </w:tcPr>
          <w:p>
            <w:pPr>
              <w:pStyle w:val="Normal"/>
              <w:bidi w:val="0"/>
              <w:rPr>
                <w:sz w:val="20"/>
                <w:szCs w:val="20"/>
              </w:rPr>
            </w:pPr>
            <w:bookmarkStart w:id="87" w:name="page54R_mcid621"/>
            <w:bookmarkEnd w:id="87"/>
            <w:r>
              <w:rPr>
                <w:rFonts w:ascii="sans-serif" w:hAnsi="sans-serif"/>
                <w:sz w:val="20"/>
                <w:szCs w:val="20"/>
              </w:rPr>
              <w:t>Please check the box</w:t>
            </w:r>
            <w:r>
              <w:rPr>
                <w:sz w:val="20"/>
                <w:szCs w:val="20"/>
              </w:rPr>
              <w:t xml:space="preserve"> </w:t>
            </w:r>
            <w:r>
              <w:rPr>
                <w:rFonts w:ascii="sans-serif" w:hAnsi="sans-serif"/>
                <w:sz w:val="20"/>
                <w:szCs w:val="20"/>
              </w:rPr>
              <w:t>below to indicate that you have read and agree to the following statement:</w:t>
            </w:r>
            <w:bookmarkStart w:id="88" w:name="page54R_mcid631"/>
            <w:bookmarkEnd w:id="88"/>
            <w:r>
              <w:rPr>
                <w:sz w:val="20"/>
                <w:szCs w:val="20"/>
              </w:rPr>
              <w:br/>
            </w:r>
          </w:p>
          <w:p>
            <w:pPr>
              <w:pStyle w:val="Normal"/>
              <w:bidi w:val="0"/>
              <w:rPr>
                <w:sz w:val="20"/>
                <w:szCs w:val="20"/>
              </w:rPr>
            </w:pPr>
            <w:r>
              <w:rPr>
                <w:rFonts w:ascii="sans-serif" w:hAnsi="sans-serif"/>
                <w:sz w:val="20"/>
                <w:szCs w:val="20"/>
              </w:rPr>
              <w:t>In</w:t>
            </w:r>
            <w:r>
              <w:rPr>
                <w:sz w:val="20"/>
                <w:szCs w:val="20"/>
              </w:rPr>
              <w:t xml:space="preserve"> </w:t>
            </w:r>
            <w:r>
              <w:rPr>
                <w:rFonts w:ascii="sans-serif" w:hAnsi="sans-serif"/>
                <w:sz w:val="20"/>
                <w:szCs w:val="20"/>
              </w:rPr>
              <w:t>submitting</w:t>
            </w:r>
            <w:r>
              <w:rPr>
                <w:sz w:val="20"/>
                <w:szCs w:val="20"/>
              </w:rPr>
              <w:t xml:space="preserve"> </w:t>
            </w:r>
            <w:r>
              <w:rPr>
                <w:rFonts w:ascii="sans-serif" w:hAnsi="sans-serif"/>
                <w:sz w:val="20"/>
                <w:szCs w:val="20"/>
              </w:rPr>
              <w:t>your</w:t>
            </w:r>
            <w:r>
              <w:rPr>
                <w:sz w:val="20"/>
                <w:szCs w:val="20"/>
              </w:rPr>
              <w:t xml:space="preserve"> </w:t>
            </w:r>
            <w:r>
              <w:rPr>
                <w:rFonts w:ascii="sans-serif" w:hAnsi="sans-serif"/>
                <w:sz w:val="20"/>
                <w:szCs w:val="20"/>
              </w:rPr>
              <w:t>supporting</w:t>
            </w:r>
            <w:r>
              <w:rPr>
                <w:sz w:val="20"/>
                <w:szCs w:val="20"/>
              </w:rPr>
              <w:t xml:space="preserve"> </w:t>
            </w:r>
            <w:r>
              <w:rPr>
                <w:rFonts w:ascii="sans-serif" w:hAnsi="sans-serif"/>
                <w:sz w:val="20"/>
                <w:szCs w:val="20"/>
              </w:rPr>
              <w:t>statement you</w:t>
            </w:r>
            <w:r>
              <w:rPr>
                <w:sz w:val="20"/>
                <w:szCs w:val="20"/>
              </w:rPr>
              <w:t xml:space="preserve"> </w:t>
            </w:r>
            <w:r>
              <w:rPr>
                <w:rFonts w:ascii="sans-serif" w:hAnsi="sans-serif"/>
                <w:sz w:val="20"/>
                <w:szCs w:val="20"/>
              </w:rPr>
              <w:t>are</w:t>
            </w:r>
            <w:r>
              <w:rPr>
                <w:sz w:val="20"/>
                <w:szCs w:val="20"/>
              </w:rPr>
              <w:t xml:space="preserve"> </w:t>
            </w:r>
            <w:r>
              <w:rPr>
                <w:rFonts w:ascii="sans-serif" w:hAnsi="sans-serif"/>
                <w:sz w:val="20"/>
                <w:szCs w:val="20"/>
              </w:rPr>
              <w:t>confirming</w:t>
            </w:r>
            <w:r>
              <w:rPr>
                <w:sz w:val="20"/>
                <w:szCs w:val="20"/>
              </w:rPr>
              <w:t xml:space="preserve"> </w:t>
            </w:r>
            <w:r>
              <w:rPr>
                <w:rFonts w:ascii="sans-serif" w:hAnsi="sans-serif"/>
                <w:sz w:val="20"/>
                <w:szCs w:val="20"/>
              </w:rPr>
              <w:t>that</w:t>
            </w:r>
            <w:r>
              <w:rPr>
                <w:sz w:val="20"/>
                <w:szCs w:val="20"/>
              </w:rPr>
              <w:t xml:space="preserve"> </w:t>
            </w:r>
            <w:r>
              <w:rPr>
                <w:rFonts w:ascii="sans-serif" w:hAnsi="sans-serif"/>
                <w:sz w:val="20"/>
                <w:szCs w:val="20"/>
              </w:rPr>
              <w:t>the</w:t>
            </w:r>
            <w:r>
              <w:rPr>
                <w:sz w:val="20"/>
                <w:szCs w:val="20"/>
              </w:rPr>
              <w:t xml:space="preserve"> </w:t>
            </w:r>
            <w:r>
              <w:rPr>
                <w:rFonts w:ascii="sans-serif" w:hAnsi="sans-serif"/>
                <w:sz w:val="20"/>
                <w:szCs w:val="20"/>
              </w:rPr>
              <w:t>applicant’s submission</w:t>
            </w:r>
            <w:r>
              <w:rPr>
                <w:sz w:val="20"/>
                <w:szCs w:val="20"/>
              </w:rPr>
              <w:t xml:space="preserve"> </w:t>
            </w:r>
            <w:r>
              <w:rPr>
                <w:rFonts w:ascii="sans-serif" w:hAnsi="sans-serif"/>
                <w:sz w:val="20"/>
                <w:szCs w:val="20"/>
              </w:rPr>
              <w:t>relates</w:t>
            </w:r>
            <w:r>
              <w:rPr>
                <w:sz w:val="20"/>
                <w:szCs w:val="20"/>
              </w:rPr>
              <w:t xml:space="preserve"> </w:t>
            </w:r>
            <w:r>
              <w:rPr>
                <w:rFonts w:ascii="sans-serif" w:hAnsi="sans-serif"/>
                <w:sz w:val="20"/>
                <w:szCs w:val="20"/>
              </w:rPr>
              <w:t>to</w:t>
            </w:r>
            <w:r>
              <w:rPr>
                <w:sz w:val="20"/>
                <w:szCs w:val="20"/>
              </w:rPr>
              <w:t xml:space="preserve"> </w:t>
            </w:r>
            <w:r>
              <w:rPr>
                <w:rFonts w:ascii="sans-serif" w:hAnsi="sans-serif"/>
                <w:sz w:val="20"/>
                <w:szCs w:val="20"/>
              </w:rPr>
              <w:t>their</w:t>
            </w:r>
            <w:r>
              <w:rPr>
                <w:sz w:val="20"/>
                <w:szCs w:val="20"/>
              </w:rPr>
              <w:t xml:space="preserve"> </w:t>
            </w:r>
            <w:r>
              <w:rPr>
                <w:rFonts w:ascii="sans-serif" w:hAnsi="sans-serif"/>
                <w:sz w:val="20"/>
                <w:szCs w:val="20"/>
              </w:rPr>
              <w:t>Higher Education</w:t>
            </w:r>
            <w:r>
              <w:rPr>
                <w:sz w:val="20"/>
                <w:szCs w:val="20"/>
              </w:rPr>
              <w:t xml:space="preserve"> </w:t>
            </w:r>
            <w:r>
              <w:rPr>
                <w:rFonts w:ascii="sans-serif" w:hAnsi="sans-serif"/>
                <w:sz w:val="20"/>
                <w:szCs w:val="20"/>
              </w:rPr>
              <w:t>professional</w:t>
            </w:r>
            <w:r>
              <w:rPr>
                <w:sz w:val="20"/>
                <w:szCs w:val="20"/>
              </w:rPr>
              <w:t xml:space="preserve"> </w:t>
            </w:r>
            <w:r>
              <w:rPr>
                <w:rFonts w:ascii="sans-serif" w:hAnsi="sans-serif"/>
                <w:sz w:val="20"/>
                <w:szCs w:val="20"/>
              </w:rPr>
              <w:t>practice</w:t>
            </w:r>
            <w:r>
              <w:rPr>
                <w:sz w:val="20"/>
                <w:szCs w:val="20"/>
              </w:rPr>
              <w:t xml:space="preserve"> </w:t>
            </w:r>
            <w:r>
              <w:rPr>
                <w:rFonts w:ascii="sans-serif" w:hAnsi="sans-serif"/>
                <w:sz w:val="20"/>
                <w:szCs w:val="20"/>
              </w:rPr>
              <w:t>and</w:t>
            </w:r>
            <w:r>
              <w:rPr>
                <w:sz w:val="20"/>
                <w:szCs w:val="20"/>
              </w:rPr>
              <w:t xml:space="preserve"> </w:t>
            </w:r>
            <w:r>
              <w:rPr>
                <w:rFonts w:ascii="sans-serif" w:hAnsi="sans-serif"/>
                <w:sz w:val="20"/>
                <w:szCs w:val="20"/>
              </w:rPr>
              <w:t>that</w:t>
            </w:r>
            <w:r>
              <w:rPr>
                <w:sz w:val="20"/>
                <w:szCs w:val="20"/>
              </w:rPr>
              <w:br/>
            </w:r>
            <w:r>
              <w:rPr>
                <w:rFonts w:ascii="sans-serif" w:hAnsi="sans-serif"/>
                <w:sz w:val="20"/>
                <w:szCs w:val="20"/>
              </w:rPr>
              <w:t>your statement</w:t>
            </w:r>
            <w:r>
              <w:rPr>
                <w:sz w:val="20"/>
                <w:szCs w:val="20"/>
              </w:rPr>
              <w:t xml:space="preserve"> </w:t>
            </w:r>
            <w:r>
              <w:rPr>
                <w:rFonts w:ascii="sans-serif" w:hAnsi="sans-serif"/>
                <w:sz w:val="20"/>
                <w:szCs w:val="20"/>
              </w:rPr>
              <w:t>is</w:t>
            </w:r>
            <w:r>
              <w:rPr>
                <w:sz w:val="20"/>
                <w:szCs w:val="20"/>
              </w:rPr>
              <w:t xml:space="preserve"> </w:t>
            </w:r>
            <w:r>
              <w:rPr>
                <w:rFonts w:ascii="sans-serif" w:hAnsi="sans-serif"/>
                <w:sz w:val="20"/>
                <w:szCs w:val="20"/>
              </w:rPr>
              <w:t>your own work and</w:t>
            </w:r>
            <w:r>
              <w:rPr>
                <w:sz w:val="20"/>
                <w:szCs w:val="20"/>
              </w:rPr>
              <w:t xml:space="preserve"> </w:t>
            </w:r>
            <w:r>
              <w:rPr>
                <w:rFonts w:ascii="sans-serif" w:hAnsi="sans-serif"/>
                <w:sz w:val="20"/>
                <w:szCs w:val="20"/>
              </w:rPr>
              <w:t>has been written specifically for this applicant. If the</w:t>
            </w:r>
            <w:r>
              <w:rPr>
                <w:sz w:val="20"/>
                <w:szCs w:val="20"/>
              </w:rPr>
              <w:t xml:space="preserve"> </w:t>
            </w:r>
            <w:r>
              <w:rPr>
                <w:rFonts w:ascii="sans-serif" w:hAnsi="sans-serif"/>
                <w:sz w:val="20"/>
                <w:szCs w:val="20"/>
              </w:rPr>
              <w:t>professional integrity of the supporting statement</w:t>
            </w:r>
            <w:r>
              <w:rPr>
                <w:sz w:val="20"/>
                <w:szCs w:val="20"/>
              </w:rPr>
              <w:t xml:space="preserve"> </w:t>
            </w:r>
            <w:r>
              <w:rPr>
                <w:rFonts w:ascii="sans-serif" w:hAnsi="sans-serif"/>
                <w:sz w:val="20"/>
                <w:szCs w:val="20"/>
              </w:rPr>
              <w:t>is</w:t>
            </w:r>
            <w:r>
              <w:rPr>
                <w:sz w:val="20"/>
                <w:szCs w:val="20"/>
              </w:rPr>
              <w:t xml:space="preserve"> </w:t>
            </w:r>
            <w:r>
              <w:rPr>
                <w:rFonts w:ascii="sans-serif" w:hAnsi="sans-serif"/>
                <w:sz w:val="20"/>
                <w:szCs w:val="20"/>
              </w:rPr>
              <w:t>in</w:t>
            </w:r>
            <w:r>
              <w:rPr>
                <w:sz w:val="20"/>
                <w:szCs w:val="20"/>
              </w:rPr>
              <w:t xml:space="preserve"> </w:t>
            </w:r>
            <w:r>
              <w:rPr>
                <w:rFonts w:ascii="sans-serif" w:hAnsi="sans-serif"/>
                <w:sz w:val="20"/>
                <w:szCs w:val="20"/>
              </w:rPr>
              <w:t>question</w:t>
            </w:r>
            <w:r>
              <w:rPr>
                <w:sz w:val="20"/>
                <w:szCs w:val="20"/>
              </w:rPr>
              <w:t xml:space="preserve"> </w:t>
            </w:r>
            <w:r>
              <w:rPr>
                <w:rFonts w:ascii="sans-serif" w:hAnsi="sans-serif"/>
                <w:sz w:val="20"/>
                <w:szCs w:val="20"/>
              </w:rPr>
              <w:t>it</w:t>
            </w:r>
            <w:r>
              <w:rPr>
                <w:sz w:val="20"/>
                <w:szCs w:val="20"/>
              </w:rPr>
              <w:t xml:space="preserve"> </w:t>
            </w:r>
            <w:r>
              <w:rPr>
                <w:rFonts w:ascii="sans-serif" w:hAnsi="sans-serif"/>
                <w:sz w:val="20"/>
                <w:szCs w:val="20"/>
              </w:rPr>
              <w:t>will</w:t>
            </w:r>
            <w:r>
              <w:rPr>
                <w:sz w:val="20"/>
                <w:szCs w:val="20"/>
              </w:rPr>
              <w:t xml:space="preserve"> </w:t>
            </w:r>
            <w:r>
              <w:rPr>
                <w:rFonts w:ascii="sans-serif" w:hAnsi="sans-serif"/>
                <w:sz w:val="20"/>
                <w:szCs w:val="20"/>
              </w:rPr>
              <w:t>not</w:t>
            </w:r>
            <w:r>
              <w:rPr>
                <w:sz w:val="20"/>
                <w:szCs w:val="20"/>
              </w:rPr>
              <w:t xml:space="preserve"> </w:t>
            </w:r>
            <w:r>
              <w:rPr>
                <w:rFonts w:ascii="sans-serif" w:hAnsi="sans-serif"/>
                <w:sz w:val="20"/>
                <w:szCs w:val="20"/>
              </w:rPr>
              <w:t>be accepted.</w:t>
            </w:r>
          </w:p>
          <w:p>
            <w:pPr>
              <w:pStyle w:val="Normal"/>
              <w:bidi w:val="0"/>
              <w:rPr>
                <w:sz w:val="20"/>
                <w:szCs w:val="20"/>
              </w:rPr>
            </w:pPr>
            <w:bookmarkStart w:id="89" w:name="page54R_mcid641"/>
            <w:bookmarkEnd w:id="89"/>
            <w:r>
              <w:rPr>
                <w:sz w:val="20"/>
                <w:szCs w:val="20"/>
              </w:rPr>
              <w:br/>
            </w:r>
            <w:r>
              <w:rPr>
                <w:rFonts w:ascii="sans-serif" w:hAnsi="sans-serif"/>
                <w:sz w:val="20"/>
                <w:szCs w:val="20"/>
              </w:rPr>
              <w:t xml:space="preserve">I have read and </w:t>
            </w:r>
            <w:r>
              <w:rPr>
                <w:rFonts w:ascii="sans-serif" w:hAnsi="sans-serif"/>
                <w:sz w:val="20"/>
                <w:szCs w:val="20"/>
              </w:rPr>
              <w:t>u</w:t>
            </w:r>
            <w:r>
              <w:rPr>
                <w:rFonts w:ascii="sans-serif" w:hAnsi="sans-serif"/>
                <w:sz w:val="20"/>
                <w:szCs w:val="20"/>
              </w:rPr>
              <w:t>nderstood the declaration</w:t>
            </w:r>
            <w:bookmarkStart w:id="90" w:name="page54R_mcid651"/>
            <w:bookmarkEnd w:id="90"/>
            <w:r>
              <w:rPr>
                <w:rFonts w:ascii="sans-serif" w:hAnsi="sans-serif"/>
                <w:sz w:val="20"/>
                <w:szCs w:val="20"/>
              </w:rPr>
              <w:t xml:space="preserve"> </w:t>
            </w:r>
            <w:r>
              <w:drawing>
                <wp:anchor behindDoc="0" distT="0" distB="0" distL="0" distR="0" simplePos="0" locked="0" layoutInCell="0" allowOverlap="1" relativeHeight="2">
                  <wp:simplePos x="0" y="0"/>
                  <wp:positionH relativeFrom="column">
                    <wp:posOffset>3940810</wp:posOffset>
                  </wp:positionH>
                  <wp:positionV relativeFrom="paragraph">
                    <wp:posOffset>170815</wp:posOffset>
                  </wp:positionV>
                  <wp:extent cx="189230" cy="189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230" cy="189230"/>
                          </a:xfrm>
                          <a:prstGeom prst="rect">
                            <a:avLst/>
                          </a:prstGeom>
                        </pic:spPr>
                      </pic:pic>
                    </a:graphicData>
                  </a:graphic>
                </wp:anchor>
              </w:drawing>
            </w:r>
            <w:r>
              <w:rPr>
                <w:sz w:val="20"/>
                <w:szCs w:val="20"/>
              </w:rPr>
              <w:br/>
            </w:r>
          </w:p>
          <w:p>
            <w:pPr>
              <w:pStyle w:val="Normal"/>
              <w:bidi w:val="0"/>
              <w:rPr>
                <w:sz w:val="20"/>
                <w:szCs w:val="20"/>
              </w:rPr>
            </w:pPr>
            <w:r>
              <w:rPr>
                <w:rFonts w:ascii="sans-serif" w:hAnsi="sans-serif"/>
                <w:sz w:val="20"/>
                <w:szCs w:val="20"/>
              </w:rPr>
              <w:t>Date:</w:t>
            </w:r>
            <w:bookmarkStart w:id="91" w:name="page54R_mcid701"/>
            <w:bookmarkStart w:id="92" w:name="page54R_mcid661"/>
            <w:bookmarkStart w:id="93" w:name="page54R_mcid712"/>
            <w:bookmarkStart w:id="94" w:name="page54R_mcid671"/>
            <w:bookmarkStart w:id="95" w:name="page54R_mcid691"/>
            <w:bookmarkStart w:id="96" w:name="page54R_mcid681"/>
            <w:bookmarkEnd w:id="91"/>
            <w:bookmarkEnd w:id="92"/>
            <w:bookmarkEnd w:id="93"/>
            <w:bookmarkEnd w:id="94"/>
            <w:bookmarkEnd w:id="95"/>
            <w:bookmarkEnd w:id="96"/>
            <w:r>
              <w:rPr>
                <w:rFonts w:ascii="sans-serif" w:hAnsi="sans-serif"/>
                <w:sz w:val="20"/>
                <w:szCs w:val="20"/>
              </w:rPr>
              <w:t xml:space="preserve"> </w:t>
            </w:r>
            <w:r>
              <w:rPr>
                <w:rFonts w:ascii="sans-serif" w:hAnsi="sans-serif"/>
                <w:b/>
                <w:bCs/>
                <w:sz w:val="20"/>
                <w:szCs w:val="20"/>
              </w:rPr>
              <w:t>10/9/22</w:t>
            </w:r>
            <w:r>
              <w:rPr>
                <w:sz w:val="20"/>
                <w:szCs w:val="20"/>
              </w:rPr>
              <w:br/>
            </w:r>
          </w:p>
          <w:p>
            <w:pPr>
              <w:pStyle w:val="TableContents"/>
              <w:bidi w:val="0"/>
              <w:jc w:val="left"/>
              <w:rPr>
                <w:sz w:val="20"/>
                <w:szCs w:val="20"/>
              </w:rPr>
            </w:pPr>
            <w:r>
              <w:rPr>
                <w:sz w:val="20"/>
                <w:szCs w:val="20"/>
              </w:rPr>
            </w:r>
          </w:p>
        </w:tc>
      </w:tr>
    </w:tbl>
    <w:p>
      <w:pPr>
        <w:pStyle w:val="Normal"/>
        <w:bidi w:val="0"/>
        <w:jc w:val="left"/>
        <w:rPr/>
      </w:pPr>
      <w:r>
        <w:rPr/>
      </w:r>
    </w:p>
    <w:p>
      <w:pPr>
        <w:pStyle w:val="Normal"/>
        <w:bidi w:val="0"/>
        <w:jc w:val="left"/>
        <w:rPr/>
      </w:pPr>
      <w:r>
        <w:rPr/>
      </w:r>
      <w:r>
        <w:br w:type="page"/>
      </w:r>
    </w:p>
    <w:p>
      <w:pPr>
        <w:pStyle w:val="Normal"/>
        <w:bidi w:val="0"/>
        <w:rPr/>
      </w:pPr>
      <w:r>
        <w:rPr>
          <w:rFonts w:ascii="sans-serif" w:hAnsi="sans-serif"/>
          <w:sz w:val="39"/>
        </w:rPr>
        <w:t>Supporting Statemen</w:t>
      </w:r>
      <w:bookmarkStart w:id="97" w:name="page54R_mcid711"/>
      <w:bookmarkEnd w:id="97"/>
      <w:r>
        <w:rPr>
          <w:rFonts w:ascii="sans-serif" w:hAnsi="sans-serif"/>
          <w:sz w:val="39"/>
        </w:rPr>
        <w:t>t</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bidi w:val="0"/>
              <w:rPr>
                <w:sz w:val="20"/>
                <w:szCs w:val="20"/>
              </w:rPr>
            </w:pPr>
            <w:r>
              <w:rPr>
                <w:rFonts w:ascii="sans-serif" w:hAnsi="sans-serif"/>
                <w:sz w:val="20"/>
                <w:szCs w:val="20"/>
              </w:rPr>
              <w:t>Please provide</w:t>
            </w:r>
            <w:bookmarkStart w:id="98" w:name="page61R_mcid31"/>
            <w:bookmarkEnd w:id="98"/>
            <w:r>
              <w:rPr>
                <w:sz w:val="20"/>
                <w:szCs w:val="20"/>
              </w:rPr>
              <w:t xml:space="preserve"> </w:t>
            </w:r>
            <w:r>
              <w:rPr>
                <w:rFonts w:ascii="sans-serif" w:hAnsi="sans-serif"/>
                <w:sz w:val="20"/>
                <w:szCs w:val="20"/>
              </w:rPr>
              <w:t>your statement to sup</w:t>
            </w:r>
            <w:bookmarkStart w:id="99" w:name="page61R_mcid41"/>
            <w:bookmarkEnd w:id="99"/>
            <w:r>
              <w:rPr>
                <w:rFonts w:ascii="sans-serif" w:hAnsi="sans-serif"/>
                <w:sz w:val="20"/>
                <w:szCs w:val="20"/>
              </w:rPr>
              <w:t>port the applicant’s submission</w:t>
            </w:r>
            <w:bookmarkStart w:id="100" w:name="page61R_mcid51"/>
            <w:bookmarkStart w:id="101" w:name="page61R_mcid61"/>
            <w:bookmarkEnd w:id="100"/>
            <w:bookmarkEnd w:id="101"/>
            <w:r>
              <w:rPr>
                <w:sz w:val="20"/>
                <w:szCs w:val="20"/>
              </w:rPr>
              <w:t xml:space="preserve"> </w:t>
            </w:r>
            <w:r>
              <w:rPr>
                <w:rFonts w:ascii="sans-serif" w:hAnsi="sans-serif"/>
                <w:sz w:val="20"/>
                <w:szCs w:val="20"/>
              </w:rPr>
              <w:t>for Fellow</w:t>
            </w:r>
            <w:bookmarkStart w:id="102" w:name="page61R_mcid71"/>
            <w:bookmarkStart w:id="103" w:name="page61R_mcid81"/>
            <w:bookmarkEnd w:id="102"/>
            <w:bookmarkEnd w:id="103"/>
            <w:r>
              <w:rPr>
                <w:sz w:val="20"/>
                <w:szCs w:val="20"/>
              </w:rPr>
              <w:t xml:space="preserve"> </w:t>
            </w:r>
            <w:r>
              <w:rPr>
                <w:rFonts w:ascii="sans-serif" w:hAnsi="sans-serif"/>
                <w:sz w:val="20"/>
                <w:szCs w:val="20"/>
              </w:rPr>
              <w:t>of</w:t>
            </w:r>
            <w:bookmarkStart w:id="104" w:name="page61R_mcid91"/>
            <w:bookmarkEnd w:id="104"/>
            <w:r>
              <w:rPr>
                <w:rFonts w:ascii="sans-serif" w:hAnsi="sans-serif"/>
                <w:sz w:val="20"/>
                <w:szCs w:val="20"/>
              </w:rPr>
              <w:t xml:space="preserve"> the HEA</w:t>
            </w:r>
            <w:bookmarkStart w:id="105" w:name="page61R_mcid101"/>
            <w:bookmarkStart w:id="106" w:name="page61R_mcid111"/>
            <w:bookmarkEnd w:id="105"/>
            <w:bookmarkEnd w:id="106"/>
            <w:r>
              <w:rPr>
                <w:sz w:val="20"/>
                <w:szCs w:val="20"/>
              </w:rPr>
              <w:t xml:space="preserve"> </w:t>
            </w:r>
            <w:r>
              <w:rPr>
                <w:rFonts w:ascii="sans-serif" w:hAnsi="sans-serif"/>
                <w:sz w:val="20"/>
                <w:szCs w:val="20"/>
              </w:rPr>
              <w:t>in the following section</w:t>
            </w:r>
            <w:bookmarkStart w:id="107" w:name="page61R_mcid121"/>
            <w:bookmarkEnd w:id="107"/>
            <w:r>
              <w:rPr>
                <w:rFonts w:ascii="sans-serif" w:hAnsi="sans-serif"/>
                <w:sz w:val="20"/>
                <w:szCs w:val="20"/>
              </w:rPr>
              <w:t>.</w:t>
            </w:r>
            <w:bookmarkStart w:id="108" w:name="page61R_mcid131"/>
            <w:bookmarkEnd w:id="108"/>
            <w:r>
              <w:rPr>
                <w:sz w:val="20"/>
                <w:szCs w:val="20"/>
              </w:rPr>
              <w:t xml:space="preserve"> </w:t>
            </w:r>
            <w:r>
              <w:rPr>
                <w:rFonts w:ascii="sans-serif" w:hAnsi="sans-serif"/>
                <w:sz w:val="20"/>
                <w:szCs w:val="20"/>
              </w:rPr>
              <w:t>You are required to comment on the applicant’s</w:t>
            </w:r>
            <w:bookmarkStart w:id="109" w:name="page61R_mcid141"/>
            <w:bookmarkEnd w:id="109"/>
            <w:r>
              <w:rPr>
                <w:rFonts w:ascii="sans-serif" w:hAnsi="sans-serif"/>
                <w:sz w:val="20"/>
                <w:szCs w:val="20"/>
              </w:rPr>
              <w:t xml:space="preserve"> recent higher</w:t>
            </w:r>
            <w:bookmarkStart w:id="110" w:name="page61R_mcid151"/>
            <w:bookmarkEnd w:id="110"/>
            <w:r>
              <w:rPr>
                <w:sz w:val="20"/>
                <w:szCs w:val="20"/>
              </w:rPr>
              <w:t xml:space="preserve"> </w:t>
            </w:r>
            <w:r>
              <w:rPr>
                <w:rFonts w:ascii="sans-serif" w:hAnsi="sans-serif"/>
                <w:sz w:val="20"/>
                <w:szCs w:val="20"/>
              </w:rPr>
              <w:t>education</w:t>
            </w:r>
            <w:bookmarkStart w:id="111" w:name="page61R_mcid161"/>
            <w:bookmarkStart w:id="112" w:name="page61R_mcid171"/>
            <w:bookmarkEnd w:id="111"/>
            <w:bookmarkEnd w:id="112"/>
            <w:r>
              <w:rPr>
                <w:sz w:val="20"/>
                <w:szCs w:val="20"/>
              </w:rPr>
              <w:t xml:space="preserve"> </w:t>
            </w:r>
            <w:r>
              <w:rPr>
                <w:rFonts w:ascii="sans-serif" w:hAnsi="sans-serif"/>
                <w:sz w:val="20"/>
                <w:szCs w:val="20"/>
              </w:rPr>
              <w:t>practice,</w:t>
            </w:r>
            <w:bookmarkStart w:id="113" w:name="page61R_mcid181"/>
            <w:bookmarkStart w:id="114" w:name="page61R_mcid191"/>
            <w:bookmarkEnd w:id="113"/>
            <w:bookmarkEnd w:id="114"/>
            <w:r>
              <w:rPr>
                <w:sz w:val="20"/>
                <w:szCs w:val="20"/>
              </w:rPr>
              <w:t xml:space="preserve"> </w:t>
            </w:r>
            <w:r>
              <w:rPr>
                <w:rFonts w:ascii="sans-serif" w:hAnsi="sans-serif"/>
                <w:sz w:val="20"/>
                <w:szCs w:val="20"/>
              </w:rPr>
              <w:t>providing</w:t>
            </w:r>
            <w:bookmarkStart w:id="115" w:name="page61R_mcid201"/>
            <w:bookmarkStart w:id="116" w:name="page61R_mcid211"/>
            <w:bookmarkEnd w:id="115"/>
            <w:bookmarkEnd w:id="116"/>
            <w:r>
              <w:rPr>
                <w:sz w:val="20"/>
                <w:szCs w:val="20"/>
              </w:rPr>
              <w:t xml:space="preserve"> </w:t>
            </w:r>
            <w:r>
              <w:rPr>
                <w:rFonts w:ascii="sans-serif" w:hAnsi="sans-serif"/>
                <w:sz w:val="20"/>
                <w:szCs w:val="20"/>
              </w:rPr>
              <w:t>examples to support your statement</w:t>
            </w:r>
            <w:bookmarkStart w:id="117" w:name="page61R_mcid221"/>
            <w:bookmarkEnd w:id="117"/>
            <w:r>
              <w:rPr>
                <w:rFonts w:ascii="sans-serif" w:hAnsi="sans-serif"/>
                <w:sz w:val="20"/>
                <w:szCs w:val="20"/>
              </w:rPr>
              <w:t xml:space="preserve"> wherever possible.</w:t>
            </w:r>
            <w:bookmarkStart w:id="118" w:name="page61R_mcid231"/>
            <w:bookmarkStart w:id="119" w:name="page61R_mcid241"/>
            <w:bookmarkStart w:id="120" w:name="page61R_mcid251"/>
            <w:bookmarkStart w:id="121" w:name="page61R_mcid261"/>
            <w:bookmarkEnd w:id="118"/>
            <w:bookmarkEnd w:id="119"/>
            <w:bookmarkEnd w:id="120"/>
            <w:bookmarkEnd w:id="121"/>
            <w:r>
              <w:rPr>
                <w:sz w:val="20"/>
                <w:szCs w:val="20"/>
              </w:rPr>
              <w:br/>
            </w:r>
            <w:r>
              <w:rPr>
                <w:rFonts w:ascii="sans-serif" w:hAnsi="sans-serif"/>
                <w:sz w:val="20"/>
                <w:szCs w:val="20"/>
              </w:rPr>
              <w:t>Two sides of A4 will normally be sufficient for this category of Fellowship.</w:t>
            </w:r>
          </w:p>
          <w:p>
            <w:pPr>
              <w:pStyle w:val="TableContents"/>
              <w:widowControl w:val="false"/>
              <w:suppressLineNumbers/>
              <w:bidi w:val="0"/>
              <w:jc w:val="left"/>
              <w:rPr/>
            </w:pPr>
            <w:r>
              <w:rPr/>
            </w:r>
          </w:p>
        </w:tc>
      </w:tr>
      <w:tr>
        <w:trPr/>
        <w:tc>
          <w:tcPr>
            <w:tcW w:w="9638" w:type="dxa"/>
            <w:tcBorders/>
          </w:tcPr>
          <w:p>
            <w:pPr>
              <w:pStyle w:val="TableContents"/>
              <w:bidi w:val="0"/>
              <w:jc w:val="left"/>
              <w:rPr>
                <w:b w:val="false"/>
                <w:b w:val="false"/>
                <w:bCs w:val="false"/>
              </w:rPr>
            </w:pPr>
            <w:r>
              <w:rPr>
                <w:b w:val="false"/>
                <w:bCs w:val="false"/>
              </w:rPr>
              <w:t>I shall structure this reference using the 3 key areas of the UKPSF to should my experience of Andy’s work and approach to each of the sections.</w:t>
            </w:r>
          </w:p>
          <w:p>
            <w:pPr>
              <w:pStyle w:val="TableContents"/>
              <w:bidi w:val="0"/>
              <w:jc w:val="left"/>
              <w:rPr>
                <w:b/>
                <w:b/>
                <w:bCs/>
              </w:rPr>
            </w:pPr>
            <w:r>
              <w:rPr>
                <w:b/>
                <w:bCs/>
              </w:rPr>
            </w:r>
          </w:p>
          <w:p>
            <w:pPr>
              <w:pStyle w:val="TableContents"/>
              <w:bidi w:val="0"/>
              <w:jc w:val="left"/>
              <w:rPr>
                <w:b/>
                <w:b/>
                <w:bCs/>
              </w:rPr>
            </w:pPr>
            <w:r>
              <w:rPr>
                <w:b/>
                <w:bCs/>
              </w:rPr>
              <w:t>Overview</w:t>
            </w:r>
          </w:p>
          <w:p>
            <w:pPr>
              <w:pStyle w:val="TableContents"/>
              <w:bidi w:val="0"/>
              <w:jc w:val="left"/>
              <w:rPr/>
            </w:pPr>
            <w:r>
              <w:rPr/>
            </w:r>
          </w:p>
          <w:p>
            <w:pPr>
              <w:pStyle w:val="TableContents"/>
              <w:bidi w:val="0"/>
              <w:jc w:val="left"/>
              <w:rPr/>
            </w:pPr>
            <w:r>
              <w:rPr/>
              <w:t>I have known Andy since he arrived at YSJ and as a HEA Mentor and Assessor I am very confident that he has been operating to and exceeding many of the UKPSF criteria for a long time.</w:t>
            </w:r>
          </w:p>
          <w:p>
            <w:pPr>
              <w:pStyle w:val="TableContents"/>
              <w:bidi w:val="0"/>
              <w:jc w:val="left"/>
              <w:rPr/>
            </w:pPr>
            <w:r>
              <w:rPr/>
            </w:r>
          </w:p>
          <w:p>
            <w:pPr>
              <w:pStyle w:val="TableContents"/>
              <w:bidi w:val="0"/>
              <w:jc w:val="left"/>
              <w:rPr>
                <w:b/>
                <w:b/>
                <w:bCs/>
              </w:rPr>
            </w:pPr>
            <w:r>
              <w:rPr>
                <w:b/>
                <w:bCs/>
              </w:rPr>
              <w:t>Areas of Activity</w:t>
            </w:r>
          </w:p>
          <w:p>
            <w:pPr>
              <w:pStyle w:val="TableContents"/>
              <w:bidi w:val="0"/>
              <w:jc w:val="left"/>
              <w:rPr/>
            </w:pPr>
            <w:r>
              <w:rPr/>
            </w:r>
          </w:p>
          <w:p>
            <w:pPr>
              <w:pStyle w:val="TableContents"/>
              <w:bidi w:val="0"/>
              <w:jc w:val="left"/>
              <w:rPr/>
            </w:pPr>
            <w:r>
              <w:rPr/>
              <w:t xml:space="preserve">Andy is a hard working, effective and well liked teacher and colleague. In assessing his teaching I base this assertion on direct contact and conversations with students who we have both taught, on seeing the results of official feedback from students from module evaluation and on direct observation where we have both been in the same classroom. His students like him and have commented to me so. I have seen his teaching and can confirm is it underpinned by a sound pedagogical basis, is experiential, mixes theoretical and practical, and is focussed on the production of artifacts and outcomes. </w:t>
            </w:r>
          </w:p>
          <w:p>
            <w:pPr>
              <w:pStyle w:val="TableContents"/>
              <w:bidi w:val="0"/>
              <w:jc w:val="left"/>
              <w:rPr/>
            </w:pPr>
            <w:r>
              <w:rPr/>
              <w:t>I have seen the quality of feedback he provides where we have shared students, notably in the final year dissertation module and can attest from direct experience that is it appropriate, clear and is both supportive and instructive (clearly indicating where a student can improve and where they has done good work).</w:t>
            </w:r>
          </w:p>
          <w:p>
            <w:pPr>
              <w:pStyle w:val="TableContents"/>
              <w:bidi w:val="0"/>
              <w:jc w:val="left"/>
              <w:rPr/>
            </w:pPr>
            <w:r>
              <w:rPr/>
              <w:t>He has been involved in a significant amount of designing, developing and delivering teaching material being the core staff member on the Game Development degree, where he has developed and delivered a very significant majority of the modules and their teaching content and assessment materials.</w:t>
            </w:r>
          </w:p>
          <w:p>
            <w:pPr>
              <w:pStyle w:val="TableContents"/>
              <w:bidi w:val="0"/>
              <w:jc w:val="left"/>
              <w:rPr/>
            </w:pPr>
            <w:r>
              <w:rPr/>
              <w:t>He is the Course Lead for the Games Development degree and has been so since starting at YSJ. He has managed, developed and nurtured this degree since its most early days. He has also been involved in at least 5 degree validations/revalidations within department and was heavily involved in all. All were successful.</w:t>
            </w:r>
          </w:p>
          <w:p>
            <w:pPr>
              <w:pStyle w:val="TableContents"/>
              <w:widowControl w:val="false"/>
              <w:suppressLineNumbers/>
              <w:bidi w:val="0"/>
              <w:jc w:val="left"/>
              <w:rPr/>
            </w:pPr>
            <w:r>
              <w:rPr/>
            </w:r>
          </w:p>
          <w:p>
            <w:pPr>
              <w:pStyle w:val="TableContents"/>
              <w:bidi w:val="0"/>
              <w:jc w:val="left"/>
              <w:rPr>
                <w:b/>
                <w:b/>
                <w:bCs/>
              </w:rPr>
            </w:pPr>
            <w:r>
              <w:rPr>
                <w:b/>
                <w:bCs/>
              </w:rPr>
              <w:t>Core Knowledge</w:t>
            </w:r>
          </w:p>
          <w:p>
            <w:pPr>
              <w:pStyle w:val="TableContents"/>
              <w:bidi w:val="0"/>
              <w:jc w:val="left"/>
              <w:rPr/>
            </w:pPr>
            <w:r>
              <w:rPr/>
            </w:r>
          </w:p>
          <w:p>
            <w:pPr>
              <w:pStyle w:val="TableContents"/>
              <w:bidi w:val="0"/>
              <w:jc w:val="left"/>
              <w:rPr/>
            </w:pPr>
            <w:r>
              <w:rPr/>
              <w:t>As noted in the previous section Andy has developed not only the significant majority of the learning and teaching material for the Games Development B.Sc. Degree, but he has also made a very significant contribution to the other degrees that are offered by the department, B.Sc. Computer Science, B.Sc. Software Engineering and B.Sc. Cyber Security, where he has made a very significant contribution to the teaching of programming across the department, having taught and developed the modules that are taught across the programmes in both the first and second years. The degrees produce strong programmes and this is in no small degree attributable to the very good foundation the students are given in the modules that Andy has developed and delivered.</w:t>
            </w:r>
          </w:p>
          <w:p>
            <w:pPr>
              <w:pStyle w:val="TableContents"/>
              <w:bidi w:val="0"/>
              <w:jc w:val="left"/>
              <w:rPr/>
            </w:pPr>
            <w:r>
              <w:rPr/>
              <w:t>I have noted how he developed, improved and innovated, for example, spending much time and effort considering the most appropriate programming language and skills teaching progression for the students and how he has introduced unit testing based assessment to create a more effective assessment. I know he devoted much time and energy to ensure that the games development environment for his students is appropriate, is current and is an effective teaching environment.</w:t>
            </w:r>
          </w:p>
          <w:p>
            <w:pPr>
              <w:pStyle w:val="TableContents"/>
              <w:bidi w:val="0"/>
              <w:jc w:val="left"/>
              <w:rPr/>
            </w:pPr>
            <w:r>
              <w:rPr/>
              <w:t>He has researched and evaluated a number of different programming support tools to ensure that the students operate using effective, up to date and industry relevant software, thus ensuring that the students are properly prepared when they finish their degrees in go into the work place which is one with a fast changing and rapidly technical environment.</w:t>
            </w:r>
          </w:p>
          <w:p>
            <w:pPr>
              <w:pStyle w:val="TableContents"/>
              <w:bidi w:val="0"/>
              <w:jc w:val="left"/>
              <w:rPr/>
            </w:pPr>
            <w:r>
              <w:rPr/>
              <w:t>He has taken a lead role across the department in ensuring that any Moodle VLE environment updates and changes are notified to other teaching staff and that the implications are clearly understood and he has done this as a self starter, it is not a core duty of his or indeed one that was requested of him. He identified a gap and took it upon himself to address it.</w:t>
            </w:r>
          </w:p>
          <w:p>
            <w:pPr>
              <w:pStyle w:val="TableContents"/>
              <w:widowControl w:val="false"/>
              <w:suppressLineNumbers/>
              <w:bidi w:val="0"/>
              <w:jc w:val="left"/>
              <w:rPr/>
            </w:pPr>
            <w:r>
              <w:rPr/>
            </w:r>
          </w:p>
          <w:p>
            <w:pPr>
              <w:pStyle w:val="TableContents"/>
              <w:bidi w:val="0"/>
              <w:jc w:val="left"/>
              <w:rPr>
                <w:b/>
                <w:b/>
                <w:bCs/>
              </w:rPr>
            </w:pPr>
            <w:r>
              <w:rPr>
                <w:b/>
                <w:bCs/>
              </w:rPr>
              <w:t>Professional Values</w:t>
            </w:r>
          </w:p>
          <w:p>
            <w:pPr>
              <w:pStyle w:val="TableContents"/>
              <w:bidi w:val="0"/>
              <w:jc w:val="left"/>
              <w:rPr/>
            </w:pPr>
            <w:r>
              <w:rPr/>
            </w:r>
          </w:p>
          <w:p>
            <w:pPr>
              <w:pStyle w:val="TableContents"/>
              <w:bidi w:val="0"/>
              <w:jc w:val="left"/>
              <w:rPr/>
            </w:pPr>
            <w:r>
              <w:rPr/>
              <w:t>I have only known Andy to be respectful and supportive to his students and have only ever seen him treating all students with equal respect. I know he has a very clear understanding of equality and how it is applied and integrated into teaching and learning and have seen much evidence of him doing so.</w:t>
            </w:r>
          </w:p>
          <w:p>
            <w:pPr>
              <w:pStyle w:val="TableContents"/>
              <w:bidi w:val="0"/>
              <w:jc w:val="left"/>
              <w:rPr/>
            </w:pPr>
            <w:r>
              <w:rPr/>
              <w:t>Much of the examples I have cited above, such as the research and evaluation of new teaching software and environments are examples of an evidence informed approach from research and scholarship which have been applied to learning and teaching, not just within his own teaching, but across the department as well. Often, these have also had a role in improved accessibility and usability for disadvantaged students, which has been a particular issue during the pandemic. I know that he did much work on ensuring that students studying remotely were able to do so effectively and that the learning experience was as close as possible to the face to face one, resulted in an outcome where many inherent disadvantages of the environment were minimised.</w:t>
            </w:r>
          </w:p>
          <w:p>
            <w:pPr>
              <w:pStyle w:val="TableContents"/>
              <w:bidi w:val="0"/>
              <w:jc w:val="left"/>
              <w:rPr/>
            </w:pPr>
            <w:r>
              <w:rPr/>
            </w:r>
          </w:p>
          <w:p>
            <w:pPr>
              <w:pStyle w:val="TableContents"/>
              <w:bidi w:val="0"/>
              <w:jc w:val="left"/>
              <w:rPr>
                <w:b/>
                <w:b/>
                <w:bCs/>
              </w:rPr>
            </w:pPr>
            <w:r>
              <w:rPr>
                <w:b/>
                <w:bCs/>
              </w:rPr>
              <w:t>Concluding comments</w:t>
            </w:r>
          </w:p>
          <w:p>
            <w:pPr>
              <w:pStyle w:val="TableContents"/>
              <w:bidi w:val="0"/>
              <w:jc w:val="left"/>
              <w:rPr/>
            </w:pPr>
            <w:r>
              <w:rPr/>
            </w:r>
          </w:p>
          <w:p>
            <w:pPr>
              <w:pStyle w:val="TableContents"/>
              <w:bidi w:val="0"/>
              <w:jc w:val="left"/>
              <w:rPr/>
            </w:pPr>
            <w:r>
              <w:rPr/>
              <w:t>Finally, Andy is a much valued and well liked colleague. He has a strong sense of academic citizenship and is a very supportive colleague. He is generous with his time and is very willing to share his knowledge. I can confidently reiterate that he has been operating at or exceeding the standards for FHEA in all areas for quite a while now.</w:t>
            </w:r>
          </w:p>
        </w:tc>
      </w:tr>
    </w:tbl>
    <w:p>
      <w:pPr>
        <w:pStyle w:val="Normal"/>
        <w:bidi w:val="0"/>
        <w:rPr>
          <w:rFonts w:ascii="sans-serif" w:hAnsi="sans-serif"/>
          <w:sz w:val="39"/>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LibreOffice/7.3.5.2$Linux_X86_64 LibreOffice_project/30$Build-2</Application>
  <AppVersion>15.0000</AppVersion>
  <Pages>4</Pages>
  <Words>1187</Words>
  <Characters>6144</Characters>
  <CharactersWithSpaces>7299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2022-09-12T12:57:09Z</dcterms:created>
  <dc:creator/>
  <dc:description/>
  <dc:language>en-GB</dc:language>
  <cp:lastModifiedBy/>
  <dcterms:modified xsi:type="dcterms:W3CDTF">2022-09-12T13:59:20Z</dcterms:modified>
  <cp:revision>19</cp:revision>
  <dc:subject/>
  <dc:title/>
</cp:coreProperties>
</file>