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Code of Conduct</w:t>
      </w:r>
    </w:p>
    <w:p>
      <w:pPr>
        <w:pStyle w:val="Heading1"/>
      </w:pPr>
      <w:r>
        <w:t>Purpose</w:t>
      </w:r>
    </w:p>
    <w:p>
      <w:r>
        <w:t>This policy outlines the expected professional and ethical conduct of all employees within the company.</w:t>
      </w:r>
    </w:p>
    <w:p>
      <w:pPr>
        <w:pStyle w:val="Heading1"/>
      </w:pPr>
      <w:r>
        <w:t>Scope</w:t>
      </w:r>
    </w:p>
    <w:p>
      <w:r>
        <w:t>This policy applies to all employees, contractors, and temporary staff.</w:t>
      </w:r>
    </w:p>
    <w:p>
      <w:pPr>
        <w:pStyle w:val="Heading1"/>
      </w:pPr>
      <w:r>
        <w:t>Policy</w:t>
      </w:r>
    </w:p>
    <w:p>
      <w:r>
        <w:t>Employees must act with integrity, maintain confidentiality, and comply with company regulations at all times.</w:t>
      </w:r>
    </w:p>
    <w:p>
      <w:pPr>
        <w:pStyle w:val="Heading1"/>
      </w:pPr>
      <w:r>
        <w:t>Violations</w:t>
      </w:r>
    </w:p>
    <w:p>
      <w:r>
        <w:t>Any breach of this policy may result in disciplinary action, up to and including termination of employment.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