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Social Media and Public Communication Policy</w:t>
      </w:r>
    </w:p>
    <w:p>
      <w:pPr>
        <w:pStyle w:val="Heading1"/>
      </w:pPr>
      <w:r>
        <w:t>Introduction</w:t>
      </w:r>
    </w:p>
    <w:p>
      <w:r>
        <w:t>This policy governs how employees engage in social media and public communication related to the company, to safeguard reputation, confidentiality, and compliance with applicable laws.</w:t>
      </w:r>
    </w:p>
    <w:p>
      <w:pPr>
        <w:pStyle w:val="Heading1"/>
      </w:pPr>
      <w:r>
        <w:t>Scope</w:t>
      </w:r>
    </w:p>
    <w:p>
      <w:r>
        <w:t>Covers all employees posting on personal or professional social media about the company.</w:t>
      </w:r>
    </w:p>
    <w:p>
      <w:r>
        <w:t>Applies to media interviews, conferences, and online forums.</w:t>
      </w:r>
    </w:p>
    <w:p>
      <w:pPr>
        <w:pStyle w:val="Heading1"/>
      </w:pPr>
      <w:r>
        <w:t>Personal Use</w:t>
      </w:r>
    </w:p>
    <w:p>
      <w:r>
        <w:t>Employees must clarify that personal opinions do not represent the company.</w:t>
      </w:r>
    </w:p>
    <w:p>
      <w:r>
        <w:t>Confidential information must not be shared online.</w:t>
      </w:r>
    </w:p>
    <w:p>
      <w:pPr>
        <w:pStyle w:val="Heading1"/>
      </w:pPr>
      <w:r>
        <w:t>Official Communications</w:t>
      </w:r>
    </w:p>
    <w:p>
      <w:r>
        <w:t>Only authorized spokespersons may speak publicly for the company.</w:t>
      </w:r>
    </w:p>
    <w:p>
      <w:r>
        <w:t>All media requests must be directed to the PR department.</w:t>
      </w:r>
    </w:p>
    <w:p>
      <w:pPr>
        <w:pStyle w:val="Heading1"/>
      </w:pPr>
      <w:r>
        <w:t>Code of Conduct</w:t>
      </w:r>
    </w:p>
    <w:p>
      <w:r>
        <w:t>Avoid offensive, discriminatory, or harassing content.</w:t>
      </w:r>
    </w:p>
    <w:p>
      <w:r>
        <w:t>Respect copyright, trademark, and other IP laws.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