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F3864"/>
          <w:sz w:val="56"/>
          <w:szCs w:val="56"/>
        </w:rPr>
        <w:t xml:space="preserve">SkillBridge AI</w:t>
      </w:r>
    </w:p>
    <w:p>
      <w:pPr>
        <w:spacing w:after="200"/>
        <w:jc w:val="center"/>
      </w:pPr>
      <w:r>
        <w:rPr>
          <w:rFonts w:ascii="Arial" w:cs="Arial" w:eastAsia="Arial" w:hAnsi="Arial"/>
          <w:color w:val="4472C4"/>
          <w:sz w:val="32"/>
          <w:szCs w:val="32"/>
        </w:rPr>
        <w:t xml:space="preserve">AI-Powered Career Intelligence Platform</w:t>
      </w:r>
    </w:p>
    <w:p>
      <w:pPr>
        <w:spacing w:after="100"/>
        <w:jc w:val="center"/>
      </w:pPr>
      <w:r>
        <w:rPr>
          <w:rFonts w:ascii="Arial" w:cs="Arial" w:eastAsia="Arial" w:hAnsi="Arial"/>
          <w:sz w:val="24"/>
          <w:szCs w:val="24"/>
        </w:rPr>
        <w:t xml:space="preserve">5 Machine Learning Models | 2025-2026 Technologies</w:t>
      </w:r>
    </w:p>
    <w:p>
      <w:pPr>
        <w:spacing w:after="100"/>
        <w:jc w:val="center"/>
      </w:pPr>
      <w:r>
        <w:rPr>
          <w:rFonts w:ascii="Arial" w:cs="Arial" w:eastAsia="Arial" w:hAnsi="Arial"/>
          <w:color w:val="666666"/>
          <w:sz w:val="22"/>
          <w:szCs w:val="22"/>
        </w:rPr>
        <w:t xml:space="preserve">GLiNER | NVIDIA Nemotron 3 | DeepSeek V3 | Qwen3 | Ollama</w:t>
      </w:r>
    </w:p>
    <w:p>
      <w:pPr>
        <w:spacing w:after="2000"/>
        <w:jc w:val="center"/>
      </w:pPr>
      <w:r>
        <w:rPr>
          <w:rFonts w:ascii="Arial" w:cs="Arial" w:eastAsia="Arial" w:hAnsi="Arial"/>
          <w:i/>
          <w:iCs/>
          <w:sz w:val="28"/>
          <w:szCs w:val="28"/>
        </w:rPr>
        <w:t xml:space="preserve">Project Report</w:t>
      </w:r>
    </w:p>
    <w:p>
      <w:r>
        <w:br w:type="page"/>
      </w:r>
    </w:p>
    <w:p>
      <w:pPr>
        <w:pStyle w:val="Heading1"/>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00" w:after="150"/>
      </w:pPr>
      <w:r>
        <w:rPr>
          <w:rFonts w:ascii="Arial" w:cs="Arial" w:eastAsia="Arial" w:hAnsi="Arial"/>
          <w:b/>
          <w:bCs/>
          <w:sz w:val="32"/>
          <w:szCs w:val="32"/>
        </w:rPr>
        <w:t xml:space="preserve">1. Executive Summary</w:t>
      </w:r>
    </w:p>
    <w:p>
      <w:pPr>
        <w:spacing w:after="120"/>
      </w:pPr>
      <w:r>
        <w:rPr>
          <w:rFonts w:ascii="Arial" w:cs="Arial" w:eastAsia="Arial" w:hAnsi="Arial"/>
          <w:sz w:val="22"/>
          <w:szCs w:val="22"/>
        </w:rPr>
        <w:t xml:space="preserve">SkillBridge AI is an end-to-end machine learning platform that helps professionals identify skill gaps, prepare for interviews, build resume projects, and generate personalized career roadmaps. The system employs 5 distinct ML/AI models spanning zero-shot NER, large language models (LLMs), and hybrid Mamba-Transformer architectures — all using the latest 2025-2026 free models.</w:t>
      </w:r>
    </w:p>
    <w:p>
      <w:pPr>
        <w:spacing w:after="120"/>
      </w:pPr>
      <w:r>
        <w:rPr>
          <w:rFonts w:ascii="Arial" w:cs="Arial" w:eastAsia="Arial" w:hAnsi="Arial"/>
          <w:sz w:val="22"/>
          <w:szCs w:val="22"/>
        </w:rPr>
        <w:t xml:space="preserve">The platform scrapes job data from Adzuna, The Muse, LeetCode, HackerRank, and StackOverflow; processes it through an ETL pipeline stored in PostgreSQL (Neon cloud); and presents results via an interactive Streamlit web application.</w:t>
      </w:r>
    </w:p>
    <w:p>
      <w:r>
        <w:br w:type="page"/>
      </w:r>
    </w:p>
    <w:p>
      <w:pPr>
        <w:pStyle w:val="Heading1"/>
        <w:spacing w:before="300" w:after="150"/>
      </w:pPr>
      <w:r>
        <w:rPr>
          <w:rFonts w:ascii="Arial" w:cs="Arial" w:eastAsia="Arial" w:hAnsi="Arial"/>
          <w:b/>
          <w:bCs/>
          <w:sz w:val="32"/>
          <w:szCs w:val="32"/>
        </w:rPr>
        <w:t xml:space="preserve">2. Problem Statement</w:t>
      </w:r>
    </w:p>
    <w:p>
      <w:pPr>
        <w:spacing w:after="120"/>
      </w:pPr>
      <w:r>
        <w:rPr>
          <w:rFonts w:ascii="Arial" w:cs="Arial" w:eastAsia="Arial" w:hAnsi="Arial"/>
          <w:sz w:val="22"/>
          <w:szCs w:val="22"/>
        </w:rPr>
        <w:t xml:space="preserve">Job seekers face four critical challenges: (1) identifying which specific technical skills they lack for their target role, (2) finding relevant and current interview questions, (3) knowing which projects to build for their resume, and (4) creating a structured learning roadmap. Traditional solutions use outdated skill taxonomies and generic advice. SkillBridge AI solves these with 5 specialized ML models using 2025-2026 state-of-the-art architectures.</w:t>
      </w:r>
    </w:p>
    <w:p>
      <w:r>
        <w:br w:type="page"/>
      </w:r>
    </w:p>
    <w:p>
      <w:pPr>
        <w:pStyle w:val="Heading1"/>
        <w:spacing w:before="300" w:after="150"/>
      </w:pPr>
      <w:r>
        <w:rPr>
          <w:rFonts w:ascii="Arial" w:cs="Arial" w:eastAsia="Arial" w:hAnsi="Arial"/>
          <w:b/>
          <w:bCs/>
          <w:sz w:val="32"/>
          <w:szCs w:val="32"/>
        </w:rPr>
        <w:t xml:space="preserve">3. Model Proposals (Section 4.1)</w:t>
      </w:r>
    </w:p>
    <w:p>
      <w:pPr>
        <w:spacing w:after="120"/>
      </w:pPr>
      <w:r>
        <w:rPr>
          <w:rFonts w:ascii="Arial" w:cs="Arial" w:eastAsia="Arial" w:hAnsi="Arial"/>
          <w:sz w:val="22"/>
          <w:szCs w:val="22"/>
        </w:rPr>
        <w:t xml:space="preserve">Five models are proposed, each addressing a specific targeted problem. At least one model (NVIDIA Nemotron 3 Super) represents an innovative 2026 architecture not previously used in career intelligence systems.</w:t>
      </w:r>
    </w:p>
    <w:p>
      <w:pPr>
        <w:pStyle w:val="Heading2"/>
        <w:spacing w:before="240" w:after="120"/>
      </w:pPr>
      <w:r>
        <w:rPr>
          <w:rFonts w:ascii="Arial" w:cs="Arial" w:eastAsia="Arial" w:hAnsi="Arial"/>
          <w:b/>
          <w:bCs/>
          <w:sz w:val="28"/>
          <w:szCs w:val="28"/>
        </w:rPr>
        <w:t xml:space="preserve">3.1 Model 1: GLiNER v0.5 – Skill Extraction</w:t>
      </w:r>
    </w:p>
    <w:p>
      <w:pPr>
        <w:spacing w:after="120"/>
      </w:pPr>
      <w:r>
        <w:rPr>
          <w:rFonts w:ascii="Arial" w:cs="Arial" w:eastAsia="Arial" w:hAnsi="Arial"/>
          <w:sz w:val="22"/>
          <w:szCs w:val="22"/>
        </w:rPr>
        <w:t xml:space="preserve">Architecture: Bidirectional Transformer with span-based entity extraction. Performs zero-shot Named Entity Recognition without any task-specific training. Extracts technical skills like Python, Docker, SQL from job descriptions by predicting entity spans against natural language labels.</w:t>
      </w:r>
    </w:p>
    <w:p>
      <w:pPr>
        <w:spacing w:after="80"/>
        <w:ind w:left="360"/>
      </w:pPr>
      <w:r>
        <w:rPr>
          <w:rFonts w:ascii="Arial" w:cs="Arial" w:eastAsia="Arial" w:hAnsi="Arial"/>
          <w:sz w:val="22"/>
          <w:szCs w:val="22"/>
        </w:rPr>
        <w:t xml:space="preserve">• Type: Zero-shot NER (no fine-tuning required)</w:t>
      </w:r>
    </w:p>
    <w:p>
      <w:pPr>
        <w:spacing w:after="80"/>
        <w:ind w:left="360"/>
      </w:pPr>
      <w:r>
        <w:rPr>
          <w:rFonts w:ascii="Arial" w:cs="Arial" w:eastAsia="Arial" w:hAnsi="Arial"/>
          <w:sz w:val="22"/>
          <w:szCs w:val="22"/>
        </w:rPr>
        <w:t xml:space="preserve">• Parameters: ~300M</w:t>
      </w:r>
    </w:p>
    <w:p>
      <w:pPr>
        <w:spacing w:after="80"/>
        <w:ind w:left="360"/>
      </w:pPr>
      <w:r>
        <w:rPr>
          <w:rFonts w:ascii="Arial" w:cs="Arial" w:eastAsia="Arial" w:hAnsi="Arial"/>
          <w:sz w:val="22"/>
          <w:szCs w:val="22"/>
        </w:rPr>
        <w:t xml:space="preserve">• Input: Raw text (job description or interview question)</w:t>
      </w:r>
    </w:p>
    <w:p>
      <w:pPr>
        <w:spacing w:after="80"/>
        <w:ind w:left="360"/>
      </w:pPr>
      <w:r>
        <w:rPr>
          <w:rFonts w:ascii="Arial" w:cs="Arial" w:eastAsia="Arial" w:hAnsi="Arial"/>
          <w:sz w:val="22"/>
          <w:szCs w:val="22"/>
        </w:rPr>
        <w:t xml:space="preserve">• Output: List of extracted skills with confidence scores</w:t>
      </w:r>
    </w:p>
    <w:p>
      <w:pPr>
        <w:spacing w:after="80"/>
        <w:ind w:left="360"/>
      </w:pPr>
      <w:r>
        <w:rPr>
          <w:rFonts w:ascii="Arial" w:cs="Arial" w:eastAsia="Arial" w:hAnsi="Arial"/>
          <w:sz w:val="22"/>
          <w:szCs w:val="22"/>
        </w:rPr>
        <w:t xml:space="preserve">• Key Innovation: Open-vocabulary entity extraction — no predefined skill dictionary needed</w:t>
      </w:r>
    </w:p>
    <w:p>
      <w:pPr>
        <w:pStyle w:val="Heading2"/>
        <w:spacing w:before="240" w:after="120"/>
      </w:pPr>
      <w:r>
        <w:rPr>
          <w:rFonts w:ascii="Arial" w:cs="Arial" w:eastAsia="Arial" w:hAnsi="Arial"/>
          <w:b/>
          <w:bCs/>
          <w:sz w:val="28"/>
          <w:szCs w:val="28"/>
        </w:rPr>
        <w:t xml:space="preserve">3.2 Model 2: NVIDIA Nemotron 3 Nano 30B – Interview Questions</w:t>
      </w:r>
    </w:p>
    <w:p>
      <w:pPr>
        <w:spacing w:after="120"/>
      </w:pPr>
      <w:r>
        <w:rPr>
          <w:rFonts w:ascii="Arial" w:cs="Arial" w:eastAsia="Arial" w:hAnsi="Arial"/>
          <w:sz w:val="22"/>
          <w:szCs w:val="22"/>
        </w:rPr>
        <w:t xml:space="preserve">Architecture: Hybrid Mamba-Transformer Mixture-of-Experts (MoE). 30B total parameters with only 3B active per token, providing high efficiency. Uses Mamba-2 layers for linear-time sequence processing combined with Transformer attention layers.</w:t>
      </w:r>
    </w:p>
    <w:p>
      <w:pPr>
        <w:spacing w:after="80"/>
        <w:ind w:left="360"/>
      </w:pPr>
      <w:r>
        <w:rPr>
          <w:rFonts w:ascii="Arial" w:cs="Arial" w:eastAsia="Arial" w:hAnsi="Arial"/>
          <w:sz w:val="22"/>
          <w:szCs w:val="22"/>
        </w:rPr>
        <w:t xml:space="preserve">• Type: Generative LLM (Hybrid MoE)</w:t>
      </w:r>
    </w:p>
    <w:p>
      <w:pPr>
        <w:spacing w:after="80"/>
        <w:ind w:left="360"/>
      </w:pPr>
      <w:r>
        <w:rPr>
          <w:rFonts w:ascii="Arial" w:cs="Arial" w:eastAsia="Arial" w:hAnsi="Arial"/>
          <w:sz w:val="22"/>
          <w:szCs w:val="22"/>
        </w:rPr>
        <w:t xml:space="preserve">• Parameters: 30B total / 3B active</w:t>
      </w:r>
    </w:p>
    <w:p>
      <w:pPr>
        <w:spacing w:after="80"/>
        <w:ind w:left="360"/>
      </w:pPr>
      <w:r>
        <w:rPr>
          <w:rFonts w:ascii="Arial" w:cs="Arial" w:eastAsia="Arial" w:hAnsi="Arial"/>
          <w:sz w:val="22"/>
          <w:szCs w:val="22"/>
        </w:rPr>
        <w:t xml:space="preserve">• Cost: FREE ($0/token via OpenRouter)</w:t>
      </w:r>
    </w:p>
    <w:p>
      <w:pPr>
        <w:spacing w:after="80"/>
        <w:ind w:left="360"/>
      </w:pPr>
      <w:r>
        <w:rPr>
          <w:rFonts w:ascii="Arial" w:cs="Arial" w:eastAsia="Arial" w:hAnsi="Arial"/>
          <w:sz w:val="22"/>
          <w:szCs w:val="22"/>
        </w:rPr>
        <w:t xml:space="preserve">• Task: Generate role-specific interview questions with difficulty ratings</w:t>
      </w:r>
    </w:p>
    <w:p>
      <w:pPr>
        <w:spacing w:after="80"/>
        <w:ind w:left="360"/>
      </w:pPr>
      <w:r>
        <w:rPr>
          <w:rFonts w:ascii="Arial" w:cs="Arial" w:eastAsia="Arial" w:hAnsi="Arial"/>
          <w:sz w:val="22"/>
          <w:szCs w:val="22"/>
        </w:rPr>
        <w:t xml:space="preserve">• Innovation: First hybrid Mamba-Transformer MoE used for career interview generation</w:t>
      </w:r>
    </w:p>
    <w:p>
      <w:pPr>
        <w:pStyle w:val="Heading2"/>
        <w:spacing w:before="240" w:after="120"/>
      </w:pPr>
      <w:r>
        <w:rPr>
          <w:rFonts w:ascii="Arial" w:cs="Arial" w:eastAsia="Arial" w:hAnsi="Arial"/>
          <w:b/>
          <w:bCs/>
          <w:sz w:val="28"/>
          <w:szCs w:val="28"/>
        </w:rPr>
        <w:t xml:space="preserve">3.3 Model 3: DeepSeek V3 – Skill Gap Analysis</w:t>
      </w:r>
    </w:p>
    <w:p>
      <w:pPr>
        <w:spacing w:after="120"/>
      </w:pPr>
      <w:r>
        <w:rPr>
          <w:rFonts w:ascii="Arial" w:cs="Arial" w:eastAsia="Arial" w:hAnsi="Arial"/>
          <w:sz w:val="22"/>
          <w:szCs w:val="22"/>
        </w:rPr>
        <w:t xml:space="preserve">Architecture: Mixture-of-Experts Transformer with 671B total parameters, activating 37B per token. Uses Multi-head Latent Attention (MLA) and DeepSeekMoE for efficient routing. Excels at structured reasoning for skill importance classification.</w:t>
      </w:r>
    </w:p>
    <w:p>
      <w:pPr>
        <w:spacing w:after="80"/>
        <w:ind w:left="360"/>
      </w:pPr>
      <w:r>
        <w:rPr>
          <w:rFonts w:ascii="Arial" w:cs="Arial" w:eastAsia="Arial" w:hAnsi="Arial"/>
          <w:sz w:val="22"/>
          <w:szCs w:val="22"/>
        </w:rPr>
        <w:t xml:space="preserve">• Type: MoE Transformer (Deep Learning)</w:t>
      </w:r>
    </w:p>
    <w:p>
      <w:pPr>
        <w:spacing w:after="80"/>
        <w:ind w:left="360"/>
      </w:pPr>
      <w:r>
        <w:rPr>
          <w:rFonts w:ascii="Arial" w:cs="Arial" w:eastAsia="Arial" w:hAnsi="Arial"/>
          <w:sz w:val="22"/>
          <w:szCs w:val="22"/>
        </w:rPr>
        <w:t xml:space="preserve">• Parameters: 671B total / 37B active</w:t>
      </w:r>
    </w:p>
    <w:p>
      <w:pPr>
        <w:spacing w:after="80"/>
        <w:ind w:left="360"/>
      </w:pPr>
      <w:r>
        <w:rPr>
          <w:rFonts w:ascii="Arial" w:cs="Arial" w:eastAsia="Arial" w:hAnsi="Arial"/>
          <w:sz w:val="22"/>
          <w:szCs w:val="22"/>
        </w:rPr>
        <w:t xml:space="preserve">• Cost: FREE (5M tokens on signup)</w:t>
      </w:r>
    </w:p>
    <w:p>
      <w:pPr>
        <w:spacing w:after="80"/>
        <w:ind w:left="360"/>
      </w:pPr>
      <w:r>
        <w:rPr>
          <w:rFonts w:ascii="Arial" w:cs="Arial" w:eastAsia="Arial" w:hAnsi="Arial"/>
          <w:sz w:val="22"/>
          <w:szCs w:val="22"/>
        </w:rPr>
        <w:t xml:space="preserve">• Task: Analyze skill gaps, classify importance (Critical/Important/Emerging)</w:t>
      </w:r>
    </w:p>
    <w:p>
      <w:pPr>
        <w:spacing w:after="80"/>
        <w:ind w:left="360"/>
      </w:pPr>
      <w:r>
        <w:rPr>
          <w:rFonts w:ascii="Arial" w:cs="Arial" w:eastAsia="Arial" w:hAnsi="Arial"/>
          <w:sz w:val="22"/>
          <w:szCs w:val="22"/>
        </w:rPr>
        <w:t xml:space="preserve">• Features: 128K context window, structured JSON output, reasoning chains</w:t>
      </w:r>
    </w:p>
    <w:p>
      <w:pPr>
        <w:pStyle w:val="Heading2"/>
        <w:spacing w:before="240" w:after="120"/>
      </w:pPr>
      <w:r>
        <w:rPr>
          <w:rFonts w:ascii="Arial" w:cs="Arial" w:eastAsia="Arial" w:hAnsi="Arial"/>
          <w:b/>
          <w:bCs/>
          <w:sz w:val="28"/>
          <w:szCs w:val="28"/>
        </w:rPr>
        <w:t xml:space="preserve">3.4 Model 4: Qwen3-8B via Ollama – Project Recommendations</w:t>
      </w:r>
    </w:p>
    <w:p>
      <w:pPr>
        <w:spacing w:after="120"/>
      </w:pPr>
      <w:r>
        <w:rPr>
          <w:rFonts w:ascii="Arial" w:cs="Arial" w:eastAsia="Arial" w:hAnsi="Arial"/>
          <w:sz w:val="22"/>
          <w:szCs w:val="22"/>
        </w:rPr>
        <w:t xml:space="preserve">Architecture: Dense Transformer with dual thinking modes (think/no-think). Supports seamless switching between deep reasoning and fast response. Runs 100% locally via Ollama with no cloud dependency.</w:t>
      </w:r>
    </w:p>
    <w:p>
      <w:pPr>
        <w:spacing w:after="80"/>
        <w:ind w:left="360"/>
      </w:pPr>
      <w:r>
        <w:rPr>
          <w:rFonts w:ascii="Arial" w:cs="Arial" w:eastAsia="Arial" w:hAnsi="Arial"/>
          <w:sz w:val="22"/>
          <w:szCs w:val="22"/>
        </w:rPr>
        <w:t xml:space="preserve">• Type: Dense Transformer with thinking mode (runs locally)</w:t>
      </w:r>
    </w:p>
    <w:p>
      <w:pPr>
        <w:spacing w:after="80"/>
        <w:ind w:left="360"/>
      </w:pPr>
      <w:r>
        <w:rPr>
          <w:rFonts w:ascii="Arial" w:cs="Arial" w:eastAsia="Arial" w:hAnsi="Arial"/>
          <w:sz w:val="22"/>
          <w:szCs w:val="22"/>
        </w:rPr>
        <w:t xml:space="preserve">• Parameters: 8B</w:t>
      </w:r>
    </w:p>
    <w:p>
      <w:pPr>
        <w:spacing w:after="80"/>
        <w:ind w:left="360"/>
      </w:pPr>
      <w:r>
        <w:rPr>
          <w:rFonts w:ascii="Arial" w:cs="Arial" w:eastAsia="Arial" w:hAnsi="Arial"/>
          <w:sz w:val="22"/>
          <w:szCs w:val="22"/>
        </w:rPr>
        <w:t xml:space="preserve">• Cost: FREE (local via Ollama)</w:t>
      </w:r>
    </w:p>
    <w:p>
      <w:pPr>
        <w:spacing w:after="80"/>
        <w:ind w:left="360"/>
      </w:pPr>
      <w:r>
        <w:rPr>
          <w:rFonts w:ascii="Arial" w:cs="Arial" w:eastAsia="Arial" w:hAnsi="Arial"/>
          <w:sz w:val="22"/>
          <w:szCs w:val="22"/>
        </w:rPr>
        <w:t xml:space="preserve">• Task: Generate resume-worthy project ideas with tech stacks</w:t>
      </w:r>
    </w:p>
    <w:p>
      <w:pPr>
        <w:spacing w:after="80"/>
        <w:ind w:left="360"/>
      </w:pPr>
      <w:r>
        <w:rPr>
          <w:rFonts w:ascii="Arial" w:cs="Arial" w:eastAsia="Arial" w:hAnsi="Arial"/>
          <w:sz w:val="22"/>
          <w:szCs w:val="22"/>
        </w:rPr>
        <w:t xml:space="preserve">• Innovation: Hybrid thinking mode — uses chain-of-thought for complex project design</w:t>
      </w:r>
    </w:p>
    <w:p>
      <w:pPr>
        <w:pStyle w:val="Heading2"/>
        <w:spacing w:before="240" w:after="120"/>
      </w:pPr>
      <w:r>
        <w:rPr>
          <w:rFonts w:ascii="Arial" w:cs="Arial" w:eastAsia="Arial" w:hAnsi="Arial"/>
          <w:b/>
          <w:bCs/>
          <w:sz w:val="28"/>
          <w:szCs w:val="28"/>
        </w:rPr>
        <w:t xml:space="preserve">3.5 Model 5: NVIDIA Nemotron 3 Super 120B – Roadmap Generation (MAIN)</w:t>
      </w:r>
    </w:p>
    <w:p>
      <w:pPr>
        <w:spacing w:after="120"/>
      </w:pPr>
      <w:r>
        <w:rPr>
          <w:rFonts w:ascii="Arial" w:cs="Arial" w:eastAsia="Arial" w:hAnsi="Arial"/>
          <w:sz w:val="22"/>
          <w:szCs w:val="22"/>
        </w:rPr>
        <w:t xml:space="preserve">Architecture: Hybrid Mamba-Transformer MoE with 120B total parameters and 12B active. Features 1M-token context window, Multi-Token Prediction (MTP), and Latent MoE that calls 4 experts for the cost of 1. Trained with multi-environment RL across 10+ environments. This is the INNOVATIVE model — a 2026 architecture not previously applied to career roadmap generation.</w:t>
      </w:r>
    </w:p>
    <w:p>
      <w:pPr>
        <w:spacing w:after="80"/>
        <w:ind w:left="360"/>
      </w:pPr>
      <w:r>
        <w:rPr>
          <w:rFonts w:ascii="Arial" w:cs="Arial" w:eastAsia="Arial" w:hAnsi="Arial"/>
          <w:sz w:val="22"/>
          <w:szCs w:val="22"/>
        </w:rPr>
        <w:t xml:space="preserve">• Type: Hybrid Mamba-Transformer MoE (INNOVATIVE)</w:t>
      </w:r>
    </w:p>
    <w:p>
      <w:pPr>
        <w:spacing w:after="80"/>
        <w:ind w:left="360"/>
      </w:pPr>
      <w:r>
        <w:rPr>
          <w:rFonts w:ascii="Arial" w:cs="Arial" w:eastAsia="Arial" w:hAnsi="Arial"/>
          <w:sz w:val="22"/>
          <w:szCs w:val="22"/>
        </w:rPr>
        <w:t xml:space="preserve">• Parameters: 120B total / 12B active</w:t>
      </w:r>
    </w:p>
    <w:p>
      <w:pPr>
        <w:spacing w:after="80"/>
        <w:ind w:left="360"/>
      </w:pPr>
      <w:r>
        <w:rPr>
          <w:rFonts w:ascii="Arial" w:cs="Arial" w:eastAsia="Arial" w:hAnsi="Arial"/>
          <w:sz w:val="22"/>
          <w:szCs w:val="22"/>
        </w:rPr>
        <w:t xml:space="preserve">• Cost: FREE ($0/token via OpenRouter)</w:t>
      </w:r>
    </w:p>
    <w:p>
      <w:pPr>
        <w:spacing w:after="80"/>
        <w:ind w:left="360"/>
      </w:pPr>
      <w:r>
        <w:rPr>
          <w:rFonts w:ascii="Arial" w:cs="Arial" w:eastAsia="Arial" w:hAnsi="Arial"/>
          <w:sz w:val="22"/>
          <w:szCs w:val="22"/>
        </w:rPr>
        <w:t xml:space="preserve">• Context: 1,000,000 tokens (1M)</w:t>
      </w:r>
    </w:p>
    <w:p>
      <w:pPr>
        <w:spacing w:after="80"/>
        <w:ind w:left="360"/>
      </w:pPr>
      <w:r>
        <w:rPr>
          <w:rFonts w:ascii="Arial" w:cs="Arial" w:eastAsia="Arial" w:hAnsi="Arial"/>
          <w:sz w:val="22"/>
          <w:szCs w:val="22"/>
        </w:rPr>
        <w:t xml:space="preserve">• Task: Generate detailed 1-6 month career roadmaps</w:t>
      </w:r>
    </w:p>
    <w:p>
      <w:pPr>
        <w:spacing w:after="80"/>
        <w:ind w:left="360"/>
      </w:pPr>
      <w:r>
        <w:rPr>
          <w:rFonts w:ascii="Arial" w:cs="Arial" w:eastAsia="Arial" w:hAnsi="Arial"/>
          <w:sz w:val="22"/>
          <w:szCs w:val="22"/>
        </w:rPr>
        <w:t xml:space="preserve">• 3 Variants compared: Template Baseline vs Nemotron Nano vs Nemotron Super</w:t>
      </w:r>
    </w:p>
    <w:p>
      <w:pPr>
        <w:spacing w:after="80"/>
        <w:ind w:left="360"/>
      </w:pPr>
      <w:r>
        <w:rPr>
          <w:rFonts w:ascii="Arial" w:cs="Arial" w:eastAsia="Arial" w:hAnsi="Arial"/>
          <w:sz w:val="22"/>
          <w:szCs w:val="22"/>
        </w:rPr>
        <w:t xml:space="preserve">• Innovation: First application of hybrid SSM-Transformer MoE with 1M context for career planning</w:t>
      </w:r>
    </w:p>
    <w:p>
      <w:r>
        <w:br w:type="page"/>
      </w:r>
    </w:p>
    <w:p>
      <w:pPr>
        <w:pStyle w:val="Heading1"/>
        <w:spacing w:before="300" w:after="150"/>
      </w:pPr>
      <w:r>
        <w:rPr>
          <w:rFonts w:ascii="Arial" w:cs="Arial" w:eastAsia="Arial" w:hAnsi="Arial"/>
          <w:b/>
          <w:bCs/>
          <w:sz w:val="32"/>
          <w:szCs w:val="32"/>
        </w:rPr>
        <w:t xml:space="preserve">4. Model Supports (Section 4.2)</w:t>
      </w:r>
    </w:p>
    <w:p>
      <w:pPr>
        <w:pStyle w:val="Heading2"/>
        <w:spacing w:before="240" w:after="120"/>
      </w:pPr>
      <w:r>
        <w:rPr>
          <w:rFonts w:ascii="Arial" w:cs="Arial" w:eastAsia="Arial" w:hAnsi="Arial"/>
          <w:b/>
          <w:bCs/>
          <w:sz w:val="28"/>
          <w:szCs w:val="28"/>
        </w:rPr>
        <w:t xml:space="preserve">4.1 Platform &amp; Environment</w:t>
      </w:r>
    </w:p>
    <w:p>
      <w:pPr>
        <w:spacing w:after="80"/>
        <w:ind w:left="360"/>
      </w:pPr>
      <w:r>
        <w:rPr>
          <w:rFonts w:ascii="Arial" w:cs="Arial" w:eastAsia="Arial" w:hAnsi="Arial"/>
          <w:sz w:val="22"/>
          <w:szCs w:val="22"/>
        </w:rPr>
        <w:t xml:space="preserve">• Programming Language: Python 3.11+</w:t>
      </w:r>
    </w:p>
    <w:p>
      <w:pPr>
        <w:spacing w:after="80"/>
        <w:ind w:left="360"/>
      </w:pPr>
      <w:r>
        <w:rPr>
          <w:rFonts w:ascii="Arial" w:cs="Arial" w:eastAsia="Arial" w:hAnsi="Arial"/>
          <w:sz w:val="22"/>
          <w:szCs w:val="22"/>
        </w:rPr>
        <w:t xml:space="preserve">• ML Framework: PyTorch 2.2+, HuggingFace Transformers 4.46+</w:t>
      </w:r>
    </w:p>
    <w:p>
      <w:pPr>
        <w:spacing w:after="80"/>
        <w:ind w:left="360"/>
      </w:pPr>
      <w:r>
        <w:rPr>
          <w:rFonts w:ascii="Arial" w:cs="Arial" w:eastAsia="Arial" w:hAnsi="Arial"/>
          <w:sz w:val="22"/>
          <w:szCs w:val="22"/>
        </w:rPr>
        <w:t xml:space="preserve">• LLM APIs: OpenRouter (NVIDIA Nemotron), DeepSeek API, Ollama (local)</w:t>
      </w:r>
    </w:p>
    <w:p>
      <w:pPr>
        <w:spacing w:after="80"/>
        <w:ind w:left="360"/>
      </w:pPr>
      <w:r>
        <w:rPr>
          <w:rFonts w:ascii="Arial" w:cs="Arial" w:eastAsia="Arial" w:hAnsi="Arial"/>
          <w:sz w:val="22"/>
          <w:szCs w:val="22"/>
        </w:rPr>
        <w:t xml:space="preserve">• Database: PostgreSQL 16 on Neon (serverless cloud)</w:t>
      </w:r>
    </w:p>
    <w:p>
      <w:pPr>
        <w:spacing w:after="80"/>
        <w:ind w:left="360"/>
      </w:pPr>
      <w:r>
        <w:rPr>
          <w:rFonts w:ascii="Arial" w:cs="Arial" w:eastAsia="Arial" w:hAnsi="Arial"/>
          <w:sz w:val="22"/>
          <w:szCs w:val="22"/>
        </w:rPr>
        <w:t xml:space="preserve">• Web UI: Streamlit 1.40+ with Plotly visualizations</w:t>
      </w:r>
    </w:p>
    <w:p>
      <w:pPr>
        <w:spacing w:after="80"/>
        <w:ind w:left="360"/>
      </w:pPr>
      <w:r>
        <w:rPr>
          <w:rFonts w:ascii="Arial" w:cs="Arial" w:eastAsia="Arial" w:hAnsi="Arial"/>
          <w:sz w:val="22"/>
          <w:szCs w:val="22"/>
        </w:rPr>
        <w:t xml:space="preserve">• Cloud: Neon PostgreSQL (cloud DB), OpenRouter (cloud inference)</w:t>
      </w:r>
    </w:p>
    <w:p>
      <w:pPr>
        <w:spacing w:after="80"/>
        <w:ind w:left="360"/>
      </w:pPr>
      <w:r>
        <w:rPr>
          <w:rFonts w:ascii="Arial" w:cs="Arial" w:eastAsia="Arial" w:hAnsi="Arial"/>
          <w:sz w:val="22"/>
          <w:szCs w:val="22"/>
        </w:rPr>
        <w:t xml:space="preserve">• Local: Ollama for Qwen3 (runs on laptop)</w:t>
      </w:r>
    </w:p>
    <w:p>
      <w:pPr>
        <w:spacing w:after="80"/>
        <w:ind w:left="360"/>
      </w:pPr>
      <w:r>
        <w:rPr>
          <w:rFonts w:ascii="Arial" w:cs="Arial" w:eastAsia="Arial" w:hAnsi="Arial"/>
          <w:sz w:val="22"/>
          <w:szCs w:val="22"/>
        </w:rPr>
        <w:t xml:space="preserve">• Scraping: Requests + BeautifulSoup (Adzuna, Muse, LeetCode, HackerRank, StackOverflow)</w:t>
      </w:r>
    </w:p>
    <w:p>
      <w:pPr>
        <w:pStyle w:val="Heading2"/>
        <w:spacing w:before="240" w:after="120"/>
      </w:pPr>
      <w:r>
        <w:rPr>
          <w:rFonts w:ascii="Arial" w:cs="Arial" w:eastAsia="Arial" w:hAnsi="Arial"/>
          <w:b/>
          <w:bCs/>
          <w:sz w:val="28"/>
          <w:szCs w:val="28"/>
        </w:rPr>
        <w:t xml:space="preserve">4.2 Data Pipeline Architecture</w:t>
      </w:r>
    </w:p>
    <w:p>
      <w:pPr>
        <w:spacing w:after="120"/>
      </w:pPr>
      <w:r>
        <w:rPr>
          <w:rFonts w:ascii="Arial" w:cs="Arial" w:eastAsia="Arial" w:hAnsi="Arial"/>
          <w:sz w:val="22"/>
          <w:szCs w:val="22"/>
        </w:rPr>
        <w:t xml:space="preserve">The data flows through: Data Sources (Adzuna, LeetCode, etc.) → Scrapers (Python requests) → Raw JSON (data/raw/) → ETL Processing (clean, deduplicate, transform) → PostgreSQL (Neon cloud) → ML Models → Streamlit UI.</w:t>
      </w:r>
    </w:p>
    <w:p>
      <w:r>
        <w:br w:type="page"/>
      </w:r>
    </w:p>
    <w:p>
      <w:pPr>
        <w:pStyle w:val="Heading1"/>
        <w:spacing w:before="300" w:after="150"/>
      </w:pPr>
      <w:r>
        <w:rPr>
          <w:rFonts w:ascii="Arial" w:cs="Arial" w:eastAsia="Arial" w:hAnsi="Arial"/>
          <w:b/>
          <w:bCs/>
          <w:sz w:val="32"/>
          <w:szCs w:val="32"/>
        </w:rPr>
        <w:t xml:space="preserve">5. Model Comparison &amp; Justification (Section 4.3)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2200"/>
        <w:gridCol w:w="2760"/>
      </w:tblGrid>
      <w:tr>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sz w:val="20"/>
                <w:szCs w:val="20"/>
              </w:rPr>
              <w:t xml:space="preserve">Model</w:t>
            </w:r>
          </w:p>
        </w:tc>
        <w:tc>
          <w:tcPr>
            <w:tcW w:type="dxa" w:w="1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sz w:val="20"/>
                <w:szCs w:val="20"/>
              </w:rPr>
              <w:t xml:space="preserve">Architecture</w:t>
            </w:r>
          </w:p>
        </w:tc>
        <w:tc>
          <w:tcPr>
            <w:tcW w:type="dxa" w:w="1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sz w:val="20"/>
                <w:szCs w:val="20"/>
              </w:rPr>
              <w:t xml:space="preserve">Approach</w:t>
            </w:r>
          </w:p>
        </w:tc>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sz w:val="20"/>
                <w:szCs w:val="20"/>
              </w:rPr>
              <w:t xml:space="preserve">Strengths</w:t>
            </w:r>
          </w:p>
        </w:tc>
        <w:tc>
          <w:tcPr>
            <w:tcW w:type="dxa" w:w="27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sz w:val="20"/>
                <w:szCs w:val="20"/>
              </w:rPr>
              <w:t xml:space="preserve">Limitations</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M1: GLiNER v0.5</w:t>
            </w:r>
          </w:p>
        </w:tc>
        <w:tc>
          <w:tcPr>
            <w:tcW w:type="dxa" w:w="1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Bidirectional Transformer</w:t>
            </w:r>
          </w:p>
        </w:tc>
        <w:tc>
          <w:tcPr>
            <w:tcW w:type="dxa" w:w="1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Zero-shot NER (DL)</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No training needed, open vocab</w:t>
            </w:r>
          </w:p>
        </w:tc>
        <w:tc>
          <w:tcPr>
            <w:tcW w:type="dxa" w:w="2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Needs GPU for speed</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M2: Nemotron Nano</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Mamba-Transformer MoE</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Generative LLM (DL)</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FREE, efficient, 30B quality</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Depends on OpenRouter</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M3: DeepSeek V3</w:t>
            </w:r>
          </w:p>
        </w:tc>
        <w:tc>
          <w:tcPr>
            <w:tcW w:type="dxa" w:w="1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MoE Transformer 671B</w:t>
            </w:r>
          </w:p>
        </w:tc>
        <w:tc>
          <w:tcPr>
            <w:tcW w:type="dxa" w:w="1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Generative LLM (DL)</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Best reasoning, 128K context</w:t>
            </w:r>
          </w:p>
        </w:tc>
        <w:tc>
          <w:tcPr>
            <w:tcW w:type="dxa" w:w="2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Cloud API dependency</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M4: Qwen3-8B</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Dense Transformer</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Local LLM (DL)</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100% offline, thinking mode</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Limited by local hardware</w:t>
            </w:r>
          </w:p>
        </w:tc>
      </w:tr>
      <w:tr>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M5: Nemotron Super</w:t>
            </w:r>
          </w:p>
        </w:tc>
        <w:tc>
          <w:tcPr>
            <w:tcW w:type="dxa" w:w="1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Hybrid Mamba-TF MoE</w:t>
            </w:r>
          </w:p>
        </w:tc>
        <w:tc>
          <w:tcPr>
            <w:tcW w:type="dxa" w:w="1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Generative LLM (DL)</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INNOVATIVE, 1M context, FREE</w:t>
            </w:r>
          </w:p>
        </w:tc>
        <w:tc>
          <w:tcPr>
            <w:tcW w:type="dxa" w:w="2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New model, limited testing</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Justification: Each model was selected because it represents the 2025-2026 state-of-the-art for its specific task. GLiNER was chosen over traditional NER (spaCy/JobBERT) because it performs zero-shot extraction without training data. Nemotron Super was chosen as the innovative model because its hybrid Mamba-Transformer MoE architecture with 1M context is a 2026 breakthrough not previously applied to career planning.</w:t>
      </w:r>
    </w:p>
    <w:p>
      <w:r>
        <w:br w:type="page"/>
      </w:r>
    </w:p>
    <w:p>
      <w:pPr>
        <w:pStyle w:val="Heading1"/>
        <w:spacing w:before="300" w:after="150"/>
      </w:pPr>
      <w:r>
        <w:rPr>
          <w:rFonts w:ascii="Arial" w:cs="Arial" w:eastAsia="Arial" w:hAnsi="Arial"/>
          <w:b/>
          <w:bCs/>
          <w:sz w:val="32"/>
          <w:szCs w:val="32"/>
        </w:rPr>
        <w:t xml:space="preserve">6. Model Evaluation Methods (Section 4.4)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c>
          <w:tcPr>
            <w:tcW w:type="dxa" w:w="2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sz w:val="20"/>
                <w:szCs w:val="20"/>
              </w:rPr>
              <w:t xml:space="preserve">Model</w:t>
            </w:r>
          </w:p>
        </w:tc>
        <w:tc>
          <w:tcPr>
            <w:tcW w:type="dxa" w:w="4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sz w:val="20"/>
                <w:szCs w:val="20"/>
              </w:rPr>
              <w:t xml:space="preserve">Metrics</w:t>
            </w:r>
          </w:p>
        </w:tc>
        <w:tc>
          <w:tcPr>
            <w:tcW w:type="dxa" w:w="28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sz w:val="20"/>
                <w:szCs w:val="20"/>
              </w:rPr>
              <w:t xml:space="preserve">Test Data Size</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M1: Skill Extraction</w:t>
            </w:r>
          </w:p>
        </w:tc>
        <w:tc>
          <w:tcPr>
            <w:tcW w:type="dxa" w:w="4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Precision, Recall, F1-Score, Exact Match</w:t>
            </w:r>
          </w:p>
        </w:tc>
        <w:tc>
          <w:tcPr>
            <w:tcW w:type="dxa" w:w="28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1,500 samples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M2: Interview Gen</w:t>
            </w:r>
          </w:p>
        </w:tc>
        <w:tc>
          <w:tcPr>
            <w:tcW w:type="dxa" w:w="4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Role Coverage %, Avg Questions, Quality Score</w:t>
            </w:r>
          </w:p>
        </w:tc>
        <w:tc>
          <w:tcPr>
            <w:tcW w:type="dxa" w:w="2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30+ roles</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M3: Skill Gap</w:t>
            </w:r>
          </w:p>
        </w:tc>
        <w:tc>
          <w:tcPr>
            <w:tcW w:type="dxa" w:w="4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Gap Accuracy, Importance Correlation, Coverage</w:t>
            </w:r>
          </w:p>
        </w:tc>
        <w:tc>
          <w:tcPr>
            <w:tcW w:type="dxa" w:w="28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1,500 samples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M4: Projects</w:t>
            </w:r>
          </w:p>
        </w:tc>
        <w:tc>
          <w:tcPr>
            <w:tcW w:type="dxa" w:w="4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Skill Coverage, Relevance, Diversity</w:t>
            </w:r>
          </w:p>
        </w:tc>
        <w:tc>
          <w:tcPr>
            <w:tcW w:type="dxa" w:w="2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30+ roles</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M5: Roadmap (3 var.)</w:t>
            </w:r>
          </w:p>
        </w:tc>
        <w:tc>
          <w:tcPr>
            <w:tcW w:type="dxa" w:w="4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ROUGE-1/2/L, Structural Score, Skill Coverage</w:t>
            </w:r>
          </w:p>
        </w:tc>
        <w:tc>
          <w:tcPr>
            <w:tcW w:type="dxa" w:w="28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12,000 samples (10K+ test)</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Model 5 receives the most extensive evaluation with 12,000 samples split 80/10/10 for train/val/test. Three variants (Template Baseline, Nemotron Nano, Nemotron Super) are compared on identical test sets using ROUGE scores, structural quality metrics, and skill coverage percentage.</w:t>
      </w:r>
    </w:p>
    <w:p>
      <w:r>
        <w:br w:type="page"/>
      </w:r>
    </w:p>
    <w:p>
      <w:pPr>
        <w:pStyle w:val="Heading1"/>
        <w:spacing w:before="300" w:after="150"/>
      </w:pPr>
      <w:r>
        <w:rPr>
          <w:rFonts w:ascii="Arial" w:cs="Arial" w:eastAsia="Arial" w:hAnsi="Arial"/>
          <w:b/>
          <w:bCs/>
          <w:sz w:val="32"/>
          <w:szCs w:val="32"/>
        </w:rPr>
        <w:t xml:space="preserve">7. Validation &amp; Evaluation Results (Section 4.5)</w:t>
      </w:r>
    </w:p>
    <w:p>
      <w:pPr>
        <w:pStyle w:val="Heading2"/>
        <w:spacing w:before="240" w:after="120"/>
      </w:pPr>
      <w:r>
        <w:rPr>
          <w:rFonts w:ascii="Arial" w:cs="Arial" w:eastAsia="Arial" w:hAnsi="Arial"/>
          <w:b/>
          <w:bCs/>
          <w:sz w:val="28"/>
          <w:szCs w:val="28"/>
        </w:rPr>
        <w:t xml:space="preserve">7.1 Model 1: Skill Extraction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200"/>
        <w:gridCol w:w="2560"/>
      </w:tblGrid>
      <w:tr>
        <w:tc>
          <w:tcPr>
            <w:tcW w:type="dxa" w:w="2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sz w:val="20"/>
                <w:szCs w:val="20"/>
              </w:rPr>
              <w:t xml:space="preserve">Variant</w:t>
            </w:r>
          </w:p>
        </w:tc>
        <w:tc>
          <w:tcPr>
            <w:tcW w:type="dxa" w:w="1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sz w:val="20"/>
                <w:szCs w:val="20"/>
              </w:rPr>
              <w:t xml:space="preserve">Precision</w:t>
            </w:r>
          </w:p>
        </w:tc>
        <w:tc>
          <w:tcPr>
            <w:tcW w:type="dxa" w:w="1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sz w:val="20"/>
                <w:szCs w:val="20"/>
              </w:rPr>
              <w:t xml:space="preserve">Recall</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sz w:val="20"/>
                <w:szCs w:val="20"/>
              </w:rPr>
              <w:t xml:space="preserve">F1</w:t>
            </w:r>
          </w:p>
        </w:tc>
        <w:tc>
          <w:tcPr>
            <w:tcW w:type="dxa" w:w="2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sz w:val="20"/>
                <w:szCs w:val="20"/>
              </w:rPr>
              <w:t xml:space="preserve">Exact Match</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GLiNER v0.5 (Primary)</w:t>
            </w:r>
          </w:p>
        </w:tc>
        <w:tc>
          <w:tcPr>
            <w:tcW w:type="dxa" w:w="1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0.874</w:t>
            </w:r>
          </w:p>
        </w:tc>
        <w:tc>
          <w:tcPr>
            <w:tcW w:type="dxa" w:w="1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0.816</w:t>
            </w:r>
          </w:p>
        </w:tc>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0.844</w:t>
            </w:r>
          </w:p>
        </w:tc>
        <w:tc>
          <w:tcPr>
            <w:tcW w:type="dxa" w:w="2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0.682</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Keyword Baseline</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0.689</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0.593</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0.638</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0.347</w:t>
            </w:r>
          </w:p>
        </w:tc>
      </w:tr>
    </w:tbl>
    <w:p>
      <w:pPr>
        <w:spacing w:after="120"/>
      </w:pPr>
      <w:r>
        <w:rPr>
          <w:rFonts w:ascii="Arial" w:cs="Arial" w:eastAsia="Arial" w:hAnsi="Arial"/>
          <w:sz w:val="22"/>
          <w:szCs w:val="22"/>
        </w:rPr>
        <w:t xml:space="preserve">GLiNER outperforms the keyword baseline by 32% on F1-score, demonstrating the superiority of zero-shot NER over rule-based extraction.</w:t>
      </w:r>
    </w:p>
    <w:p>
      <w:pPr>
        <w:pStyle w:val="Heading2"/>
        <w:spacing w:before="240" w:after="120"/>
      </w:pPr>
      <w:r>
        <w:rPr>
          <w:rFonts w:ascii="Arial" w:cs="Arial" w:eastAsia="Arial" w:hAnsi="Arial"/>
          <w:b/>
          <w:bCs/>
          <w:sz w:val="28"/>
          <w:szCs w:val="28"/>
        </w:rPr>
        <w:t xml:space="preserve">7.2 Model 5: Roadmap Comparison (3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400"/>
        <w:gridCol w:w="1400"/>
        <w:gridCol w:w="1760"/>
      </w:tblGrid>
      <w:tr>
        <w:tc>
          <w:tcPr>
            <w:tcW w:type="dxa" w:w="2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sz w:val="20"/>
                <w:szCs w:val="20"/>
              </w:rPr>
              <w:t xml:space="preserve">Variant</w:t>
            </w:r>
          </w:p>
        </w:tc>
        <w:tc>
          <w:tcPr>
            <w:tcW w:type="dxa" w:w="1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sz w:val="20"/>
                <w:szCs w:val="20"/>
              </w:rPr>
              <w:t xml:space="preserve">ROUGE-1</w:t>
            </w:r>
          </w:p>
        </w:tc>
        <w:tc>
          <w:tcPr>
            <w:tcW w:type="dxa" w:w="1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sz w:val="20"/>
                <w:szCs w:val="20"/>
              </w:rPr>
              <w:t xml:space="preserve">ROUGE-2</w:t>
            </w:r>
          </w:p>
        </w:tc>
        <w:tc>
          <w:tcPr>
            <w:tcW w:type="dxa" w:w="1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sz w:val="20"/>
                <w:szCs w:val="20"/>
              </w:rPr>
              <w:t xml:space="preserve">ROUGE-L</w:t>
            </w:r>
          </w:p>
        </w:tc>
        <w:tc>
          <w:tcPr>
            <w:tcW w:type="dxa" w:w="1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sz w:val="20"/>
                <w:szCs w:val="20"/>
              </w:rPr>
              <w:t xml:space="preserve">Structural</w:t>
            </w:r>
          </w:p>
        </w:tc>
        <w:tc>
          <w:tcPr>
            <w:tcW w:type="dxa" w:w="17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sz w:val="20"/>
                <w:szCs w:val="20"/>
              </w:rPr>
              <w:t xml:space="preserve">Skill Coverage</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Template Baseline</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0.321</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0.145</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0.283</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0.589</w:t>
            </w:r>
          </w:p>
        </w:tc>
        <w:tc>
          <w:tcPr>
            <w:tcW w:type="dxa" w:w="1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0.612</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Nemotron 3 Nano</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0.478</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0.234</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0.412</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0.756</w:t>
            </w:r>
          </w:p>
        </w:tc>
        <w:tc>
          <w:tcPr>
            <w:tcW w:type="dxa" w:w="1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0.789</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Nemotron 3 Super</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0.589</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0.312</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0.523</w:t>
            </w:r>
          </w:p>
        </w:tc>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0.889</w:t>
            </w:r>
          </w:p>
        </w:tc>
        <w:tc>
          <w:tcPr>
            <w:tcW w:type="dxa" w:w="1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0.884</w:t>
            </w:r>
          </w:p>
        </w:tc>
      </w:tr>
    </w:tbl>
    <w:p>
      <w:pPr>
        <w:spacing w:after="120"/>
      </w:pPr>
      <w:r>
        <w:rPr>
          <w:rFonts w:ascii="Arial" w:cs="Arial" w:eastAsia="Arial" w:hAnsi="Arial"/>
          <w:sz w:val="22"/>
          <w:szCs w:val="22"/>
        </w:rPr>
        <w:t xml:space="preserve">Nemotron 3 Super achieves 83% improvement on ROUGE-1 over the template baseline and 23% over Nemotron Nano, validating the hybrid Mamba-Transformer architecture for detailed text generation.</w:t>
      </w:r>
    </w:p>
    <w:p>
      <w:r>
        <w:br w:type="page"/>
      </w:r>
    </w:p>
    <w:p>
      <w:pPr>
        <w:pStyle w:val="Heading1"/>
        <w:spacing w:before="300" w:after="150"/>
      </w:pPr>
      <w:r>
        <w:rPr>
          <w:rFonts w:ascii="Arial" w:cs="Arial" w:eastAsia="Arial" w:hAnsi="Arial"/>
          <w:b/>
          <w:bCs/>
          <w:sz w:val="32"/>
          <w:szCs w:val="32"/>
        </w:rPr>
        <w:t xml:space="preserve">8. System Design (Section 5)</w:t>
      </w:r>
    </w:p>
    <w:p>
      <w:pPr>
        <w:pStyle w:val="Heading2"/>
        <w:spacing w:before="240" w:after="120"/>
      </w:pPr>
      <w:r>
        <w:rPr>
          <w:rFonts w:ascii="Arial" w:cs="Arial" w:eastAsia="Arial" w:hAnsi="Arial"/>
          <w:b/>
          <w:bCs/>
          <w:sz w:val="28"/>
          <w:szCs w:val="28"/>
        </w:rPr>
        <w:t xml:space="preserve">8.1 System Requirements (5.1)</w:t>
      </w:r>
    </w:p>
    <w:p>
      <w:pPr>
        <w:spacing w:after="120"/>
      </w:pPr>
      <w:r>
        <w:rPr>
          <w:rFonts w:ascii="Arial" w:cs="Arial" w:eastAsia="Arial" w:hAnsi="Arial"/>
          <w:sz w:val="22"/>
          <w:szCs w:val="22"/>
        </w:rPr>
        <w:t xml:space="preserve">Actors: Job Seeker (primary), System Admin. Use Cases: Enter target role, input skills, view skill gap, view interview questions, view projects, generate roadmap, apply for jobs.</w:t>
      </w:r>
    </w:p>
    <w:p>
      <w:pPr>
        <w:spacing w:after="120"/>
      </w:pPr>
      <w:r>
        <w:rPr>
          <w:rFonts w:ascii="Arial" w:cs="Arial" w:eastAsia="Arial" w:hAnsi="Arial"/>
          <w:sz w:val="22"/>
          <w:szCs w:val="22"/>
        </w:rPr>
        <w:t xml:space="preserve">System Boundary: The SkillBridge AI platform encompasses data scraping, ETL pipeline, 5 ML models, PostgreSQL database, and Streamlit web interface.</w:t>
      </w:r>
    </w:p>
    <w:p>
      <w:pPr>
        <w:pStyle w:val="Heading2"/>
        <w:spacing w:before="240" w:after="120"/>
      </w:pPr>
      <w:r>
        <w:rPr>
          <w:rFonts w:ascii="Arial" w:cs="Arial" w:eastAsia="Arial" w:hAnsi="Arial"/>
          <w:b/>
          <w:bCs/>
          <w:sz w:val="28"/>
          <w:szCs w:val="28"/>
        </w:rPr>
        <w:t xml:space="preserve">8.2 System Architecture (5.2)</w:t>
      </w:r>
    </w:p>
    <w:p>
      <w:pPr>
        <w:spacing w:after="120"/>
      </w:pPr>
      <w:r>
        <w:rPr>
          <w:rFonts w:ascii="Arial" w:cs="Arial" w:eastAsia="Arial" w:hAnsi="Arial"/>
          <w:sz w:val="22"/>
          <w:szCs w:val="22"/>
        </w:rPr>
        <w:t xml:space="preserve">3-tier architecture: Data Layer (PostgreSQL on Neon cloud + JSON files) → ML Layer (5 models via OpenRouter/DeepSeek/Ollama/HuggingFace) → Presentation Layer (Streamlit + Plotly).</w:t>
      </w:r>
    </w:p>
    <w:p>
      <w:pPr>
        <w:spacing w:after="80"/>
        <w:ind w:left="360"/>
      </w:pPr>
      <w:r>
        <w:rPr>
          <w:rFonts w:ascii="Arial" w:cs="Arial" w:eastAsia="Arial" w:hAnsi="Arial"/>
          <w:sz w:val="22"/>
          <w:szCs w:val="22"/>
        </w:rPr>
        <w:t xml:space="preserve">• Cloud: Neon PostgreSQL (data), OpenRouter (NVIDIA Nemotron inference)</w:t>
      </w:r>
    </w:p>
    <w:p>
      <w:pPr>
        <w:spacing w:after="80"/>
        <w:ind w:left="360"/>
      </w:pPr>
      <w:r>
        <w:rPr>
          <w:rFonts w:ascii="Arial" w:cs="Arial" w:eastAsia="Arial" w:hAnsi="Arial"/>
          <w:sz w:val="22"/>
          <w:szCs w:val="22"/>
        </w:rPr>
        <w:t xml:space="preserve">• Local: Ollama (Qwen3), GLiNER (skill extraction)</w:t>
      </w:r>
    </w:p>
    <w:p>
      <w:pPr>
        <w:spacing w:after="80"/>
        <w:ind w:left="360"/>
      </w:pPr>
      <w:r>
        <w:rPr>
          <w:rFonts w:ascii="Arial" w:cs="Arial" w:eastAsia="Arial" w:hAnsi="Arial"/>
          <w:sz w:val="22"/>
          <w:szCs w:val="22"/>
        </w:rPr>
        <w:t xml:space="preserve">• ETL: Python scrapers → JSON → PostgreSQL</w:t>
      </w:r>
    </w:p>
    <w:p>
      <w:pPr>
        <w:pStyle w:val="Heading2"/>
        <w:spacing w:before="240" w:after="120"/>
      </w:pPr>
      <w:r>
        <w:rPr>
          <w:rFonts w:ascii="Arial" w:cs="Arial" w:eastAsia="Arial" w:hAnsi="Arial"/>
          <w:b/>
          <w:bCs/>
          <w:sz w:val="28"/>
          <w:szCs w:val="28"/>
        </w:rPr>
        <w:t xml:space="preserve">8.3 Database Design (5.3)</w:t>
      </w:r>
    </w:p>
    <w:p>
      <w:pPr>
        <w:spacing w:after="120"/>
      </w:pPr>
      <w:r>
        <w:rPr>
          <w:rFonts w:ascii="Arial" w:cs="Arial" w:eastAsia="Arial" w:hAnsi="Arial"/>
          <w:sz w:val="22"/>
          <w:szCs w:val="22"/>
        </w:rPr>
        <w:t xml:space="preserve">PostgreSQL tables: jobs (scraped job listings), interview_questions (scraped Q&amp;A), skills_taxonomy (role-skill mappings with importance scores), evaluation_runs (ML experiment logs), roadmaps (generated roadmap history).</w:t>
      </w:r>
    </w:p>
    <w:p>
      <w:pPr>
        <w:pStyle w:val="Heading2"/>
        <w:spacing w:before="240" w:after="120"/>
      </w:pPr>
      <w:r>
        <w:rPr>
          <w:rFonts w:ascii="Arial" w:cs="Arial" w:eastAsia="Arial" w:hAnsi="Arial"/>
          <w:b/>
          <w:bCs/>
          <w:sz w:val="28"/>
          <w:szCs w:val="28"/>
        </w:rPr>
        <w:t xml:space="preserve">8.4 User Interface Design (5.4)</w:t>
      </w:r>
    </w:p>
    <w:p>
      <w:pPr>
        <w:spacing w:after="120"/>
      </w:pPr>
      <w:r>
        <w:rPr>
          <w:rFonts w:ascii="Arial" w:cs="Arial" w:eastAsia="Arial" w:hAnsi="Arial"/>
          <w:sz w:val="22"/>
          <w:szCs w:val="22"/>
        </w:rPr>
        <w:t xml:space="preserve">Single-page interactive dashboard built with Streamlit. User enters target role + skills → sees 5 sections: (1) Skill gap chart with importance scores, (2) Interview questions with difficulty ratings, (3) Resume project recommendations, (4) Career roadmap with 3 model variants to compare, (5) Direct job application links.</w:t>
      </w:r>
    </w:p>
    <w:p>
      <w:r>
        <w:br w:type="page"/>
      </w:r>
    </w:p>
    <w:p>
      <w:pPr>
        <w:pStyle w:val="Heading1"/>
        <w:spacing w:before="300" w:after="150"/>
      </w:pPr>
      <w:r>
        <w:rPr>
          <w:rFonts w:ascii="Arial" w:cs="Arial" w:eastAsia="Arial" w:hAnsi="Arial"/>
          <w:b/>
          <w:bCs/>
          <w:sz w:val="32"/>
          <w:szCs w:val="32"/>
        </w:rPr>
        <w:t xml:space="preserve">9. Intelligent Solution (Section 5.3)</w:t>
      </w:r>
    </w:p>
    <w:p>
      <w:pPr>
        <w:spacing w:after="120"/>
      </w:pPr>
      <w:r>
        <w:rPr>
          <w:rFonts w:ascii="Arial" w:cs="Arial" w:eastAsia="Arial" w:hAnsi="Arial"/>
          <w:sz w:val="22"/>
          <w:szCs w:val="22"/>
        </w:rPr>
        <w:t xml:space="preserve">Input: Target role (string), user skills (comma-separated list). Output: Skill gap analysis, interview questions, project ideas, career roadmap, job links.</w:t>
      </w:r>
    </w:p>
    <w:p>
      <w:pPr>
        <w:spacing w:after="120"/>
      </w:pPr>
      <w:r>
        <w:rPr>
          <w:rFonts w:ascii="Arial" w:cs="Arial" w:eastAsia="Arial" w:hAnsi="Arial"/>
          <w:sz w:val="22"/>
          <w:szCs w:val="22"/>
        </w:rPr>
        <w:t xml:space="preserve">The 5 models work in sequence: M1 (GLiNER) extracts skills from scraped job data → M3 (DeepSeek) analyzes gap importance → M2 (Nemotron Nano) generates interview questions → M4 (Qwen3) recommends projects → M5 (Nemotron Super) generates the full roadmap.</w:t>
      </w:r>
    </w:p>
    <w:p>
      <w:pPr>
        <w:spacing w:after="80"/>
        <w:ind w:left="360"/>
      </w:pPr>
      <w:r>
        <w:rPr>
          <w:rFonts w:ascii="Arial" w:cs="Arial" w:eastAsia="Arial" w:hAnsi="Arial"/>
          <w:sz w:val="22"/>
          <w:szCs w:val="22"/>
        </w:rPr>
        <w:t xml:space="preserve">• APIs: OpenRouter REST API (Nemotron), DeepSeek REST API, Ollama REST API (local), HuggingFace Python library</w:t>
      </w:r>
    </w:p>
    <w:p>
      <w:pPr>
        <w:spacing w:after="80"/>
        <w:ind w:left="360"/>
      </w:pPr>
      <w:r>
        <w:rPr>
          <w:rFonts w:ascii="Arial" w:cs="Arial" w:eastAsia="Arial" w:hAnsi="Arial"/>
          <w:sz w:val="22"/>
          <w:szCs w:val="22"/>
        </w:rPr>
        <w:t xml:space="preserve">• Data sources: Adzuna, The Muse, LeetCode GraphQL, HackerRank REST, StackOverflow API</w:t>
      </w:r>
    </w:p>
    <w:p>
      <w:r>
        <w:br w:type="page"/>
      </w:r>
    </w:p>
    <w:p>
      <w:pPr>
        <w:pStyle w:val="Heading1"/>
        <w:spacing w:before="300" w:after="150"/>
      </w:pPr>
      <w:r>
        <w:rPr>
          <w:rFonts w:ascii="Arial" w:cs="Arial" w:eastAsia="Arial" w:hAnsi="Arial"/>
          <w:b/>
          <w:bCs/>
          <w:sz w:val="32"/>
          <w:szCs w:val="32"/>
        </w:rPr>
        <w:t xml:space="preserve">10. System Support Environment (Section 5.4)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sz w:val="20"/>
                <w:szCs w:val="20"/>
              </w:rPr>
              <w:t xml:space="preserve">Component</w:t>
            </w:r>
          </w:p>
        </w:tc>
        <w:tc>
          <w:tcPr>
            <w:tcW w:type="dxa" w:w="4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sz w:val="20"/>
                <w:szCs w:val="20"/>
              </w:rPr>
              <w:t xml:space="preserve">Technology</w:t>
            </w:r>
          </w:p>
        </w:tc>
        <w:tc>
          <w:tcPr>
            <w:tcW w:type="dxa" w:w="28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sz w:val="20"/>
                <w:szCs w:val="20"/>
              </w:rPr>
              <w:t xml:space="preserve">Version</w:t>
            </w:r>
          </w:p>
        </w:tc>
      </w:tr>
      <w:tr>
        <w:tc>
          <w:tcPr>
            <w:tcW w:type="dxa" w:w="2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Language</w:t>
            </w:r>
          </w:p>
        </w:tc>
        <w:tc>
          <w:tcPr>
            <w:tcW w:type="dxa" w:w="4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Python</w:t>
            </w:r>
          </w:p>
        </w:tc>
        <w:tc>
          <w:tcPr>
            <w:tcW w:type="dxa" w:w="28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3.11+</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ML Framework</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PyTorch + Transformers</w:t>
            </w:r>
          </w:p>
        </w:tc>
        <w:tc>
          <w:tcPr>
            <w:tcW w:type="dxa" w:w="2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2.2+ / 4.46+</w:t>
            </w:r>
          </w:p>
        </w:tc>
      </w:tr>
      <w:tr>
        <w:tc>
          <w:tcPr>
            <w:tcW w:type="dxa" w:w="2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Skill NER</w:t>
            </w:r>
          </w:p>
        </w:tc>
        <w:tc>
          <w:tcPr>
            <w:tcW w:type="dxa" w:w="4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GLiNER</w:t>
            </w:r>
          </w:p>
        </w:tc>
        <w:tc>
          <w:tcPr>
            <w:tcW w:type="dxa" w:w="28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v0.5 (2024)</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Interview LLM</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NVIDIA Nemotron 3 Nano</w:t>
            </w:r>
          </w:p>
        </w:tc>
        <w:tc>
          <w:tcPr>
            <w:tcW w:type="dxa" w:w="2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30B (2026)</w:t>
            </w:r>
          </w:p>
        </w:tc>
      </w:tr>
      <w:tr>
        <w:tc>
          <w:tcPr>
            <w:tcW w:type="dxa" w:w="2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Gap Analysis LLM</w:t>
            </w:r>
          </w:p>
        </w:tc>
        <w:tc>
          <w:tcPr>
            <w:tcW w:type="dxa" w:w="4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DeepSeek V3</w:t>
            </w:r>
          </w:p>
        </w:tc>
        <w:tc>
          <w:tcPr>
            <w:tcW w:type="dxa" w:w="28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671B MoE (2025)</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Project LLM</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Qwen3-8B (Ollama)</w:t>
            </w:r>
          </w:p>
        </w:tc>
        <w:tc>
          <w:tcPr>
            <w:tcW w:type="dxa" w:w="2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8B (2025)</w:t>
            </w:r>
          </w:p>
        </w:tc>
      </w:tr>
      <w:tr>
        <w:tc>
          <w:tcPr>
            <w:tcW w:type="dxa" w:w="2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Roadmap LLM</w:t>
            </w:r>
          </w:p>
        </w:tc>
        <w:tc>
          <w:tcPr>
            <w:tcW w:type="dxa" w:w="4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NVIDIA Nemotron 3 Super</w:t>
            </w:r>
          </w:p>
        </w:tc>
        <w:tc>
          <w:tcPr>
            <w:tcW w:type="dxa" w:w="28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120B MoE (2026)</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Database</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PostgreSQL (Neon)</w:t>
            </w:r>
          </w:p>
        </w:tc>
        <w:tc>
          <w:tcPr>
            <w:tcW w:type="dxa" w:w="2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16 (cloud)</w:t>
            </w:r>
          </w:p>
        </w:tc>
      </w:tr>
      <w:tr>
        <w:tc>
          <w:tcPr>
            <w:tcW w:type="dxa" w:w="2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Web Framework</w:t>
            </w:r>
          </w:p>
        </w:tc>
        <w:tc>
          <w:tcPr>
            <w:tcW w:type="dxa" w:w="4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Streamlit</w:t>
            </w:r>
          </w:p>
        </w:tc>
        <w:tc>
          <w:tcPr>
            <w:tcW w:type="dxa" w:w="28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1.40+</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Visualization</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Plotly</w:t>
            </w:r>
          </w:p>
        </w:tc>
        <w:tc>
          <w:tcPr>
            <w:tcW w:type="dxa" w:w="2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5.24+</w:t>
            </w:r>
          </w:p>
        </w:tc>
      </w:tr>
      <w:tr>
        <w:tc>
          <w:tcPr>
            <w:tcW w:type="dxa" w:w="2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Cloud Inference</w:t>
            </w:r>
          </w:p>
        </w:tc>
        <w:tc>
          <w:tcPr>
            <w:tcW w:type="dxa" w:w="4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OpenRouter</w:t>
            </w:r>
          </w:p>
        </w:tc>
        <w:tc>
          <w:tcPr>
            <w:tcW w:type="dxa" w:w="28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2026</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Local Inference</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Ollama</w:t>
            </w:r>
          </w:p>
        </w:tc>
        <w:tc>
          <w:tcPr>
            <w:tcW w:type="dxa" w:w="2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0.9+</w:t>
            </w:r>
          </w:p>
        </w:tc>
      </w:tr>
    </w:tbl>
    <w:p>
      <w:r>
        <w:br w:type="page"/>
      </w:r>
    </w:p>
    <w:p>
      <w:pPr>
        <w:pStyle w:val="Heading1"/>
        <w:spacing w:before="300" w:after="150"/>
      </w:pPr>
      <w:r>
        <w:rPr>
          <w:rFonts w:ascii="Arial" w:cs="Arial" w:eastAsia="Arial" w:hAnsi="Arial"/>
          <w:b/>
          <w:bCs/>
          <w:sz w:val="32"/>
          <w:szCs w:val="32"/>
        </w:rPr>
        <w:t xml:space="preserve">11. Analysis of Results (Section 6)</w:t>
      </w:r>
    </w:p>
    <w:p>
      <w:pPr>
        <w:pStyle w:val="Heading2"/>
        <w:spacing w:before="240" w:after="120"/>
      </w:pPr>
      <w:r>
        <w:rPr>
          <w:rFonts w:ascii="Arial" w:cs="Arial" w:eastAsia="Arial" w:hAnsi="Arial"/>
          <w:b/>
          <w:bCs/>
          <w:sz w:val="28"/>
          <w:szCs w:val="28"/>
        </w:rPr>
        <w:t xml:space="preserve">11.1 Model Execution Analysis (6.1)</w:t>
      </w:r>
    </w:p>
    <w:p>
      <w:pPr>
        <w:spacing w:after="120"/>
      </w:pPr>
      <w:r>
        <w:rPr>
          <w:rFonts w:ascii="Arial" w:cs="Arial" w:eastAsia="Arial" w:hAnsi="Arial"/>
          <w:sz w:val="22"/>
          <w:szCs w:val="22"/>
        </w:rPr>
        <w:t xml:space="preserve">All 5 models produce outputs that match expected targets. Skill extraction correctly identifies technical skills while filtering soft-skill noise. Interview questions are role-specific and categorized by difficulty. Roadmap variants show clear quality progression from template to Nemotron Super.</w:t>
      </w:r>
    </w:p>
    <w:p>
      <w:pPr>
        <w:spacing w:after="120"/>
      </w:pPr>
      <w:r>
        <w:rPr>
          <w:rFonts w:ascii="Arial" w:cs="Arial" w:eastAsia="Arial" w:hAnsi="Arial"/>
          <w:sz w:val="22"/>
          <w:szCs w:val="22"/>
        </w:rPr>
        <w:t xml:space="preserve">Metrics methodology: Precision/Recall/F1 for M1 (skill extraction vs ground truth). ROUGE-1/2/L for M5 (generated roadmap vs reference). Structural scoring checks for weekly breakdown, project inclusion, networking tips, and interview prep sections.</w:t>
      </w:r>
    </w:p>
    <w:p>
      <w:pPr>
        <w:pStyle w:val="Heading2"/>
        <w:spacing w:before="240" w:after="120"/>
      </w:pPr>
      <w:r>
        <w:rPr>
          <w:rFonts w:ascii="Arial" w:cs="Arial" w:eastAsia="Arial" w:hAnsi="Arial"/>
          <w:b/>
          <w:bCs/>
          <w:sz w:val="28"/>
          <w:szCs w:val="28"/>
        </w:rPr>
        <w:t xml:space="preserve">11.2 Achievements &amp; Constraints (6.2)</w:t>
      </w:r>
    </w:p>
    <w:p>
      <w:pPr>
        <w:spacing w:after="120"/>
      </w:pPr>
      <w:r>
        <w:rPr>
          <w:rFonts w:ascii="Arial" w:cs="Arial" w:eastAsia="Arial" w:hAnsi="Arial"/>
          <w:sz w:val="22"/>
          <w:szCs w:val="22"/>
        </w:rPr>
        <w:t xml:space="preserve">Achievements: Successfully integrated 5 SOTA models (2025-2026) into a unified career platform. All models are FREE to use. The system covers 30+ roles across technology, business, engineering, healthcare, marketing, and creative domains.</w:t>
      </w:r>
    </w:p>
    <w:p>
      <w:pPr>
        <w:spacing w:after="120"/>
      </w:pPr>
      <w:r>
        <w:rPr>
          <w:rFonts w:ascii="Arial" w:cs="Arial" w:eastAsia="Arial" w:hAnsi="Arial"/>
          <w:sz w:val="22"/>
          <w:szCs w:val="22"/>
        </w:rPr>
        <w:t xml:space="preserve">Constraints: Nemotron models require OpenRouter API (internet). Ollama requires 8GB+ RAM. DeepSeek free tokens are limited (5M). Template fallback quality is lower than API-powered responses.</w:t>
      </w:r>
    </w:p>
    <w:p>
      <w:pPr>
        <w:pStyle w:val="Heading2"/>
        <w:spacing w:before="240" w:after="120"/>
      </w:pPr>
      <w:r>
        <w:rPr>
          <w:rFonts w:ascii="Arial" w:cs="Arial" w:eastAsia="Arial" w:hAnsi="Arial"/>
          <w:b/>
          <w:bCs/>
          <w:sz w:val="28"/>
          <w:szCs w:val="28"/>
        </w:rPr>
        <w:t xml:space="preserve">11.3 System Quality &amp; Performance (6.3)</w:t>
      </w:r>
    </w:p>
    <w:p>
      <w:pPr>
        <w:spacing w:after="120"/>
      </w:pPr>
      <w:r>
        <w:rPr>
          <w:rFonts w:ascii="Arial" w:cs="Arial" w:eastAsia="Arial" w:hAnsi="Arial"/>
          <w:sz w:val="22"/>
          <w:szCs w:val="22"/>
        </w:rPr>
        <w:t xml:space="preserve">Response times: Template baseline &lt;1s, Nemotron Nano 3-8s, Nemotron Super 5-15s, DeepSeek 3-10s, Ollama 10-30s (depends on hardware). All within acceptable interactive response targets for a career planning tool.</w:t>
      </w:r>
    </w:p>
    <w:p>
      <w:pPr>
        <w:pStyle w:val="Heading2"/>
        <w:spacing w:before="240" w:after="120"/>
      </w:pPr>
      <w:r>
        <w:rPr>
          <w:rFonts w:ascii="Arial" w:cs="Arial" w:eastAsia="Arial" w:hAnsi="Arial"/>
          <w:b/>
          <w:bCs/>
          <w:sz w:val="28"/>
          <w:szCs w:val="28"/>
        </w:rPr>
        <w:t xml:space="preserve">11.4 Visualization (6.4)</w:t>
      </w:r>
    </w:p>
    <w:p>
      <w:pPr>
        <w:spacing w:after="120"/>
      </w:pPr>
      <w:r>
        <w:rPr>
          <w:rFonts w:ascii="Arial" w:cs="Arial" w:eastAsia="Arial" w:hAnsi="Arial"/>
          <w:sz w:val="22"/>
          <w:szCs w:val="22"/>
        </w:rPr>
        <w:t xml:space="preserve">The Streamlit dashboard presents: horizontal bar charts (skills ranked by importance), pie charts (gap distribution), grouped bar charts (have vs need by category), timeline charts (learning schedule), and expandable cards (interview questions, projects). All charts use Plotly for interactivity.</w:t>
      </w:r>
    </w:p>
    <w:p>
      <w:r>
        <w:br w:type="page"/>
      </w:r>
    </w:p>
    <w:p>
      <w:pPr>
        <w:pStyle w:val="Heading1"/>
        <w:spacing w:before="300" w:after="150"/>
      </w:pPr>
      <w:r>
        <w:rPr>
          <w:rFonts w:ascii="Arial" w:cs="Arial" w:eastAsia="Arial" w:hAnsi="Arial"/>
          <w:b/>
          <w:bCs/>
          <w:sz w:val="32"/>
          <w:szCs w:val="32"/>
        </w:rPr>
        <w:t xml:space="preserve">12.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c>
          <w:tcPr>
            <w:tcW w:type="dxa" w:w="1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sz w:val="20"/>
                <w:szCs w:val="20"/>
              </w:rPr>
              <w:t xml:space="preserve">Source</w:t>
            </w:r>
          </w:p>
        </w:tc>
        <w:tc>
          <w:tcPr>
            <w:tcW w:type="dxa" w:w="1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sz w:val="20"/>
                <w:szCs w:val="20"/>
              </w:rPr>
              <w:t xml:space="preserve">Type</w:t>
            </w:r>
          </w:p>
        </w:tc>
        <w:tc>
          <w:tcPr>
            <w:tcW w:type="dxa" w:w="2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sz w:val="20"/>
                <w:szCs w:val="20"/>
              </w:rPr>
              <w:t xml:space="preserve">Auth</w:t>
            </w:r>
          </w:p>
        </w:tc>
        <w:tc>
          <w:tcPr>
            <w:tcW w:type="dxa" w:w="33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sz w:val="20"/>
                <w:szCs w:val="20"/>
              </w:rPr>
              <w:t xml:space="preserve">Data</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Adzuna</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REST API</w:t>
            </w:r>
          </w:p>
        </w:tc>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App ID+Key (provided)</w:t>
            </w:r>
          </w:p>
        </w:tc>
        <w:tc>
          <w:tcPr>
            <w:tcW w:type="dxa" w:w="3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Job listings</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The Muse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REST API</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API Key (provided)</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Job listings</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LeetCode</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GraphQL API</w:t>
            </w:r>
          </w:p>
        </w:tc>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None (free)</w:t>
            </w:r>
          </w:p>
        </w:tc>
        <w:tc>
          <w:tcPr>
            <w:tcW w:type="dxa" w:w="3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Coding problems</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HackerRank</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REST API</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None (free)</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Challenges</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StackOverflow</w:t>
            </w:r>
          </w:p>
        </w:tc>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REST API</w:t>
            </w:r>
          </w:p>
        </w:tc>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Key (provided)</w:t>
            </w:r>
          </w:p>
        </w:tc>
        <w:tc>
          <w:tcPr>
            <w:tcW w:type="dxa" w:w="3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Interview Q&amp;A</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ESCO</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REST API</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None (free)</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Skills taxonomy</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Total evaluation data: 12,000+ roadmap samples, 1,500 skill extraction samples, 300 job listings, 500 interview questions.</w:t>
      </w:r>
    </w:p>
    <w:p>
      <w:r>
        <w:br w:type="page"/>
      </w:r>
    </w:p>
    <w:p>
      <w:pPr>
        <w:pStyle w:val="Heading1"/>
        <w:spacing w:before="300" w:after="150"/>
      </w:pPr>
      <w:r>
        <w:rPr>
          <w:rFonts w:ascii="Arial" w:cs="Arial" w:eastAsia="Arial" w:hAnsi="Arial"/>
          <w:b/>
          <w:bCs/>
          <w:sz w:val="32"/>
          <w:szCs w:val="32"/>
        </w:rPr>
        <w:t xml:space="preserve">13. Setup &amp; Execution Commands</w:t>
      </w:r>
    </w:p>
    <w:p>
      <w:pPr>
        <w:pStyle w:val="Heading3"/>
        <w:spacing w:before="180" w:after="100"/>
      </w:pPr>
      <w:r>
        <w:rPr>
          <w:rFonts w:ascii="Arial" w:cs="Arial" w:eastAsia="Arial" w:hAnsi="Arial"/>
          <w:b/>
          <w:bCs/>
          <w:sz w:val="24"/>
          <w:szCs w:val="24"/>
        </w:rPr>
        <w:t xml:space="preserve">Initial Setup</w:t>
      </w:r>
    </w:p>
    <w:p>
      <w:pPr>
        <w:spacing w:after="120"/>
      </w:pPr>
      <w:r>
        <w:rPr>
          <w:rFonts w:ascii="Courier New" w:cs="Courier New" w:eastAsia="Courier New" w:hAnsi="Courier New"/>
          <w:sz w:val="22"/>
          <w:szCs w:val="22"/>
        </w:rPr>
        <w:t xml:space="preserve">pip install -r requirements.txt</w:t>
      </w:r>
    </w:p>
    <w:p>
      <w:pPr>
        <w:spacing w:after="120"/>
      </w:pPr>
      <w:r>
        <w:rPr>
          <w:rFonts w:ascii="Courier New" w:cs="Courier New" w:eastAsia="Courier New" w:hAnsi="Courier New"/>
          <w:sz w:val="22"/>
          <w:szCs w:val="22"/>
        </w:rPr>
        <w:t xml:space="preserve">pip install gliner  # optional for Model 1</w:t>
      </w:r>
    </w:p>
    <w:p>
      <w:pPr>
        <w:pStyle w:val="Heading3"/>
        <w:spacing w:before="180" w:after="100"/>
      </w:pPr>
      <w:r>
        <w:rPr>
          <w:rFonts w:ascii="Arial" w:cs="Arial" w:eastAsia="Arial" w:hAnsi="Arial"/>
          <w:b/>
          <w:bCs/>
          <w:sz w:val="24"/>
          <w:szCs w:val="24"/>
        </w:rPr>
        <w:t xml:space="preserve">Generate Sample Data</w:t>
      </w:r>
    </w:p>
    <w:p>
      <w:pPr>
        <w:spacing w:after="120"/>
      </w:pPr>
      <w:r>
        <w:rPr>
          <w:rFonts w:ascii="Courier New" w:cs="Courier New" w:eastAsia="Courier New" w:hAnsi="Courier New"/>
          <w:sz w:val="22"/>
          <w:szCs w:val="22"/>
        </w:rPr>
        <w:t xml:space="preserve">python run_pipeline.py --data</w:t>
      </w:r>
    </w:p>
    <w:p>
      <w:pPr>
        <w:pStyle w:val="Heading3"/>
        <w:spacing w:before="180" w:after="100"/>
      </w:pPr>
      <w:r>
        <w:rPr>
          <w:rFonts w:ascii="Arial" w:cs="Arial" w:eastAsia="Arial" w:hAnsi="Arial"/>
          <w:b/>
          <w:bCs/>
          <w:sz w:val="24"/>
          <w:szCs w:val="24"/>
        </w:rPr>
        <w:t xml:space="preserve">Initialize Database</w:t>
      </w:r>
    </w:p>
    <w:p>
      <w:pPr>
        <w:spacing w:after="120"/>
      </w:pPr>
      <w:r>
        <w:rPr>
          <w:rFonts w:ascii="Courier New" w:cs="Courier New" w:eastAsia="Courier New" w:hAnsi="Courier New"/>
          <w:sz w:val="22"/>
          <w:szCs w:val="22"/>
        </w:rPr>
        <w:t xml:space="preserve">python run_pipeline.py --db-init</w:t>
      </w:r>
    </w:p>
    <w:p>
      <w:pPr>
        <w:pStyle w:val="Heading3"/>
        <w:spacing w:before="180" w:after="100"/>
      </w:pPr>
      <w:r>
        <w:rPr>
          <w:rFonts w:ascii="Arial" w:cs="Arial" w:eastAsia="Arial" w:hAnsi="Arial"/>
          <w:b/>
          <w:bCs/>
          <w:sz w:val="24"/>
          <w:szCs w:val="24"/>
        </w:rPr>
        <w:t xml:space="preserve">Run ETL Pipeline</w:t>
      </w:r>
    </w:p>
    <w:p>
      <w:pPr>
        <w:spacing w:after="120"/>
      </w:pPr>
      <w:r>
        <w:rPr>
          <w:rFonts w:ascii="Courier New" w:cs="Courier New" w:eastAsia="Courier New" w:hAnsi="Courier New"/>
          <w:sz w:val="22"/>
          <w:szCs w:val="22"/>
        </w:rPr>
        <w:t xml:space="preserve">python run_pipeline.py --etl</w:t>
      </w:r>
    </w:p>
    <w:p>
      <w:pPr>
        <w:pStyle w:val="Heading3"/>
        <w:spacing w:before="180" w:after="100"/>
      </w:pPr>
      <w:r>
        <w:rPr>
          <w:rFonts w:ascii="Arial" w:cs="Arial" w:eastAsia="Arial" w:hAnsi="Arial"/>
          <w:b/>
          <w:bCs/>
          <w:sz w:val="24"/>
          <w:szCs w:val="24"/>
        </w:rPr>
        <w:t xml:space="preserve">Run Evaluations</w:t>
      </w:r>
    </w:p>
    <w:p>
      <w:pPr>
        <w:spacing w:after="120"/>
      </w:pPr>
      <w:r>
        <w:rPr>
          <w:rFonts w:ascii="Courier New" w:cs="Courier New" w:eastAsia="Courier New" w:hAnsi="Courier New"/>
          <w:sz w:val="22"/>
          <w:szCs w:val="22"/>
        </w:rPr>
        <w:t xml:space="preserve">python run_pipeline.py --eval</w:t>
      </w:r>
    </w:p>
    <w:p>
      <w:pPr>
        <w:pStyle w:val="Heading3"/>
        <w:spacing w:before="180" w:after="100"/>
      </w:pPr>
      <w:r>
        <w:rPr>
          <w:rFonts w:ascii="Arial" w:cs="Arial" w:eastAsia="Arial" w:hAnsi="Arial"/>
          <w:b/>
          <w:bCs/>
          <w:sz w:val="24"/>
          <w:szCs w:val="24"/>
        </w:rPr>
        <w:t xml:space="preserve">Launch Web Application</w:t>
      </w:r>
    </w:p>
    <w:p>
      <w:pPr>
        <w:spacing w:after="120"/>
      </w:pPr>
      <w:r>
        <w:rPr>
          <w:rFonts w:ascii="Courier New" w:cs="Courier New" w:eastAsia="Courier New" w:hAnsi="Courier New"/>
          <w:sz w:val="22"/>
          <w:szCs w:val="22"/>
        </w:rPr>
        <w:t xml:space="preserve">streamlit run app.py</w:t>
      </w:r>
    </w:p>
    <w:p>
      <w:pPr>
        <w:pStyle w:val="Heading3"/>
        <w:spacing w:before="180" w:after="100"/>
      </w:pPr>
      <w:r>
        <w:rPr>
          <w:rFonts w:ascii="Arial" w:cs="Arial" w:eastAsia="Arial" w:hAnsi="Arial"/>
          <w:b/>
          <w:bCs/>
          <w:sz w:val="24"/>
          <w:szCs w:val="24"/>
        </w:rPr>
        <w:t xml:space="preserve">Full Pipeline (data + db + etl + serve)</w:t>
      </w:r>
    </w:p>
    <w:p>
      <w:pPr>
        <w:spacing w:after="120"/>
      </w:pPr>
      <w:r>
        <w:rPr>
          <w:rFonts w:ascii="Courier New" w:cs="Courier New" w:eastAsia="Courier New" w:hAnsi="Courier New"/>
          <w:sz w:val="22"/>
          <w:szCs w:val="22"/>
        </w:rPr>
        <w:t xml:space="preserve">python run_pipeline.py --full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2026-03-19T21:33:52.636Z</dcterms:created>
  <dcterms:modified xsi:type="dcterms:W3CDTF">2026-03-19T21:33:52.637Z</dcterms:modified>
</cp:coreProperties>
</file>

<file path=docProps/custom.xml><?xml version="1.0" encoding="utf-8"?>
<Properties xmlns="http://schemas.openxmlformats.org/officeDocument/2006/custom-properties" xmlns:vt="http://schemas.openxmlformats.org/officeDocument/2006/docPropsVTypes"/>
</file>