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NoSpacing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5F60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1.12.2014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5F60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1.12.2014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FF77C1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FF77C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FF77C1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FF77C1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FF77C1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0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Event Kalender</w:t>
                                    </w:r>
                                  </w:sdtContent>
                                </w:sdt>
                              </w:p>
                              <w:p w:rsidR="004A4901" w:rsidRDefault="00FF77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FF77C1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60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Event Kalender</w:t>
                              </w:r>
                            </w:sdtContent>
                          </w:sdt>
                        </w:p>
                        <w:p w:rsidR="004A4901" w:rsidRDefault="00FF77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sdt>
      <w:sdtPr>
        <w:id w:val="-33291505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:rsidR="001D60D9" w:rsidRDefault="001D60D9">
          <w:pPr>
            <w:pStyle w:val="TOCHeading"/>
          </w:pPr>
          <w:r>
            <w:t>Inhaltsverzeichnis</w:t>
          </w:r>
        </w:p>
        <w:p w:rsidR="00EC477C" w:rsidRDefault="001D60D9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38937" w:history="1">
            <w:r w:rsidR="00EC477C" w:rsidRPr="00BB769A">
              <w:rPr>
                <w:rStyle w:val="Hyperlink"/>
                <w:noProof/>
              </w:rPr>
              <w:t>2</w:t>
            </w:r>
            <w:r w:rsidR="00EC477C">
              <w:rPr>
                <w:noProof/>
                <w:sz w:val="22"/>
                <w:szCs w:val="22"/>
                <w:lang w:eastAsia="de-CH"/>
              </w:rPr>
              <w:tab/>
            </w:r>
            <w:r w:rsidR="00EC477C" w:rsidRPr="00BB769A">
              <w:rPr>
                <w:rStyle w:val="Hyperlink"/>
                <w:noProof/>
              </w:rPr>
              <w:t>Programm</w:t>
            </w:r>
            <w:r w:rsidR="00EC477C">
              <w:rPr>
                <w:noProof/>
                <w:webHidden/>
              </w:rPr>
              <w:tab/>
            </w:r>
            <w:r w:rsidR="00EC477C">
              <w:rPr>
                <w:noProof/>
                <w:webHidden/>
              </w:rPr>
              <w:fldChar w:fldCharType="begin"/>
            </w:r>
            <w:r w:rsidR="00EC477C">
              <w:rPr>
                <w:noProof/>
                <w:webHidden/>
              </w:rPr>
              <w:instrText xml:space="preserve"> PAGEREF _Toc405238937 \h </w:instrText>
            </w:r>
            <w:r w:rsidR="00EC477C">
              <w:rPr>
                <w:noProof/>
                <w:webHidden/>
              </w:rPr>
            </w:r>
            <w:r w:rsidR="00EC477C">
              <w:rPr>
                <w:noProof/>
                <w:webHidden/>
              </w:rPr>
              <w:fldChar w:fldCharType="separate"/>
            </w:r>
            <w:r w:rsidR="00EC581D">
              <w:rPr>
                <w:noProof/>
                <w:webHidden/>
              </w:rPr>
              <w:t>3</w:t>
            </w:r>
            <w:r w:rsidR="00EC477C">
              <w:rPr>
                <w:noProof/>
                <w:webHidden/>
              </w:rPr>
              <w:fldChar w:fldCharType="end"/>
            </w:r>
          </w:hyperlink>
        </w:p>
        <w:p w:rsidR="00EC477C" w:rsidRDefault="00EC47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8938" w:history="1">
            <w:r w:rsidRPr="00BB769A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769A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7C" w:rsidRDefault="00EC47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8939" w:history="1">
            <w:r w:rsidRPr="00BB769A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769A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7C" w:rsidRDefault="00EC477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8940" w:history="1">
            <w:r w:rsidRPr="00BB769A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769A">
              <w:rPr>
                <w:rStyle w:val="Hyperlink"/>
                <w:noProof/>
              </w:rPr>
              <w:t>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7C" w:rsidRDefault="00EC47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8941" w:history="1">
            <w:r w:rsidRPr="00BB769A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769A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7C" w:rsidRDefault="00EC477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8942" w:history="1">
            <w:r w:rsidRPr="00BB769A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769A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77C" w:rsidRDefault="00EC477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8943" w:history="1">
            <w:r w:rsidRPr="00BB769A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769A">
              <w:rPr>
                <w:rStyle w:val="Hyperlink"/>
                <w:noProof/>
              </w:rPr>
              <w:t>Administr</w:t>
            </w:r>
            <w:r w:rsidRPr="00BB769A">
              <w:rPr>
                <w:rStyle w:val="Hyperlink"/>
                <w:noProof/>
              </w:rPr>
              <w:t>a</w:t>
            </w:r>
            <w:r w:rsidRPr="00BB769A">
              <w:rPr>
                <w:rStyle w:val="Hyperlink"/>
                <w:noProof/>
              </w:rPr>
              <w:t>torenbereich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0D9" w:rsidRDefault="001D60D9">
          <w:r>
            <w:rPr>
              <w:b/>
              <w:bCs/>
              <w:noProof/>
            </w:rPr>
            <w:fldChar w:fldCharType="end"/>
          </w:r>
        </w:p>
      </w:sdtContent>
    </w:sdt>
    <w:p w:rsidR="001D60D9" w:rsidRDefault="001D60D9">
      <w:pPr>
        <w:rPr>
          <w:smallCaps/>
          <w:spacing w:val="5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B50463" w:rsidRDefault="0044131A" w:rsidP="00045DC0">
      <w:pPr>
        <w:pStyle w:val="Heading1"/>
      </w:pPr>
      <w:bookmarkStart w:id="0" w:name="_Toc405238937"/>
      <w:r>
        <w:lastRenderedPageBreak/>
        <w:t>Programm</w:t>
      </w:r>
      <w:bookmarkStart w:id="1" w:name="_GoBack"/>
      <w:bookmarkEnd w:id="0"/>
      <w:bookmarkEnd w:id="1"/>
    </w:p>
    <w:p w:rsidR="00B50F14" w:rsidRDefault="00957A23" w:rsidP="00B50F14">
      <w:r>
        <w:t>Diese Seite zeigt alle bevorstehenden Veranstaltungen in einer Liste</w:t>
      </w:r>
      <w:r w:rsidR="00C07949">
        <w:t xml:space="preserve"> an</w:t>
      </w:r>
      <w:r>
        <w:t>.</w:t>
      </w:r>
      <w:r w:rsidR="00B50F14">
        <w:t xml:space="preserve"> Dies ist die Startseite.</w:t>
      </w:r>
    </w:p>
    <w:p w:rsidR="00957A23" w:rsidRDefault="00957A23" w:rsidP="00B50F14">
      <w:pPr>
        <w:pStyle w:val="Heading2"/>
      </w:pPr>
      <w:bookmarkStart w:id="2" w:name="_Toc405238938"/>
      <w:r>
        <w:t>Features</w:t>
      </w:r>
      <w:bookmarkEnd w:id="2"/>
    </w:p>
    <w:p w:rsidR="00653835" w:rsidRDefault="00957A23" w:rsidP="00957A23">
      <w:r>
        <w:t>- Die Elemente sind chronologisch sortiert</w:t>
      </w:r>
    </w:p>
    <w:p w:rsidR="00653835" w:rsidRDefault="00957A23" w:rsidP="00957A23">
      <w:r>
        <w:t xml:space="preserve">- Die Elemente können nach Genre </w:t>
      </w:r>
      <w:r w:rsidR="00C07949">
        <w:t>gefiltert</w:t>
      </w:r>
      <w:r>
        <w:t xml:space="preserve"> werden</w:t>
      </w:r>
    </w:p>
    <w:p w:rsidR="00F477FB" w:rsidRDefault="00F477FB" w:rsidP="00F477FB">
      <w:r>
        <w:t>- Die Elemente werden zunächst in einer reduzierten Ansicht dargestellt, welche mit eine Klick einzeln erweitert werden können</w:t>
      </w:r>
    </w:p>
    <w:p w:rsidR="0044131A" w:rsidRDefault="0044131A" w:rsidP="0044131A">
      <w:pPr>
        <w:pStyle w:val="Heading2"/>
      </w:pPr>
      <w:bookmarkStart w:id="3" w:name="_Toc405238939"/>
      <w:r>
        <w:t>Entwurf</w:t>
      </w:r>
      <w:bookmarkEnd w:id="3"/>
    </w:p>
    <w:p w:rsidR="00DE5B3A" w:rsidRPr="00DE5B3A" w:rsidRDefault="009E56DC" w:rsidP="00DE5B3A">
      <w:r>
        <w:t>Das</w:t>
      </w:r>
      <w:r w:rsidR="00DE5B3A">
        <w:t xml:space="preserve"> </w:t>
      </w:r>
      <w:r>
        <w:t>Feature</w:t>
      </w:r>
      <w:r w:rsidR="00DE5B3A">
        <w:t xml:space="preserve"> nach einem Genre filtern</w:t>
      </w:r>
      <w:r>
        <w:t xml:space="preserve"> zu können</w:t>
      </w:r>
      <w:r w:rsidR="00DE5B3A">
        <w:t xml:space="preserve"> ist auf diesem Entwurf noch nicht umgesetzt.</w:t>
      </w:r>
    </w:p>
    <w:p w:rsidR="0044131A" w:rsidRDefault="00AE0B20" w:rsidP="0044131A">
      <w:r>
        <w:rPr>
          <w:noProof/>
          <w:lang w:eastAsia="de-CH"/>
        </w:rPr>
        <w:drawing>
          <wp:inline distT="0" distB="0" distL="0" distR="0">
            <wp:extent cx="5759450" cy="4025900"/>
            <wp:effectExtent l="19050" t="1905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B3A" w:rsidRDefault="00DE5B3A">
      <w:pPr>
        <w:rPr>
          <w:smallCaps/>
          <w:spacing w:val="5"/>
          <w:sz w:val="32"/>
          <w:szCs w:val="32"/>
        </w:rPr>
      </w:pPr>
      <w:r>
        <w:br w:type="page"/>
      </w:r>
    </w:p>
    <w:p w:rsidR="0044131A" w:rsidRDefault="00045DC0" w:rsidP="0044131A">
      <w:pPr>
        <w:pStyle w:val="Heading1"/>
      </w:pPr>
      <w:bookmarkStart w:id="4" w:name="_Toc405238940"/>
      <w:r>
        <w:lastRenderedPageBreak/>
        <w:t>A</w:t>
      </w:r>
      <w:r w:rsidR="0044131A">
        <w:t>rchiv</w:t>
      </w:r>
      <w:bookmarkEnd w:id="4"/>
    </w:p>
    <w:p w:rsidR="00045DC0" w:rsidRPr="00045DC0" w:rsidRDefault="00E97831" w:rsidP="00045DC0">
      <w:r w:rsidRPr="00E97831">
        <w:t>Diese Seite zeigt alle vergangenen Veranstaltungen in einer Liste</w:t>
      </w:r>
      <w:r>
        <w:t xml:space="preserve"> an</w:t>
      </w:r>
      <w:r w:rsidRPr="00E97831">
        <w:t>.</w:t>
      </w:r>
    </w:p>
    <w:p w:rsidR="0044131A" w:rsidRDefault="001D60D9" w:rsidP="001D60D9">
      <w:pPr>
        <w:pStyle w:val="Heading2"/>
      </w:pPr>
      <w:bookmarkStart w:id="5" w:name="_Toc405238941"/>
      <w:r>
        <w:t>Features</w:t>
      </w:r>
      <w:bookmarkEnd w:id="5"/>
    </w:p>
    <w:p w:rsidR="00E97831" w:rsidRDefault="00E97831" w:rsidP="00E97831">
      <w:r>
        <w:t>- Die Elemente sind chronologisch sortiert</w:t>
      </w:r>
    </w:p>
    <w:p w:rsidR="00E97831" w:rsidRDefault="00E97831" w:rsidP="00E97831">
      <w:r>
        <w:t xml:space="preserve">- Die Elemente können nach Genre </w:t>
      </w:r>
      <w:r w:rsidR="00F477FB">
        <w:t>gefiltert</w:t>
      </w:r>
      <w:r>
        <w:t xml:space="preserve"> werden</w:t>
      </w:r>
    </w:p>
    <w:p w:rsidR="00F477FB" w:rsidRDefault="00F477FB" w:rsidP="00F477FB">
      <w:r>
        <w:t xml:space="preserve">- Die Elemente werden zunächst in einer reduzierten Ansicht dargestellt, welche mit eine Klick </w:t>
      </w:r>
      <w:r>
        <w:t xml:space="preserve">einzeln </w:t>
      </w:r>
      <w:r>
        <w:t xml:space="preserve">erweitert werden </w:t>
      </w:r>
      <w:r>
        <w:t>können</w:t>
      </w:r>
    </w:p>
    <w:p w:rsidR="00045DC0" w:rsidRPr="00045DC0" w:rsidRDefault="00E97831" w:rsidP="00E97831">
      <w:r>
        <w:t xml:space="preserve">- </w:t>
      </w:r>
      <w:r w:rsidR="00E33E7D">
        <w:t xml:space="preserve">Auf der ersten </w:t>
      </w:r>
      <w:r>
        <w:t>Seite werden 10 Veranstaltung aufgeführt,</w:t>
      </w:r>
      <w:r w:rsidR="00325C1F">
        <w:t xml:space="preserve"> a</w:t>
      </w:r>
      <w:r>
        <w:t xml:space="preserve">lle weiteren können durch blättern </w:t>
      </w:r>
      <w:r w:rsidR="00E33E7D">
        <w:t>erreicht</w:t>
      </w:r>
      <w:r>
        <w:t xml:space="preserve"> werden.</w:t>
      </w:r>
    </w:p>
    <w:p w:rsidR="001D60D9" w:rsidRDefault="001D60D9" w:rsidP="001D60D9">
      <w:pPr>
        <w:pStyle w:val="Heading2"/>
      </w:pPr>
      <w:bookmarkStart w:id="6" w:name="_Toc405238942"/>
      <w:r>
        <w:t>Entwurf</w:t>
      </w:r>
      <w:bookmarkEnd w:id="6"/>
    </w:p>
    <w:p w:rsidR="00DE5B3A" w:rsidRPr="00DE5B3A" w:rsidRDefault="00F477FB" w:rsidP="00DE5B3A">
      <w:r>
        <w:t>Die</w:t>
      </w:r>
      <w:r>
        <w:t xml:space="preserve"> Feature</w:t>
      </w:r>
      <w:r>
        <w:t>s</w:t>
      </w:r>
      <w:r>
        <w:t xml:space="preserve"> nach einem Genre filtern zu können </w:t>
      </w:r>
      <w:r w:rsidR="00DE5B3A">
        <w:t>und zu Blättern ist auf diesem Entwurf noch nicht umgesetzt.</w:t>
      </w:r>
    </w:p>
    <w:p w:rsidR="00045DC0" w:rsidRDefault="00DE5B3A" w:rsidP="00045DC0">
      <w:r>
        <w:rPr>
          <w:noProof/>
          <w:lang w:eastAsia="de-CH"/>
        </w:rPr>
        <w:drawing>
          <wp:inline distT="0" distB="0" distL="0" distR="0">
            <wp:extent cx="5759450" cy="4012565"/>
            <wp:effectExtent l="19050" t="19050" r="1270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194" w:rsidRDefault="00625194">
      <w:r>
        <w:br w:type="page"/>
      </w:r>
    </w:p>
    <w:p w:rsidR="001D60D9" w:rsidRDefault="00D43AD2" w:rsidP="00D43AD2">
      <w:pPr>
        <w:pStyle w:val="Heading1"/>
      </w:pPr>
      <w:bookmarkStart w:id="7" w:name="_Toc405238943"/>
      <w:r>
        <w:lastRenderedPageBreak/>
        <w:t>Administratorenbereich</w:t>
      </w:r>
      <w:bookmarkEnd w:id="7"/>
    </w:p>
    <w:p w:rsidR="008C7ACB" w:rsidRDefault="001002C8" w:rsidP="008C7ACB">
      <w:pPr>
        <w:pStyle w:val="Heading2"/>
      </w:pPr>
      <w:r>
        <w:t>Formularfelder der Veranstaltungen</w:t>
      </w:r>
    </w:p>
    <w:p w:rsidR="001002C8" w:rsidRPr="001002C8" w:rsidRDefault="00F83358" w:rsidP="001002C8">
      <w:r>
        <w:t>[</w:t>
      </w:r>
      <w:r w:rsidR="00797A66">
        <w:t>?</w:t>
      </w:r>
      <w:r>
        <w:t>]</w:t>
      </w:r>
    </w:p>
    <w:p w:rsidR="00D43AD2" w:rsidRDefault="008C7ACB" w:rsidP="003F215D">
      <w:pPr>
        <w:pStyle w:val="Heading2"/>
      </w:pPr>
      <w:r>
        <w:t>Genre</w:t>
      </w:r>
      <w:r w:rsidR="001002C8">
        <w:t xml:space="preserve">s und </w:t>
      </w:r>
      <w:r w:rsidR="001002C8">
        <w:t>Preisgruppe</w:t>
      </w:r>
      <w:r w:rsidR="001002C8">
        <w:t>n</w:t>
      </w:r>
      <w:r>
        <w:t xml:space="preserve"> löschen</w:t>
      </w:r>
    </w:p>
    <w:p w:rsidR="001002C8" w:rsidRDefault="00FD384A" w:rsidP="001002C8">
      <w:r>
        <w:t>Es kann die Situation eintreten, dass</w:t>
      </w:r>
      <w:r w:rsidR="001002C8">
        <w:t xml:space="preserve"> ein Genre oder eine Preisgruppe gelöscht</w:t>
      </w:r>
      <w:r w:rsidR="00414DF0">
        <w:t xml:space="preserve"> </w:t>
      </w:r>
      <w:r w:rsidR="001002C8">
        <w:t>werden will, welche bereits einer Veranstaltung zugewiesen ist.</w:t>
      </w:r>
    </w:p>
    <w:p w:rsidR="00187932" w:rsidRDefault="00187932" w:rsidP="001002C8">
      <w:r>
        <w:t xml:space="preserve">Für diese Situation habe ich mir </w:t>
      </w:r>
      <w:r w:rsidR="00131939">
        <w:t xml:space="preserve">folgende </w:t>
      </w:r>
      <w:r>
        <w:t xml:space="preserve">zwei </w:t>
      </w:r>
      <w:r w:rsidR="005E7B39">
        <w:t>Lösungsa</w:t>
      </w:r>
      <w:r>
        <w:t>nsätze überlegt:</w:t>
      </w:r>
    </w:p>
    <w:p w:rsidR="00131939" w:rsidRDefault="00634E91" w:rsidP="00634E91">
      <w:pPr>
        <w:pStyle w:val="Heading3"/>
      </w:pPr>
      <w:r>
        <w:t>Soft Delete</w:t>
      </w:r>
    </w:p>
    <w:p w:rsidR="001002C8" w:rsidRDefault="00051C37" w:rsidP="001002C8">
      <w:r>
        <w:t>Bei diesem Ansatz</w:t>
      </w:r>
      <w:r w:rsidR="001002C8">
        <w:t xml:space="preserve"> </w:t>
      </w:r>
      <w:r w:rsidR="00AA24F7">
        <w:t>würde</w:t>
      </w:r>
      <w:r w:rsidR="001002C8">
        <w:t xml:space="preserve"> das entsprechende Genre beziehungsweise die entsprechende</w:t>
      </w:r>
      <w:r w:rsidR="00414DF0">
        <w:t xml:space="preserve"> </w:t>
      </w:r>
      <w:r w:rsidR="001002C8">
        <w:t xml:space="preserve">Preisgruppe nicht </w:t>
      </w:r>
      <w:r w:rsidR="00187932">
        <w:t>endgültig</w:t>
      </w:r>
      <w:r w:rsidR="001002C8">
        <w:t xml:space="preserve"> aus dem System gelöscht, sondern nur für die Zuweisung</w:t>
      </w:r>
      <w:r w:rsidR="00414DF0">
        <w:t xml:space="preserve"> </w:t>
      </w:r>
      <w:r w:rsidR="001002C8">
        <w:t xml:space="preserve">zu Veranstaltungen deaktiviert. So </w:t>
      </w:r>
      <w:r w:rsidR="008C1063">
        <w:t>würden</w:t>
      </w:r>
      <w:r w:rsidR="001002C8">
        <w:t xml:space="preserve"> alle existierenden </w:t>
      </w:r>
      <w:r w:rsidR="00414DF0">
        <w:t xml:space="preserve">Veranstaltungen </w:t>
      </w:r>
      <w:r w:rsidR="008C1063">
        <w:t>korrekt bestehen</w:t>
      </w:r>
      <w:r w:rsidR="00300C5A">
        <w:t xml:space="preserve"> bleiben und</w:t>
      </w:r>
      <w:r w:rsidR="008C1063">
        <w:t xml:space="preserve"> </w:t>
      </w:r>
      <w:r w:rsidR="001002C8">
        <w:t xml:space="preserve">das gelöschte Element </w:t>
      </w:r>
      <w:r w:rsidR="00300C5A">
        <w:t>könnte</w:t>
      </w:r>
      <w:r w:rsidR="001002C8">
        <w:t xml:space="preserve"> nicht mehr </w:t>
      </w:r>
      <w:r w:rsidR="008C1063">
        <w:t xml:space="preserve">zu neuen Veranstaltungen zugewiesen </w:t>
      </w:r>
      <w:r w:rsidR="001002C8">
        <w:t>werden.</w:t>
      </w:r>
      <w:r w:rsidR="00414DF0">
        <w:t xml:space="preserve"> </w:t>
      </w:r>
      <w:r w:rsidR="001002C8">
        <w:t xml:space="preserve">Der Benutzer </w:t>
      </w:r>
      <w:r w:rsidR="006A5592">
        <w:t>würde</w:t>
      </w:r>
      <w:r w:rsidR="001002C8">
        <w:t xml:space="preserve"> mit einem Warnhinweis auf dieses Verhalten aufmerksam gemacht</w:t>
      </w:r>
      <w:r w:rsidR="006A5592">
        <w:t xml:space="preserve"> werden</w:t>
      </w:r>
      <w:r w:rsidR="001002C8">
        <w:t>.</w:t>
      </w:r>
    </w:p>
    <w:p w:rsidR="001002C8" w:rsidRDefault="001002C8" w:rsidP="001002C8">
      <w:r>
        <w:t>Das Erstellen eines neuen Genres oder einer neuen Preisgruppe mit dem Namen</w:t>
      </w:r>
      <w:r w:rsidR="00414DF0">
        <w:t xml:space="preserve"> </w:t>
      </w:r>
      <w:r>
        <w:t xml:space="preserve">eines entsprechenden deaktivierten Elements </w:t>
      </w:r>
      <w:r w:rsidR="006A5592">
        <w:t>würde</w:t>
      </w:r>
      <w:r>
        <w:t xml:space="preserve"> dazu </w:t>
      </w:r>
      <w:r w:rsidR="006A5592">
        <w:t xml:space="preserve">führen </w:t>
      </w:r>
      <w:r w:rsidR="00414DF0">
        <w:t>dass</w:t>
      </w:r>
      <w:r>
        <w:t xml:space="preserve"> dieses reaktiviert wird.</w:t>
      </w:r>
      <w:r w:rsidR="00414DF0">
        <w:t xml:space="preserve"> </w:t>
      </w:r>
      <w:r>
        <w:t xml:space="preserve">Auch darauf </w:t>
      </w:r>
      <w:r w:rsidR="00C374F2">
        <w:t>würde</w:t>
      </w:r>
      <w:r>
        <w:t xml:space="preserve"> der Benutzer mit einem Warnhinweis aufmerksam gemacht</w:t>
      </w:r>
      <w:r w:rsidR="00AB71BA">
        <w:t xml:space="preserve"> werden</w:t>
      </w:r>
      <w:r>
        <w:t>.</w:t>
      </w:r>
    </w:p>
    <w:p w:rsidR="00F60A5C" w:rsidRDefault="00F60A5C" w:rsidP="00F60A5C">
      <w:pPr>
        <w:pStyle w:val="Heading3"/>
      </w:pPr>
      <w:r>
        <w:t>K</w:t>
      </w:r>
      <w:r w:rsidR="004B7CA5">
        <w:t>eine Löschung möglich</w:t>
      </w:r>
    </w:p>
    <w:p w:rsidR="004B7CA5" w:rsidRPr="004B7CA5" w:rsidRDefault="006A5592" w:rsidP="004B7CA5">
      <w:r>
        <w:t xml:space="preserve">Die zweite Option ist </w:t>
      </w:r>
      <w:r w:rsidR="00F83358">
        <w:t>[]</w:t>
      </w:r>
    </w:p>
    <w:p w:rsidR="003F215D" w:rsidRPr="003F215D" w:rsidRDefault="003F215D" w:rsidP="003F215D">
      <w:pPr>
        <w:pStyle w:val="Heading1"/>
      </w:pPr>
      <w:r>
        <w:t>Allgemein</w:t>
      </w:r>
    </w:p>
    <w:p w:rsidR="003F215D" w:rsidRDefault="003F215D" w:rsidP="003F215D">
      <w:pPr>
        <w:pStyle w:val="Heading2"/>
      </w:pPr>
      <w:r>
        <w:t>Eingabevalidierung</w:t>
      </w:r>
    </w:p>
    <w:p w:rsidR="003F215D" w:rsidRPr="003F215D" w:rsidRDefault="00F83358" w:rsidP="003F215D">
      <w:r>
        <w:t>[</w:t>
      </w:r>
      <w:r w:rsidR="007B7478">
        <w:t>?</w:t>
      </w:r>
      <w:r>
        <w:t>]</w:t>
      </w:r>
    </w:p>
    <w:sectPr w:rsidR="003F215D" w:rsidRPr="003F215D" w:rsidSect="006C52E5">
      <w:headerReference w:type="default" r:id="rId11"/>
      <w:footerReference w:type="default" r:id="rId12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7C1" w:rsidRDefault="00FF77C1" w:rsidP="004F02AE">
      <w:pPr>
        <w:spacing w:after="0" w:line="240" w:lineRule="auto"/>
      </w:pPr>
      <w:r>
        <w:separator/>
      </w:r>
    </w:p>
  </w:endnote>
  <w:endnote w:type="continuationSeparator" w:id="0">
    <w:p w:rsidR="00FF77C1" w:rsidRDefault="00FF77C1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EC581D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C581D" w:rsidRPr="00EC581D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C581D" w:rsidRPr="00EC581D">
      <w:rPr>
        <w:rFonts w:ascii="Arial" w:hAnsi="Arial" w:cs="Arial"/>
        <w:b/>
        <w:bCs/>
        <w:noProof/>
        <w:sz w:val="16"/>
        <w:szCs w:val="16"/>
        <w:lang w:val="de-DE"/>
      </w:rPr>
      <w:t>5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7C1" w:rsidRDefault="00FF77C1" w:rsidP="004F02AE">
      <w:pPr>
        <w:spacing w:after="0" w:line="240" w:lineRule="auto"/>
      </w:pPr>
      <w:r>
        <w:separator/>
      </w:r>
    </w:p>
  </w:footnote>
  <w:footnote w:type="continuationSeparator" w:id="0">
    <w:p w:rsidR="00FF77C1" w:rsidRDefault="00FF77C1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F6067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F6067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F6067">
      <w:rPr>
        <w:rFonts w:ascii="Arial" w:hAnsi="Arial" w:cs="Arial"/>
        <w:sz w:val="16"/>
        <w:szCs w:val="16"/>
      </w:rPr>
      <w:t>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B4776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54B3"/>
    <w:rsid w:val="00015687"/>
    <w:rsid w:val="00022A33"/>
    <w:rsid w:val="000242D8"/>
    <w:rsid w:val="0002485F"/>
    <w:rsid w:val="00026FAA"/>
    <w:rsid w:val="000341CD"/>
    <w:rsid w:val="00045DC0"/>
    <w:rsid w:val="00051C37"/>
    <w:rsid w:val="00055996"/>
    <w:rsid w:val="000639B3"/>
    <w:rsid w:val="00072646"/>
    <w:rsid w:val="000A7715"/>
    <w:rsid w:val="000B6956"/>
    <w:rsid w:val="000C2366"/>
    <w:rsid w:val="000E6737"/>
    <w:rsid w:val="001002C8"/>
    <w:rsid w:val="00112DF0"/>
    <w:rsid w:val="00115BBC"/>
    <w:rsid w:val="001200A8"/>
    <w:rsid w:val="00131939"/>
    <w:rsid w:val="0013547C"/>
    <w:rsid w:val="00151C45"/>
    <w:rsid w:val="00166456"/>
    <w:rsid w:val="00166A20"/>
    <w:rsid w:val="00187932"/>
    <w:rsid w:val="0019420D"/>
    <w:rsid w:val="001A2B99"/>
    <w:rsid w:val="001B36F1"/>
    <w:rsid w:val="001D60D9"/>
    <w:rsid w:val="001E03CD"/>
    <w:rsid w:val="001F73A7"/>
    <w:rsid w:val="00202320"/>
    <w:rsid w:val="00214132"/>
    <w:rsid w:val="00220A01"/>
    <w:rsid w:val="002429DC"/>
    <w:rsid w:val="00246AF4"/>
    <w:rsid w:val="00246CBA"/>
    <w:rsid w:val="0027043E"/>
    <w:rsid w:val="00296807"/>
    <w:rsid w:val="002B00D9"/>
    <w:rsid w:val="002B5151"/>
    <w:rsid w:val="002D3D2C"/>
    <w:rsid w:val="002D7A31"/>
    <w:rsid w:val="002E32F0"/>
    <w:rsid w:val="00300C5A"/>
    <w:rsid w:val="00325C1F"/>
    <w:rsid w:val="00340731"/>
    <w:rsid w:val="00354B45"/>
    <w:rsid w:val="00354C07"/>
    <w:rsid w:val="00362187"/>
    <w:rsid w:val="0039524A"/>
    <w:rsid w:val="003A6259"/>
    <w:rsid w:val="003B42B9"/>
    <w:rsid w:val="003B6B67"/>
    <w:rsid w:val="003D4FDA"/>
    <w:rsid w:val="003F215D"/>
    <w:rsid w:val="00405625"/>
    <w:rsid w:val="0040664C"/>
    <w:rsid w:val="004067C6"/>
    <w:rsid w:val="00414DF0"/>
    <w:rsid w:val="00421132"/>
    <w:rsid w:val="004242DB"/>
    <w:rsid w:val="00427ACD"/>
    <w:rsid w:val="00431052"/>
    <w:rsid w:val="0044131A"/>
    <w:rsid w:val="0044219D"/>
    <w:rsid w:val="004430DD"/>
    <w:rsid w:val="0044562D"/>
    <w:rsid w:val="00462686"/>
    <w:rsid w:val="004747E4"/>
    <w:rsid w:val="00493778"/>
    <w:rsid w:val="004A4901"/>
    <w:rsid w:val="004B3304"/>
    <w:rsid w:val="004B4B42"/>
    <w:rsid w:val="004B7CA5"/>
    <w:rsid w:val="004F02AE"/>
    <w:rsid w:val="004F2874"/>
    <w:rsid w:val="004F3162"/>
    <w:rsid w:val="00507534"/>
    <w:rsid w:val="00513A74"/>
    <w:rsid w:val="00524527"/>
    <w:rsid w:val="00526EB7"/>
    <w:rsid w:val="00534820"/>
    <w:rsid w:val="00536B1A"/>
    <w:rsid w:val="00551142"/>
    <w:rsid w:val="0057698F"/>
    <w:rsid w:val="00580080"/>
    <w:rsid w:val="005944C7"/>
    <w:rsid w:val="005B27C3"/>
    <w:rsid w:val="005D2260"/>
    <w:rsid w:val="005E7B39"/>
    <w:rsid w:val="005F6067"/>
    <w:rsid w:val="0060413A"/>
    <w:rsid w:val="0060586E"/>
    <w:rsid w:val="00610B42"/>
    <w:rsid w:val="00611E2F"/>
    <w:rsid w:val="00625194"/>
    <w:rsid w:val="006324C5"/>
    <w:rsid w:val="00634E91"/>
    <w:rsid w:val="006523EE"/>
    <w:rsid w:val="00653835"/>
    <w:rsid w:val="006613E3"/>
    <w:rsid w:val="00674D34"/>
    <w:rsid w:val="006A181B"/>
    <w:rsid w:val="006A5592"/>
    <w:rsid w:val="006B3AC8"/>
    <w:rsid w:val="006B56C9"/>
    <w:rsid w:val="006C52E5"/>
    <w:rsid w:val="006D0344"/>
    <w:rsid w:val="006E0416"/>
    <w:rsid w:val="006F7109"/>
    <w:rsid w:val="007024AA"/>
    <w:rsid w:val="00712EE9"/>
    <w:rsid w:val="00756B67"/>
    <w:rsid w:val="00775CC1"/>
    <w:rsid w:val="00782AE0"/>
    <w:rsid w:val="00784D1C"/>
    <w:rsid w:val="00797A66"/>
    <w:rsid w:val="007A0763"/>
    <w:rsid w:val="007B7478"/>
    <w:rsid w:val="007D242E"/>
    <w:rsid w:val="007E1FE8"/>
    <w:rsid w:val="007E37D7"/>
    <w:rsid w:val="007F0B13"/>
    <w:rsid w:val="007F26E5"/>
    <w:rsid w:val="00804FB7"/>
    <w:rsid w:val="008210CE"/>
    <w:rsid w:val="00825654"/>
    <w:rsid w:val="00837A4B"/>
    <w:rsid w:val="00842BF2"/>
    <w:rsid w:val="008438C8"/>
    <w:rsid w:val="008531E8"/>
    <w:rsid w:val="0087443F"/>
    <w:rsid w:val="00881783"/>
    <w:rsid w:val="008A4404"/>
    <w:rsid w:val="008A6056"/>
    <w:rsid w:val="008B7510"/>
    <w:rsid w:val="008B7909"/>
    <w:rsid w:val="008C1063"/>
    <w:rsid w:val="008C7ACB"/>
    <w:rsid w:val="008D79F6"/>
    <w:rsid w:val="008F741D"/>
    <w:rsid w:val="00902B97"/>
    <w:rsid w:val="0091222B"/>
    <w:rsid w:val="00926FB0"/>
    <w:rsid w:val="00936BF2"/>
    <w:rsid w:val="00947B8C"/>
    <w:rsid w:val="00954EC6"/>
    <w:rsid w:val="00956A60"/>
    <w:rsid w:val="00957A23"/>
    <w:rsid w:val="009617EF"/>
    <w:rsid w:val="0096445A"/>
    <w:rsid w:val="009862BF"/>
    <w:rsid w:val="009922FE"/>
    <w:rsid w:val="009A2850"/>
    <w:rsid w:val="009A28DB"/>
    <w:rsid w:val="009B1B1E"/>
    <w:rsid w:val="009C5E7F"/>
    <w:rsid w:val="009E0A30"/>
    <w:rsid w:val="009E56DC"/>
    <w:rsid w:val="00A21977"/>
    <w:rsid w:val="00A349A2"/>
    <w:rsid w:val="00A420B8"/>
    <w:rsid w:val="00A642AF"/>
    <w:rsid w:val="00A660BD"/>
    <w:rsid w:val="00A67514"/>
    <w:rsid w:val="00A74F7A"/>
    <w:rsid w:val="00A90306"/>
    <w:rsid w:val="00AA24F7"/>
    <w:rsid w:val="00AA3CD6"/>
    <w:rsid w:val="00AB71BA"/>
    <w:rsid w:val="00AC7D9C"/>
    <w:rsid w:val="00AE0B20"/>
    <w:rsid w:val="00AE2568"/>
    <w:rsid w:val="00AF5D83"/>
    <w:rsid w:val="00B01D93"/>
    <w:rsid w:val="00B07B28"/>
    <w:rsid w:val="00B21D85"/>
    <w:rsid w:val="00B32093"/>
    <w:rsid w:val="00B46FF8"/>
    <w:rsid w:val="00B50463"/>
    <w:rsid w:val="00B50F14"/>
    <w:rsid w:val="00B61A7F"/>
    <w:rsid w:val="00B77E65"/>
    <w:rsid w:val="00B8230E"/>
    <w:rsid w:val="00BA75C5"/>
    <w:rsid w:val="00BB240E"/>
    <w:rsid w:val="00BB4BEE"/>
    <w:rsid w:val="00BB5C79"/>
    <w:rsid w:val="00BB6FD5"/>
    <w:rsid w:val="00BC1B07"/>
    <w:rsid w:val="00BC28BA"/>
    <w:rsid w:val="00BC3B92"/>
    <w:rsid w:val="00BE4E0D"/>
    <w:rsid w:val="00BF2FFA"/>
    <w:rsid w:val="00C007F7"/>
    <w:rsid w:val="00C07949"/>
    <w:rsid w:val="00C32652"/>
    <w:rsid w:val="00C374F2"/>
    <w:rsid w:val="00C41E6C"/>
    <w:rsid w:val="00C56C12"/>
    <w:rsid w:val="00C80CA6"/>
    <w:rsid w:val="00C83D97"/>
    <w:rsid w:val="00C940CA"/>
    <w:rsid w:val="00CB1410"/>
    <w:rsid w:val="00CB5B81"/>
    <w:rsid w:val="00CC574F"/>
    <w:rsid w:val="00CD0B2B"/>
    <w:rsid w:val="00CD4C6D"/>
    <w:rsid w:val="00CE12C7"/>
    <w:rsid w:val="00CF63EF"/>
    <w:rsid w:val="00D24BA0"/>
    <w:rsid w:val="00D37100"/>
    <w:rsid w:val="00D43AD2"/>
    <w:rsid w:val="00D86398"/>
    <w:rsid w:val="00DA1F63"/>
    <w:rsid w:val="00DB4BA6"/>
    <w:rsid w:val="00DB4BCE"/>
    <w:rsid w:val="00DC494C"/>
    <w:rsid w:val="00DC5A98"/>
    <w:rsid w:val="00DD5439"/>
    <w:rsid w:val="00DD6140"/>
    <w:rsid w:val="00DE2950"/>
    <w:rsid w:val="00DE5B3A"/>
    <w:rsid w:val="00DF2D83"/>
    <w:rsid w:val="00DF75DB"/>
    <w:rsid w:val="00E01451"/>
    <w:rsid w:val="00E01B54"/>
    <w:rsid w:val="00E025E3"/>
    <w:rsid w:val="00E21C90"/>
    <w:rsid w:val="00E22C68"/>
    <w:rsid w:val="00E33E7D"/>
    <w:rsid w:val="00E40B10"/>
    <w:rsid w:val="00E6201F"/>
    <w:rsid w:val="00E73727"/>
    <w:rsid w:val="00E97831"/>
    <w:rsid w:val="00EA3478"/>
    <w:rsid w:val="00EB12D3"/>
    <w:rsid w:val="00EC477C"/>
    <w:rsid w:val="00EC581D"/>
    <w:rsid w:val="00EF17B0"/>
    <w:rsid w:val="00EF3DAA"/>
    <w:rsid w:val="00F12EE3"/>
    <w:rsid w:val="00F14297"/>
    <w:rsid w:val="00F152F8"/>
    <w:rsid w:val="00F26D97"/>
    <w:rsid w:val="00F32765"/>
    <w:rsid w:val="00F36A2C"/>
    <w:rsid w:val="00F43821"/>
    <w:rsid w:val="00F477FB"/>
    <w:rsid w:val="00F53410"/>
    <w:rsid w:val="00F56BED"/>
    <w:rsid w:val="00F60A5C"/>
    <w:rsid w:val="00F64BB7"/>
    <w:rsid w:val="00F83358"/>
    <w:rsid w:val="00F834E6"/>
    <w:rsid w:val="00F83E3A"/>
    <w:rsid w:val="00F94662"/>
    <w:rsid w:val="00F94963"/>
    <w:rsid w:val="00FB76BC"/>
    <w:rsid w:val="00FD1745"/>
    <w:rsid w:val="00FD384A"/>
    <w:rsid w:val="00FD41E7"/>
    <w:rsid w:val="00FE0DC8"/>
    <w:rsid w:val="00FF5B30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numPr>
        <w:numId w:val="3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numPr>
        <w:ilvl w:val="1"/>
        <w:numId w:val="3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2AE"/>
    <w:pPr>
      <w:numPr>
        <w:ilvl w:val="2"/>
        <w:numId w:val="3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numPr>
        <w:ilvl w:val="3"/>
        <w:numId w:val="3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numPr>
        <w:ilvl w:val="4"/>
        <w:numId w:val="3"/>
      </w:num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numPr>
        <w:ilvl w:val="5"/>
        <w:numId w:val="3"/>
      </w:num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numPr>
        <w:ilvl w:val="6"/>
        <w:numId w:val="3"/>
      </w:num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numPr>
        <w:ilvl w:val="7"/>
        <w:numId w:val="3"/>
      </w:num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numPr>
        <w:ilvl w:val="8"/>
        <w:numId w:val="3"/>
      </w:num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styleId="GridTable1Light-Accent1">
    <w:name w:val="Grid Table 1 Light Accent 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BB1F6-168E-4B85-878B-0F063AC8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Event Kalender</vt:lpstr>
      <vt:lpstr>Formulargenerator</vt:lpstr>
    </vt:vector>
  </TitlesOfParts>
  <Company>Gewerblich-industrielle Berufsfachschule Muttenz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Kalender</dc:title>
  <dc:subject>Konzept</dc:subject>
  <dc:creator>Dimitri Vranken</dc:creator>
  <cp:keywords/>
  <dc:description/>
  <cp:lastModifiedBy>Dimitri Vranken</cp:lastModifiedBy>
  <cp:revision>249</cp:revision>
  <cp:lastPrinted>2014-12-01T22:43:00Z</cp:lastPrinted>
  <dcterms:created xsi:type="dcterms:W3CDTF">2014-03-25T19:48:00Z</dcterms:created>
  <dcterms:modified xsi:type="dcterms:W3CDTF">2014-12-01T22:44:00Z</dcterms:modified>
</cp:coreProperties>
</file>